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5D5" w:rsidRPr="00B405B0" w:rsidRDefault="003B65D5" w:rsidP="00B405B0">
      <w:pPr>
        <w:autoSpaceDE w:val="0"/>
        <w:spacing w:line="360" w:lineRule="auto"/>
        <w:rPr>
          <w:rFonts w:asciiTheme="minorHAnsi" w:hAnsiTheme="minorHAnsi" w:cs="Arial"/>
          <w:b/>
          <w:bCs/>
          <w:color w:val="000000"/>
          <w:sz w:val="24"/>
          <w:szCs w:val="24"/>
        </w:rPr>
      </w:pPr>
      <w:bookmarkStart w:id="0" w:name="_Hlk485962171"/>
      <w:bookmarkEnd w:id="0"/>
      <w:r w:rsidRPr="00B405B0">
        <w:rPr>
          <w:rFonts w:asciiTheme="minorHAnsi" w:hAnsiTheme="minorHAnsi"/>
          <w:noProof/>
          <w:sz w:val="24"/>
          <w:szCs w:val="24"/>
          <w:lang w:val="en-US"/>
        </w:rPr>
        <w:drawing>
          <wp:anchor distT="0" distB="0" distL="114300" distR="114300" simplePos="0" relativeHeight="251619328" behindDoc="0" locked="0" layoutInCell="1" allowOverlap="1">
            <wp:simplePos x="0" y="0"/>
            <wp:positionH relativeFrom="column">
              <wp:posOffset>1826895</wp:posOffset>
            </wp:positionH>
            <wp:positionV relativeFrom="paragraph">
              <wp:posOffset>-381635</wp:posOffset>
            </wp:positionV>
            <wp:extent cx="1866900" cy="1746250"/>
            <wp:effectExtent l="0" t="0" r="0" b="0"/>
            <wp:wrapThrough wrapText="bothSides">
              <wp:wrapPolygon edited="0">
                <wp:start x="0" y="0"/>
                <wp:lineTo x="0" y="21443"/>
                <wp:lineTo x="21380" y="21443"/>
                <wp:lineTo x="21380" y="0"/>
                <wp:lineTo x="0" y="0"/>
              </wp:wrapPolygon>
            </wp:wrapThrough>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746250"/>
                    </a:xfrm>
                    <a:prstGeom prst="rect">
                      <a:avLst/>
                    </a:prstGeom>
                    <a:noFill/>
                    <a:ln>
                      <a:noFill/>
                    </a:ln>
                  </pic:spPr>
                </pic:pic>
              </a:graphicData>
            </a:graphic>
          </wp:anchor>
        </w:drawing>
      </w:r>
    </w:p>
    <w:p w:rsidR="003B65D5" w:rsidRPr="00B405B0" w:rsidRDefault="003B65D5" w:rsidP="00B405B0">
      <w:pPr>
        <w:autoSpaceDE w:val="0"/>
        <w:spacing w:line="360" w:lineRule="auto"/>
        <w:rPr>
          <w:rFonts w:asciiTheme="minorHAnsi" w:hAnsiTheme="minorHAnsi"/>
          <w:sz w:val="24"/>
          <w:szCs w:val="24"/>
        </w:rPr>
      </w:pPr>
    </w:p>
    <w:p w:rsidR="003B65D5" w:rsidRPr="00B405B0" w:rsidRDefault="003B65D5" w:rsidP="00B405B0">
      <w:pPr>
        <w:autoSpaceDE w:val="0"/>
        <w:spacing w:line="360" w:lineRule="auto"/>
        <w:rPr>
          <w:rFonts w:asciiTheme="minorHAnsi" w:hAnsiTheme="minorHAnsi" w:cs="Arial"/>
          <w:color w:val="000000"/>
          <w:sz w:val="24"/>
          <w:szCs w:val="24"/>
        </w:rPr>
      </w:pPr>
    </w:p>
    <w:p w:rsidR="003B65D5" w:rsidRPr="00B405B0" w:rsidRDefault="003B65D5" w:rsidP="00B405B0">
      <w:pPr>
        <w:autoSpaceDE w:val="0"/>
        <w:spacing w:line="360" w:lineRule="auto"/>
        <w:rPr>
          <w:rFonts w:asciiTheme="minorHAnsi" w:hAnsiTheme="minorHAnsi" w:cs="Arial"/>
          <w:b/>
          <w:color w:val="000000"/>
          <w:sz w:val="24"/>
          <w:szCs w:val="24"/>
        </w:rPr>
      </w:pPr>
    </w:p>
    <w:p w:rsidR="003B65D5" w:rsidRPr="00B405B0" w:rsidRDefault="003B65D5" w:rsidP="00B405B0">
      <w:pPr>
        <w:autoSpaceDE w:val="0"/>
        <w:spacing w:line="360" w:lineRule="auto"/>
        <w:rPr>
          <w:rFonts w:asciiTheme="minorHAnsi" w:hAnsiTheme="minorHAnsi" w:cs="Arial"/>
          <w:b/>
          <w:color w:val="000000"/>
          <w:sz w:val="24"/>
          <w:szCs w:val="24"/>
        </w:rPr>
      </w:pPr>
    </w:p>
    <w:p w:rsidR="003B65D5" w:rsidRPr="00B405B0" w:rsidRDefault="003B65D5" w:rsidP="00B405B0">
      <w:pPr>
        <w:pStyle w:val="Title"/>
        <w:jc w:val="both"/>
        <w:rPr>
          <w:rFonts w:asciiTheme="minorHAnsi" w:hAnsiTheme="minorHAnsi" w:cs="Arial"/>
          <w:sz w:val="24"/>
          <w:szCs w:val="24"/>
        </w:rPr>
      </w:pPr>
    </w:p>
    <w:p w:rsidR="003B65D5" w:rsidRPr="00B405B0" w:rsidRDefault="003B65D5" w:rsidP="00B405B0">
      <w:pPr>
        <w:pStyle w:val="Title"/>
        <w:jc w:val="both"/>
        <w:rPr>
          <w:rFonts w:asciiTheme="minorHAnsi" w:hAnsiTheme="minorHAnsi" w:cs="Arial"/>
          <w:sz w:val="24"/>
          <w:szCs w:val="24"/>
        </w:rPr>
      </w:pPr>
    </w:p>
    <w:p w:rsidR="003B65D5" w:rsidRPr="00B405B0" w:rsidRDefault="003B65D5" w:rsidP="00B405B0">
      <w:pPr>
        <w:pStyle w:val="Title"/>
        <w:jc w:val="both"/>
        <w:rPr>
          <w:rFonts w:asciiTheme="minorHAnsi" w:hAnsiTheme="minorHAnsi" w:cs="Arial"/>
          <w:sz w:val="24"/>
          <w:szCs w:val="24"/>
        </w:rPr>
      </w:pPr>
    </w:p>
    <w:p w:rsidR="00E700A5" w:rsidRPr="00296631" w:rsidRDefault="00462800" w:rsidP="00296631">
      <w:pPr>
        <w:pStyle w:val="Title"/>
      </w:pPr>
      <w:r w:rsidRPr="00296631">
        <w:t>FRAMEWORK</w:t>
      </w:r>
    </w:p>
    <w:p w:rsidR="003B65D5" w:rsidRPr="00296631" w:rsidRDefault="00462800" w:rsidP="00296631">
      <w:pPr>
        <w:pStyle w:val="Title"/>
      </w:pPr>
      <w:r w:rsidRPr="00296631">
        <w:t>FOR</w:t>
      </w:r>
    </w:p>
    <w:p w:rsidR="003B65D5" w:rsidRPr="00296631" w:rsidRDefault="00462800" w:rsidP="00296631">
      <w:pPr>
        <w:pStyle w:val="Title"/>
      </w:pPr>
      <w:r w:rsidRPr="00296631">
        <w:t xml:space="preserve">NATIONAL STRATEGIC HEALTH DEVELOPMENT </w:t>
      </w:r>
      <w:r w:rsidR="00213954" w:rsidRPr="00296631">
        <w:t>PLAN</w:t>
      </w:r>
      <w:r w:rsidR="00D7172F" w:rsidRPr="00296631">
        <w:t xml:space="preserve"> II</w:t>
      </w:r>
      <w:r w:rsidRPr="00296631">
        <w:t xml:space="preserve"> </w:t>
      </w:r>
      <w:r w:rsidR="00F23E2C" w:rsidRPr="00296631">
        <w:t>(2</w:t>
      </w:r>
      <w:r w:rsidR="00213954" w:rsidRPr="00296631">
        <w:t xml:space="preserve">017 </w:t>
      </w:r>
      <w:r w:rsidR="00F23E2C" w:rsidRPr="00296631">
        <w:t>–</w:t>
      </w:r>
      <w:r w:rsidR="00213954" w:rsidRPr="00296631">
        <w:t xml:space="preserve"> 2021</w:t>
      </w:r>
      <w:r w:rsidR="00F23E2C" w:rsidRPr="00296631">
        <w:t>)</w:t>
      </w:r>
    </w:p>
    <w:p w:rsidR="003B65D5" w:rsidRDefault="003B65D5" w:rsidP="00E700A5">
      <w:pPr>
        <w:autoSpaceDE w:val="0"/>
        <w:spacing w:line="360" w:lineRule="auto"/>
        <w:jc w:val="center"/>
        <w:rPr>
          <w:rFonts w:asciiTheme="minorHAnsi" w:hAnsiTheme="minorHAnsi" w:cs="Arial"/>
          <w:bCs/>
          <w:i/>
          <w:color w:val="000000"/>
          <w:sz w:val="24"/>
          <w:szCs w:val="24"/>
        </w:rPr>
      </w:pPr>
    </w:p>
    <w:p w:rsidR="00E700A5" w:rsidRDefault="00E700A5" w:rsidP="00E700A5">
      <w:pPr>
        <w:autoSpaceDE w:val="0"/>
        <w:spacing w:line="360" w:lineRule="auto"/>
        <w:jc w:val="center"/>
        <w:rPr>
          <w:rFonts w:asciiTheme="minorHAnsi" w:hAnsiTheme="minorHAnsi" w:cs="Arial"/>
          <w:bCs/>
          <w:i/>
          <w:color w:val="000000"/>
          <w:sz w:val="24"/>
          <w:szCs w:val="24"/>
        </w:rPr>
      </w:pPr>
    </w:p>
    <w:p w:rsidR="00E700A5" w:rsidRDefault="00E700A5" w:rsidP="00E700A5">
      <w:pPr>
        <w:autoSpaceDE w:val="0"/>
        <w:spacing w:line="360" w:lineRule="auto"/>
        <w:jc w:val="center"/>
        <w:rPr>
          <w:rFonts w:asciiTheme="minorHAnsi" w:hAnsiTheme="minorHAnsi" w:cs="Arial"/>
          <w:bCs/>
          <w:i/>
          <w:color w:val="000000"/>
          <w:sz w:val="24"/>
          <w:szCs w:val="24"/>
        </w:rPr>
      </w:pPr>
    </w:p>
    <w:p w:rsidR="00E700A5" w:rsidRDefault="00E700A5" w:rsidP="00E700A5">
      <w:pPr>
        <w:autoSpaceDE w:val="0"/>
        <w:spacing w:line="360" w:lineRule="auto"/>
        <w:jc w:val="center"/>
        <w:rPr>
          <w:rFonts w:asciiTheme="minorHAnsi" w:hAnsiTheme="minorHAnsi" w:cs="Arial"/>
          <w:bCs/>
          <w:i/>
          <w:color w:val="000000"/>
          <w:sz w:val="24"/>
          <w:szCs w:val="24"/>
        </w:rPr>
      </w:pPr>
    </w:p>
    <w:p w:rsidR="00E700A5" w:rsidRDefault="00E700A5" w:rsidP="00E700A5">
      <w:pPr>
        <w:autoSpaceDE w:val="0"/>
        <w:spacing w:line="360" w:lineRule="auto"/>
        <w:jc w:val="center"/>
        <w:rPr>
          <w:rFonts w:asciiTheme="minorHAnsi" w:hAnsiTheme="minorHAnsi" w:cs="Arial"/>
          <w:bCs/>
          <w:i/>
          <w:color w:val="000000"/>
          <w:sz w:val="24"/>
          <w:szCs w:val="24"/>
        </w:rPr>
      </w:pPr>
    </w:p>
    <w:p w:rsidR="003B65D5" w:rsidRPr="00B405B0" w:rsidRDefault="003B65D5" w:rsidP="00E700A5">
      <w:pPr>
        <w:autoSpaceDE w:val="0"/>
        <w:jc w:val="center"/>
        <w:rPr>
          <w:rFonts w:asciiTheme="minorHAnsi" w:hAnsiTheme="minorHAnsi" w:cs="Arial"/>
          <w:b/>
          <w:sz w:val="24"/>
          <w:szCs w:val="24"/>
        </w:rPr>
      </w:pPr>
    </w:p>
    <w:p w:rsidR="003B65D5" w:rsidRPr="007A310B" w:rsidRDefault="003B65D5" w:rsidP="007A310B">
      <w:pPr>
        <w:pStyle w:val="Subtitle"/>
        <w:rPr>
          <w:b/>
          <w:sz w:val="32"/>
        </w:rPr>
      </w:pPr>
      <w:r w:rsidRPr="007A310B">
        <w:rPr>
          <w:b/>
          <w:sz w:val="32"/>
        </w:rPr>
        <w:t>FEDERAL MINISTRY OF HEALTH</w:t>
      </w:r>
      <w:r w:rsidR="007A310B" w:rsidRPr="007A310B">
        <w:rPr>
          <w:b/>
          <w:sz w:val="32"/>
        </w:rPr>
        <w:t>, NIGERIA</w:t>
      </w:r>
    </w:p>
    <w:p w:rsidR="003B65D5" w:rsidRPr="00E700A5" w:rsidRDefault="003B65D5" w:rsidP="00E700A5">
      <w:pPr>
        <w:autoSpaceDE w:val="0"/>
        <w:jc w:val="center"/>
        <w:rPr>
          <w:rFonts w:asciiTheme="minorHAnsi" w:hAnsiTheme="minorHAnsi" w:cs="Arial"/>
          <w:b/>
          <w:bCs/>
          <w:color w:val="000000"/>
          <w:sz w:val="28"/>
          <w:szCs w:val="24"/>
        </w:rPr>
      </w:pPr>
      <w:r w:rsidRPr="00E700A5">
        <w:rPr>
          <w:rFonts w:asciiTheme="minorHAnsi" w:hAnsiTheme="minorHAnsi" w:cs="Arial"/>
          <w:b/>
          <w:bCs/>
          <w:color w:val="000000"/>
          <w:sz w:val="28"/>
          <w:szCs w:val="24"/>
        </w:rPr>
        <w:t>2017</w:t>
      </w:r>
    </w:p>
    <w:p w:rsidR="003B65D5" w:rsidRPr="00B405B0" w:rsidRDefault="003B65D5" w:rsidP="00B405B0">
      <w:pPr>
        <w:suppressAutoHyphens w:val="0"/>
        <w:rPr>
          <w:rFonts w:asciiTheme="minorHAnsi" w:hAnsiTheme="minorHAnsi"/>
          <w:sz w:val="24"/>
          <w:szCs w:val="24"/>
        </w:rPr>
      </w:pPr>
      <w:r w:rsidRPr="00B405B0">
        <w:rPr>
          <w:rFonts w:asciiTheme="minorHAnsi" w:hAnsiTheme="minorHAnsi"/>
          <w:sz w:val="24"/>
          <w:szCs w:val="24"/>
        </w:rPr>
        <w:br w:type="page"/>
      </w:r>
    </w:p>
    <w:p w:rsidR="003B65D5" w:rsidRPr="00C475C1" w:rsidRDefault="00E700A5" w:rsidP="00C475C1">
      <w:pPr>
        <w:pStyle w:val="Heading1"/>
      </w:pPr>
      <w:bookmarkStart w:id="1" w:name="_Toc476721721"/>
      <w:bookmarkStart w:id="2" w:name="_Toc476721810"/>
      <w:bookmarkStart w:id="3" w:name="_Toc486400447"/>
      <w:r w:rsidRPr="00C475C1">
        <w:rPr>
          <w:rStyle w:val="Heading1Char"/>
          <w:b/>
          <w:bCs/>
        </w:rPr>
        <w:lastRenderedPageBreak/>
        <w:t>FOREWO</w:t>
      </w:r>
      <w:r w:rsidR="003B65D5" w:rsidRPr="00C475C1">
        <w:rPr>
          <w:rStyle w:val="Heading1Char"/>
          <w:b/>
          <w:bCs/>
        </w:rPr>
        <w:t>RD</w:t>
      </w:r>
      <w:bookmarkEnd w:id="1"/>
      <w:bookmarkEnd w:id="2"/>
      <w:bookmarkEnd w:id="3"/>
    </w:p>
    <w:p w:rsidR="003B65D5" w:rsidRPr="00B405B0" w:rsidRDefault="00E700A5" w:rsidP="00B405B0">
      <w:pPr>
        <w:pStyle w:val="ColorfulList-Accent11"/>
        <w:spacing w:line="276" w:lineRule="auto"/>
        <w:ind w:left="0"/>
        <w:rPr>
          <w:rFonts w:asciiTheme="minorHAnsi" w:hAnsiTheme="minorHAnsi"/>
          <w:sz w:val="24"/>
          <w:szCs w:val="24"/>
        </w:rPr>
      </w:pPr>
      <w:r>
        <w:rPr>
          <w:rFonts w:asciiTheme="minorHAnsi" w:hAnsiTheme="minorHAnsi"/>
          <w:sz w:val="24"/>
          <w:szCs w:val="24"/>
        </w:rPr>
        <w:t xml:space="preserve">Six years </w:t>
      </w:r>
      <w:r w:rsidR="003B65D5" w:rsidRPr="00B405B0">
        <w:rPr>
          <w:rFonts w:asciiTheme="minorHAnsi" w:hAnsiTheme="minorHAnsi"/>
          <w:sz w:val="24"/>
          <w:szCs w:val="24"/>
        </w:rPr>
        <w:t>ago, the Federal Ministry of Health, in collaboration with key stakeholders, took a bold step towards improving the efficiency and effectiveness of our healthcare delivery system, through the development of a health sector integrated planning platform that delivers on our national development objectives. The result was the crafting of the first five-year National Strategic Health Development Plan</w:t>
      </w:r>
      <w:r>
        <w:rPr>
          <w:rFonts w:asciiTheme="minorHAnsi" w:hAnsiTheme="minorHAnsi"/>
          <w:sz w:val="24"/>
          <w:szCs w:val="24"/>
        </w:rPr>
        <w:t xml:space="preserve"> (NSHDPI) 2010-2015 </w:t>
      </w:r>
      <w:r w:rsidR="003B65D5" w:rsidRPr="00B405B0">
        <w:rPr>
          <w:rFonts w:asciiTheme="minorHAnsi" w:hAnsiTheme="minorHAnsi"/>
          <w:sz w:val="24"/>
          <w:szCs w:val="24"/>
        </w:rPr>
        <w:t>aimed at engendering significant improvement in the health care delivery system to enable the nation meet</w:t>
      </w:r>
      <w:r>
        <w:rPr>
          <w:rFonts w:asciiTheme="minorHAnsi" w:hAnsiTheme="minorHAnsi"/>
          <w:sz w:val="24"/>
          <w:szCs w:val="24"/>
        </w:rPr>
        <w:t xml:space="preserve"> the relevant MDGs by 2015,</w:t>
      </w:r>
      <w:r w:rsidR="003B65D5" w:rsidRPr="00B405B0">
        <w:rPr>
          <w:rFonts w:asciiTheme="minorHAnsi" w:hAnsiTheme="minorHAnsi"/>
          <w:sz w:val="24"/>
          <w:szCs w:val="24"/>
        </w:rPr>
        <w:t xml:space="preserve"> improve the wellbeing of N</w:t>
      </w:r>
      <w:r>
        <w:rPr>
          <w:rFonts w:asciiTheme="minorHAnsi" w:hAnsiTheme="minorHAnsi"/>
          <w:sz w:val="24"/>
          <w:szCs w:val="24"/>
        </w:rPr>
        <w:t xml:space="preserve">igerians, as well as Nigeria's </w:t>
      </w:r>
      <w:r w:rsidR="003B65D5" w:rsidRPr="00B405B0">
        <w:rPr>
          <w:rFonts w:asciiTheme="minorHAnsi" w:hAnsiTheme="minorHAnsi"/>
          <w:sz w:val="24"/>
          <w:szCs w:val="24"/>
        </w:rPr>
        <w:t>ranking in the global human</w:t>
      </w:r>
      <w:r w:rsidR="00C475C1">
        <w:rPr>
          <w:rFonts w:asciiTheme="minorHAnsi" w:hAnsiTheme="minorHAnsi"/>
          <w:sz w:val="24"/>
          <w:szCs w:val="24"/>
        </w:rPr>
        <w:t xml:space="preserve"> development index (HDI). </w:t>
      </w:r>
      <w:r>
        <w:rPr>
          <w:rFonts w:asciiTheme="minorHAnsi" w:hAnsiTheme="minorHAnsi"/>
          <w:sz w:val="24"/>
          <w:szCs w:val="24"/>
        </w:rPr>
        <w:t>The l</w:t>
      </w:r>
      <w:r w:rsidR="003B65D5" w:rsidRPr="00B405B0">
        <w:rPr>
          <w:rFonts w:asciiTheme="minorHAnsi" w:hAnsiTheme="minorHAnsi"/>
          <w:sz w:val="24"/>
          <w:szCs w:val="24"/>
        </w:rPr>
        <w:t xml:space="preserve">aunching of the health strategic plan in </w:t>
      </w:r>
      <w:r w:rsidR="00C42F65" w:rsidRPr="00B405B0">
        <w:rPr>
          <w:rFonts w:asciiTheme="minorHAnsi" w:hAnsiTheme="minorHAnsi"/>
          <w:sz w:val="24"/>
          <w:szCs w:val="24"/>
        </w:rPr>
        <w:t>2010</w:t>
      </w:r>
      <w:r w:rsidR="003B65D5" w:rsidRPr="00B405B0">
        <w:rPr>
          <w:rFonts w:asciiTheme="minorHAnsi" w:hAnsiTheme="minorHAnsi"/>
          <w:sz w:val="24"/>
          <w:szCs w:val="24"/>
        </w:rPr>
        <w:t xml:space="preserve"> was a major breakthrough for all of us. It marked the beginning of a   conscientious, collaborative and integrated effort by all tiers of government and major stakeholders, under a unified platform to collectively to move the health sector forward and it delivers on its mandate.  The process of development of the National Strategic Health Development Plan was transparent and participatory.  The preparation of the plan, commenced with the development of an evidence-based framework that guided the Federal, States and Local governments, as well as other stakeholders, in the formulation of their respective strategic plans, which were harmonized into a single National document.      </w:t>
      </w:r>
    </w:p>
    <w:p w:rsidR="003B65D5" w:rsidRPr="00B405B0" w:rsidRDefault="003B65D5" w:rsidP="00B405B0">
      <w:pPr>
        <w:pStyle w:val="ColorfulList-Accent11"/>
        <w:spacing w:line="276" w:lineRule="auto"/>
        <w:ind w:left="0"/>
        <w:rPr>
          <w:rFonts w:asciiTheme="minorHAnsi" w:hAnsiTheme="minorHAnsi"/>
          <w:sz w:val="24"/>
          <w:szCs w:val="24"/>
        </w:rPr>
      </w:pPr>
      <w:r w:rsidRPr="00B405B0">
        <w:rPr>
          <w:rFonts w:asciiTheme="minorHAnsi" w:hAnsiTheme="minorHAnsi"/>
          <w:b/>
          <w:sz w:val="24"/>
          <w:szCs w:val="24"/>
        </w:rPr>
        <w:t>T</w:t>
      </w:r>
      <w:r w:rsidRPr="00B405B0">
        <w:rPr>
          <w:rFonts w:asciiTheme="minorHAnsi" w:hAnsiTheme="minorHAnsi"/>
          <w:sz w:val="24"/>
          <w:szCs w:val="24"/>
        </w:rPr>
        <w:t>he National Council on Health (NCH), the highest policy making body on health matters in Nigeria, approved the implementation of the NSHDPI in 2010. To further strengthen the stewardship role of Government towards the provision of quality, efficient, affordable and equitable health care delivery services to the teeming Nigerian population, Council resolved at its 58</w:t>
      </w:r>
      <w:r w:rsidRPr="00B405B0">
        <w:rPr>
          <w:rFonts w:asciiTheme="minorHAnsi" w:hAnsiTheme="minorHAnsi"/>
          <w:sz w:val="24"/>
          <w:szCs w:val="24"/>
          <w:vertAlign w:val="superscript"/>
        </w:rPr>
        <w:t>th</w:t>
      </w:r>
      <w:r w:rsidRPr="00B405B0">
        <w:rPr>
          <w:rFonts w:asciiTheme="minorHAnsi" w:hAnsiTheme="minorHAnsi"/>
          <w:sz w:val="24"/>
          <w:szCs w:val="24"/>
        </w:rPr>
        <w:t xml:space="preserve">meeting held in </w:t>
      </w:r>
      <w:proofErr w:type="spellStart"/>
      <w:r w:rsidRPr="00B405B0">
        <w:rPr>
          <w:rFonts w:asciiTheme="minorHAnsi" w:hAnsiTheme="minorHAnsi"/>
          <w:sz w:val="24"/>
          <w:szCs w:val="24"/>
        </w:rPr>
        <w:t>Sokoto</w:t>
      </w:r>
      <w:proofErr w:type="spellEnd"/>
      <w:r w:rsidRPr="00B405B0">
        <w:rPr>
          <w:rFonts w:asciiTheme="minorHAnsi" w:hAnsiTheme="minorHAnsi"/>
          <w:sz w:val="24"/>
          <w:szCs w:val="24"/>
        </w:rPr>
        <w:t xml:space="preserve"> State from 7</w:t>
      </w:r>
      <w:r w:rsidRPr="00B405B0">
        <w:rPr>
          <w:rFonts w:asciiTheme="minorHAnsi" w:hAnsiTheme="minorHAnsi"/>
          <w:sz w:val="24"/>
          <w:szCs w:val="24"/>
          <w:vertAlign w:val="superscript"/>
        </w:rPr>
        <w:t>th</w:t>
      </w:r>
      <w:r w:rsidRPr="00B405B0">
        <w:rPr>
          <w:rFonts w:asciiTheme="minorHAnsi" w:hAnsiTheme="minorHAnsi"/>
          <w:sz w:val="24"/>
          <w:szCs w:val="24"/>
        </w:rPr>
        <w:t xml:space="preserve"> – 11</w:t>
      </w:r>
      <w:r w:rsidRPr="00B405B0">
        <w:rPr>
          <w:rFonts w:asciiTheme="minorHAnsi" w:hAnsiTheme="minorHAnsi"/>
          <w:sz w:val="24"/>
          <w:szCs w:val="24"/>
          <w:vertAlign w:val="superscript"/>
        </w:rPr>
        <w:t>th</w:t>
      </w:r>
      <w:r w:rsidR="00E700A5">
        <w:rPr>
          <w:rFonts w:asciiTheme="minorHAnsi" w:hAnsiTheme="minorHAnsi"/>
          <w:sz w:val="24"/>
          <w:szCs w:val="24"/>
          <w:vertAlign w:val="superscript"/>
        </w:rPr>
        <w:t xml:space="preserve"> </w:t>
      </w:r>
      <w:r w:rsidRPr="00B405B0">
        <w:rPr>
          <w:rFonts w:asciiTheme="minorHAnsi" w:hAnsiTheme="minorHAnsi"/>
          <w:sz w:val="24"/>
          <w:szCs w:val="24"/>
        </w:rPr>
        <w:t>March, 2016, that the implementation of the first Plan (NSHDP 2010 - 2015) should continue until the  completion of its successor Plan (NHSDPII)</w:t>
      </w:r>
    </w:p>
    <w:p w:rsidR="003B65D5" w:rsidRPr="00B405B0" w:rsidRDefault="003B65D5" w:rsidP="00B405B0">
      <w:pPr>
        <w:pStyle w:val="ColorfulList-Accent11"/>
        <w:spacing w:line="276" w:lineRule="auto"/>
        <w:ind w:left="0"/>
        <w:rPr>
          <w:rFonts w:asciiTheme="minorHAnsi" w:hAnsiTheme="minorHAnsi"/>
          <w:sz w:val="24"/>
          <w:szCs w:val="24"/>
        </w:rPr>
      </w:pPr>
      <w:r w:rsidRPr="00B405B0">
        <w:rPr>
          <w:rFonts w:asciiTheme="minorHAnsi" w:hAnsiTheme="minorHAnsi"/>
          <w:sz w:val="24"/>
          <w:szCs w:val="24"/>
        </w:rPr>
        <w:t>Consequently, the process towards the development of the NSHDPII was set in motion through the constitution and the inauguration of the Technical Working Group (TWG) in October, 2016 by the Honourable Minister, with the mandate to produce the five-year Plan (2017 – 2021). In view of the importance attached to this national assignment, the TWG met severally and came up with  a progress report  which was presented to Council at the 59</w:t>
      </w:r>
      <w:r w:rsidRPr="00B405B0">
        <w:rPr>
          <w:rFonts w:asciiTheme="minorHAnsi" w:hAnsiTheme="minorHAnsi"/>
          <w:sz w:val="24"/>
          <w:szCs w:val="24"/>
          <w:vertAlign w:val="superscript"/>
        </w:rPr>
        <w:t>th</w:t>
      </w:r>
      <w:r w:rsidRPr="00B405B0">
        <w:rPr>
          <w:rFonts w:asciiTheme="minorHAnsi" w:hAnsiTheme="minorHAnsi"/>
          <w:sz w:val="24"/>
          <w:szCs w:val="24"/>
        </w:rPr>
        <w:t xml:space="preserve"> NCH meeting which held in </w:t>
      </w:r>
      <w:proofErr w:type="spellStart"/>
      <w:r w:rsidRPr="00B405B0">
        <w:rPr>
          <w:rFonts w:asciiTheme="minorHAnsi" w:hAnsiTheme="minorHAnsi"/>
          <w:sz w:val="24"/>
          <w:szCs w:val="24"/>
        </w:rPr>
        <w:t>Umuahia</w:t>
      </w:r>
      <w:proofErr w:type="spellEnd"/>
      <w:r w:rsidRPr="00B405B0">
        <w:rPr>
          <w:rFonts w:asciiTheme="minorHAnsi" w:hAnsiTheme="minorHAnsi"/>
          <w:sz w:val="24"/>
          <w:szCs w:val="24"/>
        </w:rPr>
        <w:t xml:space="preserve">, </w:t>
      </w:r>
      <w:proofErr w:type="spellStart"/>
      <w:r w:rsidRPr="00B405B0">
        <w:rPr>
          <w:rFonts w:asciiTheme="minorHAnsi" w:hAnsiTheme="minorHAnsi"/>
          <w:sz w:val="24"/>
          <w:szCs w:val="24"/>
        </w:rPr>
        <w:t>Abia</w:t>
      </w:r>
      <w:proofErr w:type="spellEnd"/>
      <w:r w:rsidRPr="00B405B0">
        <w:rPr>
          <w:rFonts w:asciiTheme="minorHAnsi" w:hAnsiTheme="minorHAnsi"/>
          <w:sz w:val="24"/>
          <w:szCs w:val="24"/>
        </w:rPr>
        <w:t xml:space="preserve"> State from 23</w:t>
      </w:r>
      <w:r w:rsidRPr="00B405B0">
        <w:rPr>
          <w:rFonts w:asciiTheme="minorHAnsi" w:hAnsiTheme="minorHAnsi"/>
          <w:sz w:val="24"/>
          <w:szCs w:val="24"/>
          <w:vertAlign w:val="superscript"/>
        </w:rPr>
        <w:t>rd</w:t>
      </w:r>
      <w:r w:rsidRPr="00B405B0">
        <w:rPr>
          <w:rFonts w:asciiTheme="minorHAnsi" w:hAnsiTheme="minorHAnsi"/>
          <w:sz w:val="24"/>
          <w:szCs w:val="24"/>
        </w:rPr>
        <w:t xml:space="preserve"> – 27</w:t>
      </w:r>
      <w:r w:rsidRPr="00B405B0">
        <w:rPr>
          <w:rFonts w:asciiTheme="minorHAnsi" w:hAnsiTheme="minorHAnsi"/>
          <w:sz w:val="24"/>
          <w:szCs w:val="24"/>
          <w:vertAlign w:val="superscript"/>
        </w:rPr>
        <w:t>th</w:t>
      </w:r>
      <w:r w:rsidRPr="00B405B0">
        <w:rPr>
          <w:rFonts w:asciiTheme="minorHAnsi" w:hAnsiTheme="minorHAnsi"/>
          <w:sz w:val="24"/>
          <w:szCs w:val="24"/>
        </w:rPr>
        <w:t xml:space="preserve"> January, 2017. The Council, while commending the efforts of the committee, and the support from stakeholders including Development Partners, the private sector, and Civil Society Organizations (CSOs), expressed the urgent need to fast track and finalize the 2</w:t>
      </w:r>
      <w:r w:rsidRPr="00B405B0">
        <w:rPr>
          <w:rFonts w:asciiTheme="minorHAnsi" w:hAnsiTheme="minorHAnsi"/>
          <w:sz w:val="24"/>
          <w:szCs w:val="24"/>
          <w:vertAlign w:val="superscript"/>
        </w:rPr>
        <w:t>nd</w:t>
      </w:r>
      <w:r w:rsidRPr="00B405B0">
        <w:rPr>
          <w:rFonts w:asciiTheme="minorHAnsi" w:hAnsiTheme="minorHAnsi"/>
          <w:sz w:val="24"/>
          <w:szCs w:val="24"/>
        </w:rPr>
        <w:t>Plan by June 2017, to form the basis for the preparation of the 2018 health budget at all levels of Government.</w:t>
      </w:r>
    </w:p>
    <w:p w:rsidR="003B65D5" w:rsidRPr="00B405B0" w:rsidRDefault="003B65D5" w:rsidP="00B405B0">
      <w:pPr>
        <w:pStyle w:val="ColorfulList-Accent11"/>
        <w:spacing w:line="276" w:lineRule="auto"/>
        <w:ind w:left="0"/>
        <w:rPr>
          <w:rFonts w:asciiTheme="minorHAnsi" w:hAnsiTheme="minorHAnsi"/>
          <w:sz w:val="24"/>
          <w:szCs w:val="24"/>
        </w:rPr>
      </w:pPr>
      <w:r w:rsidRPr="00B405B0">
        <w:rPr>
          <w:rFonts w:asciiTheme="minorHAnsi" w:hAnsiTheme="minorHAnsi"/>
          <w:sz w:val="24"/>
          <w:szCs w:val="24"/>
        </w:rPr>
        <w:t xml:space="preserve">To assess the level of performance of the NSHDP I, a Mid-term Plan Review and an End-term Plan evaluation, were conducted in line with the plan design. The reports have shown minimal </w:t>
      </w:r>
      <w:r w:rsidRPr="00B405B0">
        <w:rPr>
          <w:rFonts w:asciiTheme="minorHAnsi" w:hAnsiTheme="minorHAnsi"/>
          <w:sz w:val="24"/>
          <w:szCs w:val="24"/>
        </w:rPr>
        <w:lastRenderedPageBreak/>
        <w:t>lev</w:t>
      </w:r>
      <w:r w:rsidR="00C475C1">
        <w:rPr>
          <w:rFonts w:asciiTheme="minorHAnsi" w:hAnsiTheme="minorHAnsi"/>
          <w:sz w:val="24"/>
          <w:szCs w:val="24"/>
        </w:rPr>
        <w:t xml:space="preserve">el of achievement. The overall </w:t>
      </w:r>
      <w:r w:rsidRPr="00B405B0">
        <w:rPr>
          <w:rFonts w:asciiTheme="minorHAnsi" w:hAnsiTheme="minorHAnsi"/>
          <w:sz w:val="24"/>
          <w:szCs w:val="24"/>
        </w:rPr>
        <w:t>poor implementation recorded at all levels of government is attributed to</w:t>
      </w:r>
      <w:r w:rsidR="00C475C1">
        <w:rPr>
          <w:rFonts w:asciiTheme="minorHAnsi" w:hAnsiTheme="minorHAnsi"/>
          <w:sz w:val="24"/>
          <w:szCs w:val="24"/>
        </w:rPr>
        <w:t xml:space="preserve"> several factors  ranging from </w:t>
      </w:r>
      <w:r w:rsidRPr="00B405B0">
        <w:rPr>
          <w:rFonts w:asciiTheme="minorHAnsi" w:hAnsiTheme="minorHAnsi"/>
          <w:sz w:val="24"/>
          <w:szCs w:val="24"/>
        </w:rPr>
        <w:t>plan design gaps,  governance issues , poor funding , coordina</w:t>
      </w:r>
      <w:r w:rsidR="00C475C1">
        <w:rPr>
          <w:rFonts w:asciiTheme="minorHAnsi" w:hAnsiTheme="minorHAnsi"/>
          <w:sz w:val="24"/>
          <w:szCs w:val="24"/>
        </w:rPr>
        <w:t xml:space="preserve">tion and integration problems, </w:t>
      </w:r>
      <w:r w:rsidRPr="00B405B0">
        <w:rPr>
          <w:rFonts w:asciiTheme="minorHAnsi" w:hAnsiTheme="minorHAnsi"/>
          <w:sz w:val="24"/>
          <w:szCs w:val="24"/>
        </w:rPr>
        <w:t xml:space="preserve">to  dwindling resources arising from the unprecedented collapse of oil prices in the world market that pushed Nigeria's economy into recession in  2015-2016.  </w:t>
      </w:r>
    </w:p>
    <w:p w:rsidR="003B65D5" w:rsidRPr="00B405B0" w:rsidRDefault="003B65D5" w:rsidP="00B405B0">
      <w:pPr>
        <w:pStyle w:val="ColorfulList-Accent11"/>
        <w:spacing w:line="276" w:lineRule="auto"/>
        <w:ind w:left="0"/>
        <w:rPr>
          <w:rFonts w:asciiTheme="minorHAnsi" w:hAnsiTheme="minorHAnsi"/>
          <w:sz w:val="24"/>
          <w:szCs w:val="24"/>
        </w:rPr>
      </w:pPr>
      <w:r w:rsidRPr="00B405B0">
        <w:rPr>
          <w:rFonts w:asciiTheme="minorHAnsi" w:hAnsiTheme="minorHAnsi"/>
          <w:sz w:val="24"/>
          <w:szCs w:val="24"/>
        </w:rPr>
        <w:t>We have taken stock of the lingering and emerging health challenges and government is committed to vigorously address them within the confines of resource limitations.  The NSHDPII offers us great opportunity to consolidate the gains made and incorporate, lessons learnt to ensure better he</w:t>
      </w:r>
      <w:r w:rsidR="00C475C1">
        <w:rPr>
          <w:rFonts w:asciiTheme="minorHAnsi" w:hAnsiTheme="minorHAnsi"/>
          <w:sz w:val="24"/>
          <w:szCs w:val="24"/>
        </w:rPr>
        <w:t xml:space="preserve">alth sector outcomes by 2021. </w:t>
      </w:r>
      <w:r w:rsidRPr="00B405B0">
        <w:rPr>
          <w:rFonts w:asciiTheme="minorHAnsi" w:hAnsiTheme="minorHAnsi"/>
          <w:sz w:val="24"/>
          <w:szCs w:val="24"/>
        </w:rPr>
        <w:t xml:space="preserve">The NSHDPII will ensure among other things that we collectively achieve better cohesion that guarantees greater participation, ownership, sustainability and full implementation of the Plan at all levels of government including communities.  This bottom–up approach is geared towards the realization of our goal of ONE FRAMEWORK, ONE PLAN AND ONE M&amp;E for the Nigerian health sector </w:t>
      </w:r>
    </w:p>
    <w:p w:rsidR="003B65D5" w:rsidRPr="00B405B0" w:rsidRDefault="003B65D5" w:rsidP="00B405B0">
      <w:pPr>
        <w:pStyle w:val="ColorfulList-Accent11"/>
        <w:spacing w:line="276" w:lineRule="auto"/>
        <w:ind w:left="0"/>
        <w:rPr>
          <w:rFonts w:asciiTheme="minorHAnsi" w:hAnsiTheme="minorHAnsi"/>
          <w:sz w:val="24"/>
          <w:szCs w:val="24"/>
        </w:rPr>
      </w:pPr>
      <w:r w:rsidRPr="00B405B0">
        <w:rPr>
          <w:rFonts w:asciiTheme="minorHAnsi" w:hAnsiTheme="minorHAnsi"/>
          <w:sz w:val="24"/>
          <w:szCs w:val="24"/>
        </w:rPr>
        <w:t xml:space="preserve">The NHSDP I addressed only the Health System building blocks under the eight priority areas of the old Policy (2004), the second plan takes a more comprehensive, inclusive and holistic approach. It is organized along three parts; Service delivery; which covers RMNCAH, Communicable and Non- Communicable diseases, Mental Health, Care of the Elderly, NTD’s </w:t>
      </w:r>
      <w:r w:rsidR="00C42F65" w:rsidRPr="00B405B0">
        <w:rPr>
          <w:rFonts w:asciiTheme="minorHAnsi" w:hAnsiTheme="minorHAnsi"/>
          <w:sz w:val="24"/>
          <w:szCs w:val="24"/>
        </w:rPr>
        <w:t>etc.</w:t>
      </w:r>
      <w:r w:rsidRPr="00B405B0">
        <w:rPr>
          <w:rFonts w:asciiTheme="minorHAnsi" w:hAnsiTheme="minorHAnsi"/>
          <w:sz w:val="24"/>
          <w:szCs w:val="24"/>
        </w:rPr>
        <w:t xml:space="preserve">, the Health Systems </w:t>
      </w:r>
      <w:r w:rsidR="00E700A5">
        <w:rPr>
          <w:rFonts w:asciiTheme="minorHAnsi" w:hAnsiTheme="minorHAnsi"/>
          <w:sz w:val="24"/>
          <w:szCs w:val="24"/>
        </w:rPr>
        <w:t>component which focuses on the nine</w:t>
      </w:r>
      <w:r w:rsidRPr="00B405B0">
        <w:rPr>
          <w:rFonts w:asciiTheme="minorHAnsi" w:hAnsiTheme="minorHAnsi"/>
          <w:sz w:val="24"/>
          <w:szCs w:val="24"/>
        </w:rPr>
        <w:t xml:space="preserve"> thrust</w:t>
      </w:r>
      <w:r w:rsidR="00E700A5">
        <w:rPr>
          <w:rFonts w:asciiTheme="minorHAnsi" w:hAnsiTheme="minorHAnsi"/>
          <w:sz w:val="24"/>
          <w:szCs w:val="24"/>
        </w:rPr>
        <w:t>s</w:t>
      </w:r>
      <w:r w:rsidRPr="00B405B0">
        <w:rPr>
          <w:rFonts w:asciiTheme="minorHAnsi" w:hAnsiTheme="minorHAnsi"/>
          <w:sz w:val="24"/>
          <w:szCs w:val="24"/>
        </w:rPr>
        <w:t xml:space="preserve"> of the</w:t>
      </w:r>
      <w:r w:rsidR="00E700A5">
        <w:rPr>
          <w:rFonts w:asciiTheme="minorHAnsi" w:hAnsiTheme="minorHAnsi"/>
          <w:sz w:val="24"/>
          <w:szCs w:val="24"/>
        </w:rPr>
        <w:t xml:space="preserve"> National Health Policy, 2016; governance, human resources, financing, health information system, medicines, vaccines and other technologies, r</w:t>
      </w:r>
      <w:r w:rsidRPr="00B405B0">
        <w:rPr>
          <w:rFonts w:asciiTheme="minorHAnsi" w:hAnsiTheme="minorHAnsi"/>
          <w:sz w:val="24"/>
          <w:szCs w:val="24"/>
        </w:rPr>
        <w:t xml:space="preserve">esearch </w:t>
      </w:r>
      <w:r w:rsidR="00C42F65" w:rsidRPr="00B405B0">
        <w:rPr>
          <w:rFonts w:asciiTheme="minorHAnsi" w:hAnsiTheme="minorHAnsi"/>
          <w:sz w:val="24"/>
          <w:szCs w:val="24"/>
        </w:rPr>
        <w:t>etc.</w:t>
      </w:r>
      <w:r w:rsidR="00E700A5">
        <w:rPr>
          <w:rFonts w:asciiTheme="minorHAnsi" w:hAnsiTheme="minorHAnsi"/>
          <w:sz w:val="24"/>
          <w:szCs w:val="24"/>
        </w:rPr>
        <w:t>, and the M&amp;</w:t>
      </w:r>
      <w:r w:rsidRPr="00B405B0">
        <w:rPr>
          <w:rFonts w:asciiTheme="minorHAnsi" w:hAnsiTheme="minorHAnsi"/>
          <w:sz w:val="24"/>
          <w:szCs w:val="24"/>
        </w:rPr>
        <w:t>E component which cuts across all the programmes. The adoption of the framework for the development of the NSHDP</w:t>
      </w:r>
      <w:r w:rsidR="00E700A5">
        <w:rPr>
          <w:rFonts w:asciiTheme="minorHAnsi" w:hAnsiTheme="minorHAnsi"/>
          <w:sz w:val="24"/>
          <w:szCs w:val="24"/>
        </w:rPr>
        <w:t xml:space="preserve"> </w:t>
      </w:r>
      <w:r w:rsidRPr="00B405B0">
        <w:rPr>
          <w:rFonts w:asciiTheme="minorHAnsi" w:hAnsiTheme="minorHAnsi"/>
          <w:sz w:val="24"/>
          <w:szCs w:val="24"/>
        </w:rPr>
        <w:t>II is consistent with the National Health Policy (NHP) 2016, and the National Health Act (</w:t>
      </w:r>
      <w:proofErr w:type="spellStart"/>
      <w:r w:rsidRPr="00B405B0">
        <w:rPr>
          <w:rFonts w:asciiTheme="minorHAnsi" w:hAnsiTheme="minorHAnsi"/>
          <w:sz w:val="24"/>
          <w:szCs w:val="24"/>
        </w:rPr>
        <w:t>NHAct</w:t>
      </w:r>
      <w:proofErr w:type="spellEnd"/>
      <w:r w:rsidRPr="00B405B0">
        <w:rPr>
          <w:rFonts w:asciiTheme="minorHAnsi" w:hAnsiTheme="minorHAnsi"/>
          <w:sz w:val="24"/>
          <w:szCs w:val="24"/>
        </w:rPr>
        <w:t>) 2014 that provide the legal backing required towards Nigeria’s attainment of Universal Health Coverage (UHC) through PHC, and the reduction of the burden of diseases in Nigeria by 30% in year 2021.</w:t>
      </w:r>
    </w:p>
    <w:p w:rsidR="003B65D5" w:rsidRPr="00B405B0" w:rsidRDefault="003B65D5" w:rsidP="00E700A5">
      <w:pPr>
        <w:pStyle w:val="ColorfulList-Accent11"/>
        <w:spacing w:line="276" w:lineRule="auto"/>
        <w:ind w:left="0"/>
        <w:rPr>
          <w:rFonts w:asciiTheme="minorHAnsi" w:hAnsiTheme="minorHAnsi"/>
          <w:sz w:val="24"/>
          <w:szCs w:val="24"/>
        </w:rPr>
      </w:pPr>
      <w:r w:rsidRPr="00B405B0">
        <w:rPr>
          <w:rFonts w:asciiTheme="minorHAnsi" w:hAnsiTheme="minorHAnsi"/>
          <w:b/>
          <w:sz w:val="24"/>
          <w:szCs w:val="24"/>
        </w:rPr>
        <w:t xml:space="preserve">Prof. Isaac F. </w:t>
      </w:r>
      <w:proofErr w:type="spellStart"/>
      <w:r w:rsidRPr="00B405B0">
        <w:rPr>
          <w:rFonts w:asciiTheme="minorHAnsi" w:hAnsiTheme="minorHAnsi"/>
          <w:b/>
          <w:sz w:val="24"/>
          <w:szCs w:val="24"/>
        </w:rPr>
        <w:t>Adewole</w:t>
      </w:r>
      <w:proofErr w:type="spellEnd"/>
      <w:r w:rsidRPr="00B405B0">
        <w:rPr>
          <w:rFonts w:asciiTheme="minorHAnsi" w:hAnsiTheme="minorHAnsi"/>
          <w:b/>
          <w:sz w:val="24"/>
          <w:szCs w:val="24"/>
        </w:rPr>
        <w:t xml:space="preserve">, </w:t>
      </w:r>
      <w:r w:rsidRPr="00B405B0">
        <w:rPr>
          <w:rFonts w:asciiTheme="minorHAnsi" w:hAnsiTheme="minorHAnsi"/>
          <w:sz w:val="24"/>
          <w:szCs w:val="24"/>
        </w:rPr>
        <w:t xml:space="preserve">FSPSP, DSC, FROCG </w:t>
      </w:r>
      <w:proofErr w:type="spellStart"/>
      <w:r w:rsidRPr="00B405B0">
        <w:rPr>
          <w:rFonts w:asciiTheme="minorHAnsi" w:hAnsiTheme="minorHAnsi"/>
          <w:sz w:val="24"/>
          <w:szCs w:val="24"/>
        </w:rPr>
        <w:t>Hons</w:t>
      </w:r>
      <w:proofErr w:type="spellEnd"/>
    </w:p>
    <w:p w:rsidR="00A33B3C" w:rsidRPr="00B405B0" w:rsidRDefault="00A33B3C" w:rsidP="00B405B0">
      <w:pPr>
        <w:suppressAutoHyphens w:val="0"/>
        <w:autoSpaceDN/>
        <w:spacing w:after="200" w:line="276" w:lineRule="auto"/>
        <w:textAlignment w:val="auto"/>
        <w:rPr>
          <w:rStyle w:val="Heading1Char"/>
          <w:rFonts w:asciiTheme="minorHAnsi" w:hAnsiTheme="minorHAnsi"/>
          <w:bCs w:val="0"/>
          <w:caps/>
          <w:sz w:val="24"/>
          <w:szCs w:val="24"/>
        </w:rPr>
      </w:pPr>
      <w:bookmarkStart w:id="4" w:name="_Toc476721722"/>
      <w:bookmarkStart w:id="5" w:name="_Toc476721811"/>
      <w:r w:rsidRPr="00B405B0">
        <w:rPr>
          <w:rStyle w:val="Heading1Char"/>
          <w:rFonts w:asciiTheme="minorHAnsi" w:hAnsiTheme="minorHAnsi"/>
          <w:b w:val="0"/>
          <w:sz w:val="24"/>
          <w:szCs w:val="24"/>
        </w:rPr>
        <w:br w:type="page"/>
      </w:r>
    </w:p>
    <w:p w:rsidR="003B65D5" w:rsidRPr="00C475C1" w:rsidRDefault="003B65D5" w:rsidP="00C475C1">
      <w:pPr>
        <w:pStyle w:val="Heading1"/>
        <w:rPr>
          <w:rStyle w:val="Heading1Char"/>
          <w:b/>
          <w:bCs/>
        </w:rPr>
      </w:pPr>
      <w:bookmarkStart w:id="6" w:name="_Toc486400448"/>
      <w:r w:rsidRPr="00C475C1">
        <w:rPr>
          <w:rStyle w:val="Heading1Char"/>
          <w:b/>
          <w:bCs/>
        </w:rPr>
        <w:lastRenderedPageBreak/>
        <w:t>DECLARATION</w:t>
      </w:r>
      <w:bookmarkEnd w:id="4"/>
      <w:bookmarkEnd w:id="5"/>
      <w:bookmarkEnd w:id="6"/>
    </w:p>
    <w:p w:rsidR="003B65D5" w:rsidRPr="00B405B0" w:rsidRDefault="003B65D5" w:rsidP="00B405B0">
      <w:pPr>
        <w:rPr>
          <w:rFonts w:asciiTheme="minorHAnsi" w:hAnsiTheme="minorHAnsi"/>
          <w:sz w:val="24"/>
          <w:szCs w:val="24"/>
        </w:rPr>
      </w:pPr>
    </w:p>
    <w:p w:rsidR="003B65D5" w:rsidRPr="00B405B0" w:rsidRDefault="003B65D5" w:rsidP="00B405B0">
      <w:pPr>
        <w:spacing w:line="276" w:lineRule="auto"/>
        <w:rPr>
          <w:rFonts w:asciiTheme="minorHAnsi" w:hAnsiTheme="minorHAnsi"/>
          <w:b/>
          <w:sz w:val="24"/>
          <w:szCs w:val="24"/>
        </w:rPr>
      </w:pPr>
      <w:r w:rsidRPr="00B405B0">
        <w:rPr>
          <w:rFonts w:asciiTheme="minorHAnsi" w:hAnsiTheme="minorHAnsi"/>
          <w:b/>
          <w:sz w:val="24"/>
          <w:szCs w:val="24"/>
        </w:rPr>
        <w:t>1.  CONTEXT</w:t>
      </w:r>
    </w:p>
    <w:p w:rsidR="003B65D5" w:rsidRPr="00B405B0" w:rsidRDefault="003B65D5" w:rsidP="00B405B0">
      <w:pPr>
        <w:spacing w:line="276" w:lineRule="auto"/>
        <w:rPr>
          <w:rFonts w:asciiTheme="minorHAnsi" w:hAnsiTheme="minorHAnsi"/>
          <w:sz w:val="24"/>
          <w:szCs w:val="24"/>
        </w:rPr>
      </w:pPr>
      <w:r w:rsidRPr="00B405B0">
        <w:rPr>
          <w:rFonts w:asciiTheme="minorHAnsi" w:hAnsiTheme="minorHAnsi"/>
          <w:sz w:val="24"/>
          <w:szCs w:val="24"/>
        </w:rPr>
        <w:t>We, the stakeholders involved in, or supporting the provision of health services in Nigeria with emphasis on Universal Health Coverage (UHC), through Primary Health Care;</w:t>
      </w:r>
    </w:p>
    <w:p w:rsidR="003B65D5" w:rsidRPr="00C475C1" w:rsidRDefault="003B65D5" w:rsidP="00C475C1">
      <w:pPr>
        <w:pStyle w:val="ListParagraph"/>
        <w:widowControl w:val="0"/>
        <w:numPr>
          <w:ilvl w:val="1"/>
          <w:numId w:val="1"/>
        </w:numPr>
        <w:overflowPunct w:val="0"/>
        <w:autoSpaceDE w:val="0"/>
        <w:spacing w:after="0" w:line="276" w:lineRule="auto"/>
        <w:ind w:left="567" w:hanging="567"/>
        <w:rPr>
          <w:rFonts w:asciiTheme="minorHAnsi" w:hAnsiTheme="minorHAnsi"/>
          <w:sz w:val="24"/>
          <w:szCs w:val="24"/>
        </w:rPr>
      </w:pPr>
      <w:r w:rsidRPr="00C475C1">
        <w:rPr>
          <w:rFonts w:asciiTheme="minorHAnsi" w:hAnsiTheme="minorHAnsi"/>
          <w:sz w:val="24"/>
          <w:szCs w:val="24"/>
        </w:rPr>
        <w:t>Realising that health is a basic human right, subscribe to the achievement of the NSHDP II, Sustainable Development Goals (SDGs) in line with National Health Act 2014 and National Health Policy, (2016), and other national health development agenda;</w:t>
      </w:r>
    </w:p>
    <w:p w:rsidR="00C475C1" w:rsidRPr="00C475C1" w:rsidRDefault="003B65D5" w:rsidP="00C475C1">
      <w:pPr>
        <w:pStyle w:val="ListParagraph"/>
        <w:widowControl w:val="0"/>
        <w:numPr>
          <w:ilvl w:val="1"/>
          <w:numId w:val="1"/>
        </w:numPr>
        <w:overflowPunct w:val="0"/>
        <w:autoSpaceDE w:val="0"/>
        <w:spacing w:after="0" w:line="276" w:lineRule="auto"/>
        <w:ind w:left="567" w:hanging="567"/>
        <w:rPr>
          <w:rFonts w:asciiTheme="minorHAnsi" w:hAnsiTheme="minorHAnsi"/>
          <w:sz w:val="24"/>
          <w:szCs w:val="24"/>
        </w:rPr>
      </w:pPr>
      <w:r w:rsidRPr="00C475C1">
        <w:rPr>
          <w:rFonts w:asciiTheme="minorHAnsi" w:hAnsiTheme="minorHAnsi"/>
          <w:sz w:val="24"/>
          <w:szCs w:val="24"/>
        </w:rPr>
        <w:t>Acknowledging global (International Health Partnership {IHP+} and others) and regional efforts (</w:t>
      </w:r>
      <w:r w:rsidR="00C42F65" w:rsidRPr="00C475C1">
        <w:rPr>
          <w:rFonts w:asciiTheme="minorHAnsi" w:hAnsiTheme="minorHAnsi"/>
          <w:sz w:val="24"/>
          <w:szCs w:val="24"/>
        </w:rPr>
        <w:t>e.g.</w:t>
      </w:r>
      <w:r w:rsidRPr="00C475C1">
        <w:rPr>
          <w:rFonts w:asciiTheme="minorHAnsi" w:hAnsiTheme="minorHAnsi"/>
          <w:sz w:val="24"/>
          <w:szCs w:val="24"/>
        </w:rPr>
        <w:t xml:space="preserve"> Harmonization for Health in Africa {HHA}) aimed at strengthening partnerships for health; </w:t>
      </w:r>
    </w:p>
    <w:p w:rsidR="003B65D5" w:rsidRPr="00C475C1" w:rsidRDefault="003B65D5" w:rsidP="00C475C1">
      <w:pPr>
        <w:pStyle w:val="ListParagraph"/>
        <w:widowControl w:val="0"/>
        <w:numPr>
          <w:ilvl w:val="1"/>
          <w:numId w:val="1"/>
        </w:numPr>
        <w:overflowPunct w:val="0"/>
        <w:autoSpaceDE w:val="0"/>
        <w:spacing w:after="0" w:line="276" w:lineRule="auto"/>
        <w:ind w:left="567" w:hanging="567"/>
        <w:rPr>
          <w:rFonts w:asciiTheme="minorHAnsi" w:hAnsiTheme="minorHAnsi"/>
          <w:sz w:val="24"/>
          <w:szCs w:val="24"/>
        </w:rPr>
      </w:pPr>
      <w:r w:rsidRPr="00C475C1">
        <w:rPr>
          <w:rFonts w:asciiTheme="minorHAnsi" w:hAnsiTheme="minorHAnsi"/>
          <w:sz w:val="24"/>
          <w:szCs w:val="24"/>
        </w:rPr>
        <w:t xml:space="preserve">Affirming our need to be responsive to the principles </w:t>
      </w:r>
      <w:r w:rsidR="003D35BA" w:rsidRPr="00C475C1">
        <w:rPr>
          <w:rFonts w:asciiTheme="minorHAnsi" w:hAnsiTheme="minorHAnsi"/>
          <w:sz w:val="24"/>
          <w:szCs w:val="24"/>
        </w:rPr>
        <w:t>of the Paris Declaration on Aid</w:t>
      </w:r>
      <w:r w:rsidR="00E700A5" w:rsidRPr="00C475C1">
        <w:rPr>
          <w:rFonts w:asciiTheme="minorHAnsi" w:hAnsiTheme="minorHAnsi"/>
          <w:sz w:val="24"/>
          <w:szCs w:val="24"/>
        </w:rPr>
        <w:t xml:space="preserve"> </w:t>
      </w:r>
      <w:r w:rsidRPr="00C475C1">
        <w:rPr>
          <w:rFonts w:asciiTheme="minorHAnsi" w:hAnsiTheme="minorHAnsi"/>
          <w:sz w:val="24"/>
          <w:szCs w:val="24"/>
        </w:rPr>
        <w:t xml:space="preserve">Effectiveness in terms of: </w:t>
      </w:r>
      <w:r w:rsidR="003D35BA" w:rsidRPr="00C475C1">
        <w:rPr>
          <w:rFonts w:asciiTheme="minorHAnsi" w:hAnsiTheme="minorHAnsi"/>
          <w:sz w:val="24"/>
          <w:szCs w:val="24"/>
        </w:rPr>
        <w:t xml:space="preserve">  </w:t>
      </w:r>
    </w:p>
    <w:p w:rsidR="003B65D5" w:rsidRPr="00C475C1" w:rsidRDefault="003B65D5" w:rsidP="004A31C8">
      <w:pPr>
        <w:pStyle w:val="ListParagraph"/>
        <w:widowControl w:val="0"/>
        <w:numPr>
          <w:ilvl w:val="0"/>
          <w:numId w:val="90"/>
        </w:numPr>
        <w:overflowPunct w:val="0"/>
        <w:autoSpaceDE w:val="0"/>
        <w:spacing w:after="0" w:line="276" w:lineRule="auto"/>
        <w:ind w:left="1080"/>
        <w:rPr>
          <w:rFonts w:asciiTheme="minorHAnsi" w:hAnsiTheme="minorHAnsi"/>
          <w:sz w:val="24"/>
          <w:szCs w:val="24"/>
        </w:rPr>
      </w:pPr>
      <w:r w:rsidRPr="00C475C1">
        <w:rPr>
          <w:rFonts w:asciiTheme="minorHAnsi" w:hAnsiTheme="minorHAnsi"/>
          <w:b/>
          <w:sz w:val="24"/>
          <w:szCs w:val="24"/>
        </w:rPr>
        <w:t>Ownership</w:t>
      </w:r>
      <w:r w:rsidRPr="00C475C1">
        <w:rPr>
          <w:rFonts w:asciiTheme="minorHAnsi" w:hAnsiTheme="minorHAnsi"/>
          <w:sz w:val="24"/>
          <w:szCs w:val="24"/>
        </w:rPr>
        <w:t>: where the federal, state and LGAs exercise effective leadership over health development p</w:t>
      </w:r>
      <w:r w:rsidR="003D35BA" w:rsidRPr="00C475C1">
        <w:rPr>
          <w:rFonts w:asciiTheme="minorHAnsi" w:hAnsiTheme="minorHAnsi"/>
          <w:sz w:val="24"/>
          <w:szCs w:val="24"/>
        </w:rPr>
        <w:t xml:space="preserve">olicies and, as well as plans, </w:t>
      </w:r>
      <w:r w:rsidRPr="00C475C1">
        <w:rPr>
          <w:rFonts w:asciiTheme="minorHAnsi" w:hAnsiTheme="minorHAnsi"/>
          <w:sz w:val="24"/>
          <w:szCs w:val="24"/>
        </w:rPr>
        <w:t>coordinate health development efforts;</w:t>
      </w:r>
    </w:p>
    <w:p w:rsidR="003B65D5" w:rsidRPr="00B405B0" w:rsidRDefault="003B65D5" w:rsidP="00C475C1">
      <w:pPr>
        <w:widowControl w:val="0"/>
        <w:numPr>
          <w:ilvl w:val="0"/>
          <w:numId w:val="2"/>
        </w:numPr>
        <w:overflowPunct w:val="0"/>
        <w:autoSpaceDE w:val="0"/>
        <w:spacing w:after="0" w:line="276" w:lineRule="auto"/>
        <w:ind w:left="1080"/>
        <w:rPr>
          <w:rFonts w:asciiTheme="minorHAnsi" w:hAnsiTheme="minorHAnsi"/>
          <w:sz w:val="24"/>
          <w:szCs w:val="24"/>
        </w:rPr>
      </w:pPr>
      <w:r w:rsidRPr="00B405B0">
        <w:rPr>
          <w:rFonts w:asciiTheme="minorHAnsi" w:hAnsiTheme="minorHAnsi"/>
          <w:sz w:val="24"/>
          <w:szCs w:val="24"/>
        </w:rPr>
        <w:t xml:space="preserve"> </w:t>
      </w:r>
      <w:r w:rsidRPr="00B405B0">
        <w:rPr>
          <w:rFonts w:asciiTheme="minorHAnsi" w:hAnsiTheme="minorHAnsi"/>
          <w:b/>
          <w:sz w:val="24"/>
          <w:szCs w:val="24"/>
        </w:rPr>
        <w:t>Alignment</w:t>
      </w:r>
      <w:r w:rsidRPr="00B405B0">
        <w:rPr>
          <w:rFonts w:asciiTheme="minorHAnsi" w:hAnsiTheme="minorHAnsi"/>
          <w:sz w:val="24"/>
          <w:szCs w:val="24"/>
        </w:rPr>
        <w:t>: where health development partners base their overall development assistance on this Framework, its resultant National Strategic Heal</w:t>
      </w:r>
      <w:r w:rsidR="00C475C1">
        <w:rPr>
          <w:rFonts w:asciiTheme="minorHAnsi" w:hAnsiTheme="minorHAnsi"/>
          <w:sz w:val="24"/>
          <w:szCs w:val="24"/>
        </w:rPr>
        <w:t xml:space="preserve">th Development Plan (NSHDPII), </w:t>
      </w:r>
      <w:r w:rsidRPr="00B405B0">
        <w:rPr>
          <w:rFonts w:asciiTheme="minorHAnsi" w:hAnsiTheme="minorHAnsi"/>
          <w:sz w:val="24"/>
          <w:szCs w:val="24"/>
        </w:rPr>
        <w:t xml:space="preserve">institutions and procedures; </w:t>
      </w:r>
    </w:p>
    <w:p w:rsidR="003B65D5" w:rsidRPr="00B405B0" w:rsidRDefault="003B65D5" w:rsidP="00C475C1">
      <w:pPr>
        <w:widowControl w:val="0"/>
        <w:numPr>
          <w:ilvl w:val="0"/>
          <w:numId w:val="2"/>
        </w:numPr>
        <w:overflowPunct w:val="0"/>
        <w:autoSpaceDE w:val="0"/>
        <w:spacing w:after="0" w:line="276" w:lineRule="auto"/>
        <w:ind w:left="1080"/>
        <w:rPr>
          <w:rFonts w:asciiTheme="minorHAnsi" w:hAnsiTheme="minorHAnsi"/>
          <w:sz w:val="24"/>
          <w:szCs w:val="24"/>
        </w:rPr>
      </w:pPr>
      <w:r w:rsidRPr="00B405B0">
        <w:rPr>
          <w:rFonts w:asciiTheme="minorHAnsi" w:hAnsiTheme="minorHAnsi"/>
          <w:b/>
          <w:sz w:val="24"/>
          <w:szCs w:val="24"/>
        </w:rPr>
        <w:t>Harmonisation:</w:t>
      </w:r>
      <w:r w:rsidRPr="00B405B0">
        <w:rPr>
          <w:rFonts w:asciiTheme="minorHAnsi" w:hAnsiTheme="minorHAnsi"/>
          <w:sz w:val="24"/>
          <w:szCs w:val="24"/>
        </w:rPr>
        <w:t xml:space="preserve"> where development partners effectively coordinate within the health development partner group to minimise the cost of delivering aid; </w:t>
      </w:r>
    </w:p>
    <w:p w:rsidR="003B65D5" w:rsidRPr="00B405B0" w:rsidRDefault="003B65D5" w:rsidP="00C475C1">
      <w:pPr>
        <w:widowControl w:val="0"/>
        <w:numPr>
          <w:ilvl w:val="0"/>
          <w:numId w:val="2"/>
        </w:numPr>
        <w:overflowPunct w:val="0"/>
        <w:autoSpaceDE w:val="0"/>
        <w:spacing w:after="0" w:line="276" w:lineRule="auto"/>
        <w:ind w:left="1080"/>
        <w:rPr>
          <w:rFonts w:asciiTheme="minorHAnsi" w:hAnsiTheme="minorHAnsi"/>
          <w:sz w:val="24"/>
          <w:szCs w:val="24"/>
        </w:rPr>
      </w:pPr>
      <w:r w:rsidRPr="00B405B0">
        <w:rPr>
          <w:rFonts w:asciiTheme="minorHAnsi" w:hAnsiTheme="minorHAnsi"/>
          <w:b/>
          <w:sz w:val="24"/>
          <w:szCs w:val="24"/>
        </w:rPr>
        <w:t>Managing for Results:</w:t>
      </w:r>
      <w:r w:rsidRPr="00B405B0">
        <w:rPr>
          <w:rFonts w:asciiTheme="minorHAnsi" w:hAnsiTheme="minorHAnsi"/>
          <w:sz w:val="24"/>
          <w:szCs w:val="24"/>
        </w:rPr>
        <w:t xml:space="preserve"> through which Nigeria and its health development partners work together to manage technical and financial resources towards achieving concrete results;  </w:t>
      </w:r>
    </w:p>
    <w:p w:rsidR="003B65D5" w:rsidRPr="00B405B0" w:rsidRDefault="003B65D5" w:rsidP="00C475C1">
      <w:pPr>
        <w:widowControl w:val="0"/>
        <w:numPr>
          <w:ilvl w:val="0"/>
          <w:numId w:val="2"/>
        </w:numPr>
        <w:overflowPunct w:val="0"/>
        <w:autoSpaceDE w:val="0"/>
        <w:spacing w:after="0" w:line="276" w:lineRule="auto"/>
        <w:ind w:left="1080"/>
        <w:rPr>
          <w:rFonts w:asciiTheme="minorHAnsi" w:hAnsiTheme="minorHAnsi"/>
          <w:sz w:val="24"/>
          <w:szCs w:val="24"/>
        </w:rPr>
      </w:pPr>
      <w:r w:rsidRPr="00B405B0">
        <w:rPr>
          <w:rFonts w:asciiTheme="minorHAnsi" w:hAnsiTheme="minorHAnsi"/>
          <w:b/>
          <w:sz w:val="24"/>
          <w:szCs w:val="24"/>
        </w:rPr>
        <w:t>Mutual Accountability:</w:t>
      </w:r>
      <w:r w:rsidRPr="00B405B0">
        <w:rPr>
          <w:rFonts w:asciiTheme="minorHAnsi" w:hAnsiTheme="minorHAnsi"/>
          <w:sz w:val="24"/>
          <w:szCs w:val="24"/>
        </w:rPr>
        <w:t xml:space="preserve"> by w</w:t>
      </w:r>
      <w:r w:rsidR="003D35BA">
        <w:rPr>
          <w:rFonts w:asciiTheme="minorHAnsi" w:hAnsiTheme="minorHAnsi"/>
          <w:sz w:val="24"/>
          <w:szCs w:val="24"/>
        </w:rPr>
        <w:t>hich the Federal, State, LGAs, development p</w:t>
      </w:r>
      <w:r w:rsidRPr="00B405B0">
        <w:rPr>
          <w:rFonts w:asciiTheme="minorHAnsi" w:hAnsiTheme="minorHAnsi"/>
          <w:sz w:val="24"/>
          <w:szCs w:val="24"/>
        </w:rPr>
        <w:t>artners, the private sector and other stakeholders at all levels hold each other accountable for health development results;</w:t>
      </w:r>
    </w:p>
    <w:p w:rsidR="003B65D5" w:rsidRPr="00C475C1" w:rsidRDefault="003B65D5" w:rsidP="00C475C1">
      <w:pPr>
        <w:pStyle w:val="ListParagraph"/>
        <w:numPr>
          <w:ilvl w:val="1"/>
          <w:numId w:val="1"/>
        </w:numPr>
        <w:spacing w:line="276" w:lineRule="auto"/>
        <w:ind w:left="567" w:hanging="567"/>
        <w:rPr>
          <w:rFonts w:asciiTheme="minorHAnsi" w:hAnsiTheme="minorHAnsi"/>
          <w:sz w:val="24"/>
          <w:szCs w:val="24"/>
        </w:rPr>
      </w:pPr>
      <w:r w:rsidRPr="00C475C1">
        <w:rPr>
          <w:rFonts w:asciiTheme="minorHAnsi" w:hAnsiTheme="minorHAnsi"/>
          <w:sz w:val="24"/>
          <w:szCs w:val="24"/>
        </w:rPr>
        <w:t>Recognising that the Federal Ministry of Health (</w:t>
      </w:r>
      <w:proofErr w:type="spellStart"/>
      <w:r w:rsidRPr="00C475C1">
        <w:rPr>
          <w:rFonts w:asciiTheme="minorHAnsi" w:hAnsiTheme="minorHAnsi"/>
          <w:sz w:val="24"/>
          <w:szCs w:val="24"/>
        </w:rPr>
        <w:t>FMoH</w:t>
      </w:r>
      <w:proofErr w:type="spellEnd"/>
      <w:r w:rsidRPr="00C475C1">
        <w:rPr>
          <w:rFonts w:asciiTheme="minorHAnsi" w:hAnsiTheme="minorHAnsi"/>
          <w:sz w:val="24"/>
          <w:szCs w:val="24"/>
        </w:rPr>
        <w:t>) has a broad mandate as the national coordinating authority on health;</w:t>
      </w:r>
    </w:p>
    <w:p w:rsidR="00C475C1" w:rsidRDefault="00C475C1" w:rsidP="00C475C1">
      <w:pPr>
        <w:pStyle w:val="ListParagraph"/>
        <w:numPr>
          <w:ilvl w:val="1"/>
          <w:numId w:val="1"/>
        </w:numPr>
        <w:spacing w:line="276" w:lineRule="auto"/>
        <w:ind w:left="567" w:hanging="567"/>
        <w:rPr>
          <w:rFonts w:asciiTheme="minorHAnsi" w:hAnsiTheme="minorHAnsi"/>
          <w:sz w:val="24"/>
          <w:szCs w:val="24"/>
        </w:rPr>
      </w:pPr>
      <w:r w:rsidRPr="00B405B0">
        <w:rPr>
          <w:rFonts w:asciiTheme="minorHAnsi" w:hAnsiTheme="minorHAnsi"/>
          <w:sz w:val="24"/>
          <w:szCs w:val="24"/>
        </w:rPr>
        <w:t>Acknowledging that the National Council on Health, is the highest decision making body in the Nigerian health sector and would bring together different constituencies of stakeholders for innovation and participation in policy formulation and action within the NSHDPII context, and</w:t>
      </w:r>
    </w:p>
    <w:p w:rsidR="00C475C1" w:rsidRDefault="00C475C1" w:rsidP="00C475C1">
      <w:pPr>
        <w:pStyle w:val="ListParagraph"/>
        <w:numPr>
          <w:ilvl w:val="1"/>
          <w:numId w:val="1"/>
        </w:numPr>
        <w:spacing w:line="276" w:lineRule="auto"/>
        <w:ind w:left="567" w:hanging="567"/>
        <w:rPr>
          <w:rFonts w:asciiTheme="minorHAnsi" w:hAnsiTheme="minorHAnsi"/>
          <w:sz w:val="24"/>
          <w:szCs w:val="24"/>
        </w:rPr>
      </w:pPr>
      <w:r w:rsidRPr="00B405B0">
        <w:rPr>
          <w:rFonts w:asciiTheme="minorHAnsi" w:hAnsiTheme="minorHAnsi"/>
          <w:sz w:val="24"/>
          <w:szCs w:val="24"/>
        </w:rPr>
        <w:t>Recognising the National Health Management Information System (NHMIS) as the One Monitoring and Evaluation Framework, to track, monitor and evaluate the NSHDPII</w:t>
      </w:r>
    </w:p>
    <w:p w:rsidR="00C475C1" w:rsidRPr="00C475C1" w:rsidRDefault="00C475C1" w:rsidP="00C475C1">
      <w:pPr>
        <w:pStyle w:val="ListParagraph"/>
        <w:spacing w:line="276" w:lineRule="auto"/>
        <w:ind w:left="567"/>
        <w:rPr>
          <w:rFonts w:asciiTheme="minorHAnsi" w:hAnsiTheme="minorHAnsi"/>
          <w:sz w:val="24"/>
          <w:szCs w:val="24"/>
        </w:rPr>
      </w:pPr>
    </w:p>
    <w:p w:rsidR="003B65D5" w:rsidRPr="00B405B0" w:rsidRDefault="003B65D5" w:rsidP="00B405B0">
      <w:pPr>
        <w:spacing w:line="276" w:lineRule="auto"/>
        <w:rPr>
          <w:rFonts w:asciiTheme="minorHAnsi" w:hAnsiTheme="minorHAnsi"/>
          <w:b/>
          <w:sz w:val="24"/>
          <w:szCs w:val="24"/>
        </w:rPr>
      </w:pPr>
      <w:r w:rsidRPr="00B405B0">
        <w:rPr>
          <w:rFonts w:asciiTheme="minorHAnsi" w:hAnsiTheme="minorHAnsi"/>
          <w:b/>
          <w:sz w:val="24"/>
          <w:szCs w:val="24"/>
        </w:rPr>
        <w:lastRenderedPageBreak/>
        <w:t>2. PRINCIPLES</w:t>
      </w:r>
    </w:p>
    <w:p w:rsidR="003B65D5" w:rsidRPr="00B405B0" w:rsidRDefault="003B65D5" w:rsidP="00B405B0">
      <w:pPr>
        <w:spacing w:line="276" w:lineRule="auto"/>
        <w:rPr>
          <w:rFonts w:asciiTheme="minorHAnsi" w:hAnsiTheme="minorHAnsi"/>
          <w:sz w:val="24"/>
          <w:szCs w:val="24"/>
        </w:rPr>
      </w:pPr>
      <w:r w:rsidRPr="00B405B0">
        <w:rPr>
          <w:rFonts w:asciiTheme="minorHAnsi" w:hAnsiTheme="minorHAnsi"/>
          <w:sz w:val="24"/>
          <w:szCs w:val="24"/>
        </w:rPr>
        <w:t>We the undersigned this … day of …… ……….. declare our commitment to the following principles:</w:t>
      </w:r>
    </w:p>
    <w:p w:rsidR="003B65D5"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2.1</w:t>
      </w:r>
      <w:r>
        <w:rPr>
          <w:rFonts w:asciiTheme="minorHAnsi" w:hAnsiTheme="minorHAnsi"/>
          <w:sz w:val="24"/>
          <w:szCs w:val="24"/>
        </w:rPr>
        <w:tab/>
      </w:r>
      <w:r w:rsidR="003B65D5" w:rsidRPr="00B405B0">
        <w:rPr>
          <w:rFonts w:asciiTheme="minorHAnsi" w:hAnsiTheme="minorHAnsi"/>
          <w:sz w:val="24"/>
          <w:szCs w:val="24"/>
        </w:rPr>
        <w:t>To ensure that the attainment of universal health coverage shall be the philosophy and strategy for national health development;</w:t>
      </w:r>
    </w:p>
    <w:p w:rsidR="003B65D5" w:rsidRPr="00B405B0"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2.2</w:t>
      </w:r>
      <w:r>
        <w:rPr>
          <w:rFonts w:asciiTheme="minorHAnsi" w:hAnsiTheme="minorHAnsi"/>
          <w:sz w:val="24"/>
          <w:szCs w:val="24"/>
        </w:rPr>
        <w:tab/>
      </w:r>
      <w:r w:rsidR="003B65D5" w:rsidRPr="00B405B0">
        <w:rPr>
          <w:rFonts w:asciiTheme="minorHAnsi" w:hAnsiTheme="minorHAnsi"/>
          <w:sz w:val="24"/>
          <w:szCs w:val="24"/>
        </w:rPr>
        <w:t>To strengthen PHC as the bedrock of the national health system that supports equitable distribution of services and resources to those in greatest need based on evidence and to uphold the right of consumers of health care, particularly vulnerable population;</w:t>
      </w:r>
    </w:p>
    <w:p w:rsidR="003B65D5" w:rsidRPr="00B405B0"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2.3</w:t>
      </w:r>
      <w:r>
        <w:rPr>
          <w:rFonts w:asciiTheme="minorHAnsi" w:hAnsiTheme="minorHAnsi"/>
          <w:sz w:val="24"/>
          <w:szCs w:val="24"/>
        </w:rPr>
        <w:tab/>
      </w:r>
      <w:r w:rsidR="003B65D5" w:rsidRPr="00B405B0">
        <w:rPr>
          <w:rFonts w:asciiTheme="minorHAnsi" w:hAnsiTheme="minorHAnsi"/>
          <w:sz w:val="24"/>
          <w:szCs w:val="24"/>
        </w:rPr>
        <w:t>To strengthen capacity for the active involvement of communities at all levels of health services delivery;</w:t>
      </w:r>
    </w:p>
    <w:p w:rsidR="003B65D5" w:rsidRPr="00B405B0"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2.4</w:t>
      </w:r>
      <w:r>
        <w:rPr>
          <w:rFonts w:asciiTheme="minorHAnsi" w:hAnsiTheme="minorHAnsi"/>
          <w:sz w:val="24"/>
          <w:szCs w:val="24"/>
        </w:rPr>
        <w:tab/>
      </w:r>
      <w:r w:rsidR="003B65D5" w:rsidRPr="00B405B0">
        <w:rPr>
          <w:rFonts w:asciiTheme="minorHAnsi" w:hAnsiTheme="minorHAnsi"/>
          <w:sz w:val="24"/>
          <w:szCs w:val="24"/>
        </w:rPr>
        <w:t>To promote the provision of quality care by all actors at all levels that is gender sensitive, evidence based, responsive, pro-poor and sustainable with a focus on outcomes;</w:t>
      </w:r>
    </w:p>
    <w:p w:rsidR="003B65D5" w:rsidRPr="00B405B0"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2.5</w:t>
      </w:r>
      <w:r>
        <w:rPr>
          <w:rFonts w:asciiTheme="minorHAnsi" w:hAnsiTheme="minorHAnsi"/>
          <w:sz w:val="24"/>
          <w:szCs w:val="24"/>
        </w:rPr>
        <w:tab/>
      </w:r>
      <w:r w:rsidR="003B65D5" w:rsidRPr="00B405B0">
        <w:rPr>
          <w:rFonts w:asciiTheme="minorHAnsi" w:hAnsiTheme="minorHAnsi"/>
          <w:sz w:val="24"/>
          <w:szCs w:val="24"/>
        </w:rPr>
        <w:t>To provide support for equitable distribution of services and resources to those in greatest need based on evidence and to uphold the rights of consumers of health care, particularly vulnerable populations;</w:t>
      </w:r>
    </w:p>
    <w:p w:rsidR="003B65D5" w:rsidRPr="00B405B0"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2.6</w:t>
      </w:r>
      <w:r>
        <w:rPr>
          <w:rFonts w:asciiTheme="minorHAnsi" w:hAnsiTheme="minorHAnsi"/>
          <w:sz w:val="24"/>
          <w:szCs w:val="24"/>
        </w:rPr>
        <w:tab/>
      </w:r>
      <w:r w:rsidR="003B65D5" w:rsidRPr="00B405B0">
        <w:rPr>
          <w:rFonts w:asciiTheme="minorHAnsi" w:hAnsiTheme="minorHAnsi"/>
          <w:sz w:val="24"/>
          <w:szCs w:val="24"/>
        </w:rPr>
        <w:t>To provide voluntary and timely information to feed into the nationally agreed M&amp;E framework to track, monitor and evaluate the national health system;</w:t>
      </w:r>
    </w:p>
    <w:p w:rsidR="003B65D5" w:rsidRPr="00B405B0"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2.7</w:t>
      </w:r>
      <w:r>
        <w:rPr>
          <w:rFonts w:asciiTheme="minorHAnsi" w:hAnsiTheme="minorHAnsi"/>
          <w:sz w:val="24"/>
          <w:szCs w:val="24"/>
        </w:rPr>
        <w:tab/>
      </w:r>
      <w:r w:rsidR="003B65D5" w:rsidRPr="00B405B0">
        <w:rPr>
          <w:rFonts w:asciiTheme="minorHAnsi" w:hAnsiTheme="minorHAnsi"/>
          <w:sz w:val="24"/>
          <w:szCs w:val="24"/>
        </w:rPr>
        <w:t xml:space="preserve">To provide policy direction and adequate funding that facilitates the involvement of all stakeholders from both the public and the private sector towards joint collaboration between health and related sectors (water and sanitation, basic education, infrastructure, </w:t>
      </w:r>
      <w:r w:rsidR="00C42F65" w:rsidRPr="00B405B0">
        <w:rPr>
          <w:rFonts w:asciiTheme="minorHAnsi" w:hAnsiTheme="minorHAnsi"/>
          <w:sz w:val="24"/>
          <w:szCs w:val="24"/>
        </w:rPr>
        <w:t>etc.</w:t>
      </w:r>
      <w:r w:rsidR="003B65D5" w:rsidRPr="00B405B0">
        <w:rPr>
          <w:rFonts w:asciiTheme="minorHAnsi" w:hAnsiTheme="minorHAnsi"/>
          <w:sz w:val="24"/>
          <w:szCs w:val="24"/>
        </w:rPr>
        <w:t>), expanding utilization and delivery options and coordinating technical assistance;</w:t>
      </w:r>
    </w:p>
    <w:p w:rsidR="003B65D5" w:rsidRPr="00B405B0"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2.8</w:t>
      </w:r>
      <w:r>
        <w:rPr>
          <w:rFonts w:asciiTheme="minorHAnsi" w:hAnsiTheme="minorHAnsi"/>
          <w:sz w:val="24"/>
          <w:szCs w:val="24"/>
        </w:rPr>
        <w:tab/>
      </w:r>
      <w:r w:rsidR="003B65D5" w:rsidRPr="00B405B0">
        <w:rPr>
          <w:rFonts w:asciiTheme="minorHAnsi" w:hAnsiTheme="minorHAnsi"/>
          <w:sz w:val="24"/>
          <w:szCs w:val="24"/>
        </w:rPr>
        <w:t>To promote and strengthen inter-</w:t>
      </w:r>
      <w:proofErr w:type="spellStart"/>
      <w:r w:rsidR="003B65D5" w:rsidRPr="00B405B0">
        <w:rPr>
          <w:rFonts w:asciiTheme="minorHAnsi" w:hAnsiTheme="minorHAnsi"/>
          <w:sz w:val="24"/>
          <w:szCs w:val="24"/>
        </w:rPr>
        <w:t>sectoral</w:t>
      </w:r>
      <w:proofErr w:type="spellEnd"/>
      <w:r w:rsidR="003B65D5" w:rsidRPr="00B405B0">
        <w:rPr>
          <w:rFonts w:asciiTheme="minorHAnsi" w:hAnsiTheme="minorHAnsi"/>
          <w:sz w:val="24"/>
          <w:szCs w:val="24"/>
        </w:rPr>
        <w:t xml:space="preserve"> action for health through effective partnership among all stakeholders for health development by mainstreaming health in all policies not only within the context of prevention, but beyond; and</w:t>
      </w:r>
    </w:p>
    <w:p w:rsidR="003B65D5" w:rsidRPr="00B405B0"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2.9</w:t>
      </w:r>
      <w:r>
        <w:rPr>
          <w:rFonts w:asciiTheme="minorHAnsi" w:hAnsiTheme="minorHAnsi"/>
          <w:sz w:val="24"/>
          <w:szCs w:val="24"/>
        </w:rPr>
        <w:tab/>
      </w:r>
      <w:r w:rsidR="003B65D5" w:rsidRPr="00B405B0">
        <w:rPr>
          <w:rFonts w:asciiTheme="minorHAnsi" w:hAnsiTheme="minorHAnsi"/>
          <w:sz w:val="24"/>
          <w:szCs w:val="24"/>
        </w:rPr>
        <w:t>To strengthen development partners coordination mechanism to ensure the effectiveness of all aid assistance at all levels.</w:t>
      </w:r>
    </w:p>
    <w:p w:rsidR="003B65D5" w:rsidRDefault="00C475C1" w:rsidP="00C475C1">
      <w:pPr>
        <w:spacing w:after="0" w:line="276" w:lineRule="auto"/>
        <w:ind w:left="720" w:hanging="720"/>
        <w:rPr>
          <w:rFonts w:asciiTheme="minorHAnsi" w:hAnsiTheme="minorHAnsi"/>
          <w:sz w:val="24"/>
          <w:szCs w:val="24"/>
        </w:rPr>
      </w:pPr>
      <w:r>
        <w:rPr>
          <w:rFonts w:asciiTheme="minorHAnsi" w:hAnsiTheme="minorHAnsi"/>
          <w:sz w:val="24"/>
          <w:szCs w:val="24"/>
        </w:rPr>
        <w:t>2.7</w:t>
      </w:r>
      <w:r>
        <w:rPr>
          <w:rFonts w:asciiTheme="minorHAnsi" w:hAnsiTheme="minorHAnsi"/>
          <w:sz w:val="24"/>
          <w:szCs w:val="24"/>
        </w:rPr>
        <w:tab/>
      </w:r>
      <w:r w:rsidR="003B65D5" w:rsidRPr="00B405B0">
        <w:rPr>
          <w:rFonts w:asciiTheme="minorHAnsi" w:hAnsiTheme="minorHAnsi"/>
          <w:sz w:val="24"/>
          <w:szCs w:val="24"/>
        </w:rPr>
        <w:t>To support the Federal Ministry of Health in discharging its mandate as the coordinating authority for health in Nigeria.</w:t>
      </w:r>
    </w:p>
    <w:p w:rsidR="00C475C1" w:rsidRPr="00B405B0" w:rsidRDefault="00C475C1" w:rsidP="00C475C1">
      <w:pPr>
        <w:spacing w:after="0" w:line="276" w:lineRule="auto"/>
        <w:ind w:left="720" w:hanging="720"/>
        <w:rPr>
          <w:rFonts w:asciiTheme="minorHAnsi" w:hAnsiTheme="minorHAnsi"/>
          <w:sz w:val="24"/>
          <w:szCs w:val="24"/>
        </w:rPr>
      </w:pPr>
    </w:p>
    <w:p w:rsidR="003B65D5" w:rsidRPr="00B405B0" w:rsidRDefault="003B65D5" w:rsidP="00B405B0">
      <w:pPr>
        <w:spacing w:line="276" w:lineRule="auto"/>
        <w:rPr>
          <w:rFonts w:asciiTheme="minorHAnsi" w:hAnsiTheme="minorHAnsi"/>
          <w:b/>
          <w:sz w:val="24"/>
          <w:szCs w:val="24"/>
        </w:rPr>
      </w:pPr>
      <w:r w:rsidRPr="00B405B0">
        <w:rPr>
          <w:rFonts w:asciiTheme="minorHAnsi" w:hAnsiTheme="minorHAnsi"/>
          <w:b/>
          <w:sz w:val="24"/>
          <w:szCs w:val="24"/>
        </w:rPr>
        <w:t>3. UNDERTAKINGS</w:t>
      </w:r>
    </w:p>
    <w:p w:rsidR="003B65D5" w:rsidRPr="00B405B0" w:rsidRDefault="003B65D5" w:rsidP="00B405B0">
      <w:pPr>
        <w:spacing w:line="276" w:lineRule="auto"/>
        <w:rPr>
          <w:rFonts w:asciiTheme="minorHAnsi" w:hAnsiTheme="minorHAnsi"/>
          <w:sz w:val="24"/>
          <w:szCs w:val="24"/>
        </w:rPr>
      </w:pPr>
      <w:r w:rsidRPr="00B405B0">
        <w:rPr>
          <w:rFonts w:asciiTheme="minorHAnsi" w:hAnsiTheme="minorHAnsi"/>
          <w:sz w:val="24"/>
          <w:szCs w:val="24"/>
        </w:rPr>
        <w:t xml:space="preserve">Bearing in mind that Nigeria is committed towards meeting the health related goals of the SDGs, we therefore resolve to take immediate and relevant actions in addressing the complexities and challenges posed by the stagnating health status through the NSHDPII Framework and as listed below, and build on these and other national, regional and global commitments for future health investments.  </w:t>
      </w:r>
    </w:p>
    <w:p w:rsidR="003B65D5" w:rsidRPr="00B405B0" w:rsidRDefault="00224124" w:rsidP="00224124">
      <w:pPr>
        <w:spacing w:after="0" w:line="276" w:lineRule="auto"/>
        <w:ind w:left="720" w:hanging="720"/>
        <w:rPr>
          <w:rFonts w:asciiTheme="minorHAnsi" w:hAnsiTheme="minorHAnsi"/>
          <w:sz w:val="24"/>
          <w:szCs w:val="24"/>
        </w:rPr>
      </w:pPr>
      <w:r>
        <w:rPr>
          <w:rFonts w:asciiTheme="minorHAnsi" w:hAnsiTheme="minorHAnsi"/>
          <w:sz w:val="24"/>
          <w:szCs w:val="24"/>
        </w:rPr>
        <w:lastRenderedPageBreak/>
        <w:t>3.1</w:t>
      </w:r>
      <w:r>
        <w:rPr>
          <w:rFonts w:asciiTheme="minorHAnsi" w:hAnsiTheme="minorHAnsi"/>
          <w:sz w:val="24"/>
          <w:szCs w:val="24"/>
        </w:rPr>
        <w:tab/>
      </w:r>
      <w:r w:rsidR="003B65D5" w:rsidRPr="00B405B0">
        <w:rPr>
          <w:rFonts w:asciiTheme="minorHAnsi" w:hAnsiTheme="minorHAnsi"/>
          <w:sz w:val="24"/>
          <w:szCs w:val="24"/>
        </w:rPr>
        <w:t>Promote the use of the NSHDPII Framework for the development of the respective health plans   for each tier of government;</w:t>
      </w:r>
    </w:p>
    <w:p w:rsidR="003B65D5" w:rsidRPr="00B405B0" w:rsidRDefault="00224124" w:rsidP="00224124">
      <w:pPr>
        <w:spacing w:after="0" w:line="276" w:lineRule="auto"/>
        <w:ind w:left="720" w:hanging="720"/>
        <w:rPr>
          <w:rFonts w:asciiTheme="minorHAnsi" w:hAnsiTheme="minorHAnsi"/>
          <w:sz w:val="24"/>
          <w:szCs w:val="24"/>
        </w:rPr>
      </w:pPr>
      <w:r>
        <w:rPr>
          <w:rFonts w:asciiTheme="minorHAnsi" w:hAnsiTheme="minorHAnsi"/>
          <w:sz w:val="24"/>
          <w:szCs w:val="24"/>
        </w:rPr>
        <w:t>3.2</w:t>
      </w:r>
      <w:r>
        <w:rPr>
          <w:rFonts w:asciiTheme="minorHAnsi" w:hAnsiTheme="minorHAnsi"/>
          <w:sz w:val="24"/>
          <w:szCs w:val="24"/>
        </w:rPr>
        <w:tab/>
      </w:r>
      <w:r w:rsidR="003B65D5" w:rsidRPr="00B405B0">
        <w:rPr>
          <w:rFonts w:asciiTheme="minorHAnsi" w:hAnsiTheme="minorHAnsi"/>
          <w:sz w:val="24"/>
          <w:szCs w:val="24"/>
        </w:rPr>
        <w:t xml:space="preserve">Ensure that the health plans encompass cost-effective interventions that strengthen the delivery of essential health services and referral services including secondary and tertiary care, which include Reproductive, Maternal, </w:t>
      </w:r>
      <w:proofErr w:type="spellStart"/>
      <w:r w:rsidR="003B65D5" w:rsidRPr="00B405B0">
        <w:rPr>
          <w:rFonts w:asciiTheme="minorHAnsi" w:hAnsiTheme="minorHAnsi"/>
          <w:sz w:val="24"/>
          <w:szCs w:val="24"/>
        </w:rPr>
        <w:t>Newborn</w:t>
      </w:r>
      <w:proofErr w:type="spellEnd"/>
      <w:r w:rsidR="003B65D5" w:rsidRPr="00B405B0">
        <w:rPr>
          <w:rFonts w:asciiTheme="minorHAnsi" w:hAnsiTheme="minorHAnsi"/>
          <w:sz w:val="24"/>
          <w:szCs w:val="24"/>
        </w:rPr>
        <w:t>, Child and Adolescent Health (RMNCAH) strategies, malaria control, immunization, TB, HIV/AIDS, public private partnerships;</w:t>
      </w:r>
    </w:p>
    <w:p w:rsidR="003B65D5" w:rsidRPr="00B405B0"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 xml:space="preserve">3.3 </w:t>
      </w:r>
      <w:r w:rsidR="00224124">
        <w:rPr>
          <w:rFonts w:asciiTheme="minorHAnsi" w:hAnsiTheme="minorHAnsi"/>
          <w:sz w:val="24"/>
          <w:szCs w:val="24"/>
        </w:rPr>
        <w:tab/>
      </w:r>
      <w:r w:rsidRPr="00B405B0">
        <w:rPr>
          <w:rFonts w:asciiTheme="minorHAnsi" w:hAnsiTheme="minorHAnsi"/>
          <w:sz w:val="24"/>
          <w:szCs w:val="24"/>
        </w:rPr>
        <w:t>Ensure equitable distribution and management of the human resource for health through appropriate strategies including capacity building, incentives; and task delegation;</w:t>
      </w:r>
    </w:p>
    <w:p w:rsidR="003B65D5" w:rsidRPr="00B405B0"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 xml:space="preserve">3.4 </w:t>
      </w:r>
      <w:r w:rsidR="00224124">
        <w:rPr>
          <w:rFonts w:asciiTheme="minorHAnsi" w:hAnsiTheme="minorHAnsi"/>
          <w:sz w:val="24"/>
          <w:szCs w:val="24"/>
        </w:rPr>
        <w:tab/>
      </w:r>
      <w:r w:rsidRPr="00B405B0">
        <w:rPr>
          <w:rFonts w:asciiTheme="minorHAnsi" w:hAnsiTheme="minorHAnsi"/>
          <w:sz w:val="24"/>
          <w:szCs w:val="24"/>
        </w:rPr>
        <w:t xml:space="preserve">Ensure adequate funding for health services at all levels in the country to meet its commitment on the Abuja declaration of ensuring 15% of total national budget is allocated to health as well as the 1% Basic Health Care Provision Fund as provided for in the </w:t>
      </w:r>
      <w:proofErr w:type="spellStart"/>
      <w:r w:rsidRPr="00B405B0">
        <w:rPr>
          <w:rFonts w:asciiTheme="minorHAnsi" w:hAnsiTheme="minorHAnsi"/>
          <w:sz w:val="24"/>
          <w:szCs w:val="24"/>
        </w:rPr>
        <w:t>NHAct</w:t>
      </w:r>
      <w:proofErr w:type="spellEnd"/>
      <w:r w:rsidRPr="00B405B0">
        <w:rPr>
          <w:rFonts w:asciiTheme="minorHAnsi" w:hAnsiTheme="minorHAnsi"/>
          <w:sz w:val="24"/>
          <w:szCs w:val="24"/>
        </w:rPr>
        <w:t xml:space="preserve">, 2014. </w:t>
      </w:r>
    </w:p>
    <w:p w:rsidR="003B65D5" w:rsidRPr="00B405B0"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 xml:space="preserve">3.5 </w:t>
      </w:r>
      <w:r w:rsidR="00224124">
        <w:rPr>
          <w:rFonts w:asciiTheme="minorHAnsi" w:hAnsiTheme="minorHAnsi"/>
          <w:sz w:val="24"/>
          <w:szCs w:val="24"/>
        </w:rPr>
        <w:tab/>
      </w:r>
      <w:r w:rsidRPr="00B405B0">
        <w:rPr>
          <w:rFonts w:asciiTheme="minorHAnsi" w:hAnsiTheme="minorHAnsi"/>
          <w:sz w:val="24"/>
          <w:szCs w:val="24"/>
        </w:rPr>
        <w:t xml:space="preserve">Ensure that appropriate and broad </w:t>
      </w:r>
      <w:r w:rsidR="00224124">
        <w:rPr>
          <w:rFonts w:asciiTheme="minorHAnsi" w:hAnsiTheme="minorHAnsi"/>
          <w:sz w:val="24"/>
          <w:szCs w:val="24"/>
        </w:rPr>
        <w:t>-</w:t>
      </w:r>
      <w:r w:rsidRPr="00B405B0">
        <w:rPr>
          <w:rFonts w:asciiTheme="minorHAnsi" w:hAnsiTheme="minorHAnsi"/>
          <w:sz w:val="24"/>
          <w:szCs w:val="24"/>
        </w:rPr>
        <w:t>based partnerships are built with the community and media to promote behavioural change towards improved health;</w:t>
      </w:r>
    </w:p>
    <w:p w:rsidR="003B65D5" w:rsidRPr="00B405B0"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 xml:space="preserve">3.6 </w:t>
      </w:r>
      <w:r w:rsidR="00224124">
        <w:rPr>
          <w:rFonts w:asciiTheme="minorHAnsi" w:hAnsiTheme="minorHAnsi"/>
          <w:sz w:val="24"/>
          <w:szCs w:val="24"/>
        </w:rPr>
        <w:tab/>
      </w:r>
      <w:r w:rsidRPr="00B405B0">
        <w:rPr>
          <w:rFonts w:asciiTheme="minorHAnsi" w:hAnsiTheme="minorHAnsi"/>
          <w:sz w:val="24"/>
          <w:szCs w:val="24"/>
        </w:rPr>
        <w:t xml:space="preserve">Engage all stakeholders under the leadership of the </w:t>
      </w:r>
      <w:proofErr w:type="spellStart"/>
      <w:r w:rsidRPr="00B405B0">
        <w:rPr>
          <w:rFonts w:asciiTheme="minorHAnsi" w:hAnsiTheme="minorHAnsi"/>
          <w:sz w:val="24"/>
          <w:szCs w:val="24"/>
        </w:rPr>
        <w:t>FMoH</w:t>
      </w:r>
      <w:proofErr w:type="spellEnd"/>
      <w:r w:rsidRPr="00B405B0">
        <w:rPr>
          <w:rFonts w:asciiTheme="minorHAnsi" w:hAnsiTheme="minorHAnsi"/>
          <w:sz w:val="24"/>
          <w:szCs w:val="24"/>
        </w:rPr>
        <w:t xml:space="preserve"> to update programmes and projects to promote compatibility with the NSHDP Framework;</w:t>
      </w:r>
    </w:p>
    <w:p w:rsidR="003B65D5" w:rsidRPr="00B405B0"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 xml:space="preserve">3.7 </w:t>
      </w:r>
      <w:r w:rsidR="00224124">
        <w:rPr>
          <w:rFonts w:asciiTheme="minorHAnsi" w:hAnsiTheme="minorHAnsi"/>
          <w:sz w:val="24"/>
          <w:szCs w:val="24"/>
        </w:rPr>
        <w:tab/>
      </w:r>
      <w:r w:rsidRPr="00B405B0">
        <w:rPr>
          <w:rFonts w:asciiTheme="minorHAnsi" w:hAnsiTheme="minorHAnsi"/>
          <w:sz w:val="24"/>
          <w:szCs w:val="24"/>
        </w:rPr>
        <w:t>Strive towards synchronized planning and review cycles in line with the annual review and planning systems in order to maximize the use of national capacities and competencies;</w:t>
      </w:r>
    </w:p>
    <w:p w:rsidR="003B65D5" w:rsidRPr="00B405B0"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 xml:space="preserve">3.8 </w:t>
      </w:r>
      <w:r w:rsidR="00224124">
        <w:rPr>
          <w:rFonts w:asciiTheme="minorHAnsi" w:hAnsiTheme="minorHAnsi"/>
          <w:sz w:val="24"/>
          <w:szCs w:val="24"/>
        </w:rPr>
        <w:tab/>
      </w:r>
      <w:r w:rsidRPr="00B405B0">
        <w:rPr>
          <w:rFonts w:asciiTheme="minorHAnsi" w:hAnsiTheme="minorHAnsi"/>
          <w:sz w:val="24"/>
          <w:szCs w:val="24"/>
        </w:rPr>
        <w:t xml:space="preserve">Institutionalize the constitution of a standing committee to ensure strict adherence to standards and norms across all levels of health care delivery system. </w:t>
      </w:r>
    </w:p>
    <w:p w:rsidR="003B65D5" w:rsidRPr="00B405B0"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3.9</w:t>
      </w:r>
      <w:r w:rsidR="00224124">
        <w:rPr>
          <w:rFonts w:asciiTheme="minorHAnsi" w:hAnsiTheme="minorHAnsi"/>
          <w:sz w:val="24"/>
          <w:szCs w:val="24"/>
        </w:rPr>
        <w:tab/>
      </w:r>
      <w:r w:rsidRPr="00B405B0">
        <w:rPr>
          <w:rFonts w:asciiTheme="minorHAnsi" w:hAnsiTheme="minorHAnsi"/>
          <w:sz w:val="24"/>
          <w:szCs w:val="24"/>
        </w:rPr>
        <w:t xml:space="preserve"> Promote data collection, through harmonized reporting procedures and timelines within the national NHMIS framework; strengthen information sharing and knowledge management mechanisms for better planning;</w:t>
      </w:r>
    </w:p>
    <w:p w:rsidR="003B65D5" w:rsidRPr="00B405B0"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 xml:space="preserve">3.10 </w:t>
      </w:r>
      <w:r w:rsidR="00224124">
        <w:rPr>
          <w:rFonts w:asciiTheme="minorHAnsi" w:hAnsiTheme="minorHAnsi"/>
          <w:sz w:val="24"/>
          <w:szCs w:val="24"/>
        </w:rPr>
        <w:tab/>
      </w:r>
      <w:r w:rsidRPr="00B405B0">
        <w:rPr>
          <w:rFonts w:asciiTheme="minorHAnsi" w:hAnsiTheme="minorHAnsi"/>
          <w:sz w:val="24"/>
          <w:szCs w:val="24"/>
        </w:rPr>
        <w:t xml:space="preserve">Ensure constituency representation in the various subcommittees of the National Council on Health to facilitate </w:t>
      </w:r>
      <w:proofErr w:type="spellStart"/>
      <w:r w:rsidRPr="00B405B0">
        <w:rPr>
          <w:rFonts w:asciiTheme="minorHAnsi" w:hAnsiTheme="minorHAnsi"/>
          <w:sz w:val="24"/>
          <w:szCs w:val="24"/>
        </w:rPr>
        <w:t>FMoH’s</w:t>
      </w:r>
      <w:proofErr w:type="spellEnd"/>
      <w:r w:rsidRPr="00B405B0">
        <w:rPr>
          <w:rFonts w:asciiTheme="minorHAnsi" w:hAnsiTheme="minorHAnsi"/>
          <w:sz w:val="24"/>
          <w:szCs w:val="24"/>
        </w:rPr>
        <w:t xml:space="preserve"> task in effectively fulfilling its coordination role;</w:t>
      </w:r>
    </w:p>
    <w:p w:rsidR="003B65D5" w:rsidRDefault="003B65D5" w:rsidP="00224124">
      <w:pPr>
        <w:spacing w:after="0" w:line="276" w:lineRule="auto"/>
        <w:ind w:left="720" w:hanging="720"/>
        <w:rPr>
          <w:rFonts w:asciiTheme="minorHAnsi" w:hAnsiTheme="minorHAnsi"/>
          <w:sz w:val="24"/>
          <w:szCs w:val="24"/>
        </w:rPr>
      </w:pPr>
      <w:r w:rsidRPr="00B405B0">
        <w:rPr>
          <w:rFonts w:asciiTheme="minorHAnsi" w:hAnsiTheme="minorHAnsi"/>
          <w:sz w:val="24"/>
          <w:szCs w:val="24"/>
        </w:rPr>
        <w:t xml:space="preserve">3.11 </w:t>
      </w:r>
      <w:r w:rsidR="00224124">
        <w:rPr>
          <w:rFonts w:asciiTheme="minorHAnsi" w:hAnsiTheme="minorHAnsi"/>
          <w:sz w:val="24"/>
          <w:szCs w:val="24"/>
        </w:rPr>
        <w:tab/>
      </w:r>
      <w:r w:rsidRPr="00B405B0">
        <w:rPr>
          <w:rFonts w:asciiTheme="minorHAnsi" w:hAnsiTheme="minorHAnsi"/>
          <w:sz w:val="24"/>
          <w:szCs w:val="24"/>
        </w:rPr>
        <w:t>Create conducive environment for the advancement of science and research in Nigeria whilst adhering to highest e</w:t>
      </w:r>
      <w:r w:rsidR="00224124">
        <w:rPr>
          <w:rFonts w:asciiTheme="minorHAnsi" w:hAnsiTheme="minorHAnsi"/>
          <w:sz w:val="24"/>
          <w:szCs w:val="24"/>
        </w:rPr>
        <w:t>thical and scientific standards.</w:t>
      </w:r>
    </w:p>
    <w:p w:rsidR="00224124" w:rsidRPr="00B405B0" w:rsidRDefault="00224124" w:rsidP="00224124">
      <w:pPr>
        <w:spacing w:after="0" w:line="276" w:lineRule="auto"/>
        <w:ind w:left="720" w:hanging="720"/>
        <w:rPr>
          <w:rFonts w:asciiTheme="minorHAnsi" w:hAnsiTheme="minorHAnsi"/>
          <w:sz w:val="24"/>
          <w:szCs w:val="24"/>
        </w:rPr>
      </w:pPr>
    </w:p>
    <w:p w:rsidR="003B65D5" w:rsidRPr="00B405B0" w:rsidRDefault="003B65D5" w:rsidP="00B405B0">
      <w:pPr>
        <w:spacing w:line="276" w:lineRule="auto"/>
        <w:rPr>
          <w:rFonts w:asciiTheme="minorHAnsi" w:hAnsiTheme="minorHAnsi"/>
          <w:sz w:val="24"/>
          <w:szCs w:val="24"/>
        </w:rPr>
      </w:pPr>
      <w:r w:rsidRPr="00224124">
        <w:rPr>
          <w:rFonts w:asciiTheme="minorHAnsi" w:hAnsiTheme="minorHAnsi"/>
          <w:b/>
          <w:sz w:val="24"/>
          <w:szCs w:val="24"/>
        </w:rPr>
        <w:t>IN WITNESS WHEREOF</w:t>
      </w:r>
      <w:r w:rsidRPr="00B405B0">
        <w:rPr>
          <w:rFonts w:asciiTheme="minorHAnsi" w:hAnsiTheme="minorHAnsi"/>
          <w:sz w:val="24"/>
          <w:szCs w:val="24"/>
        </w:rPr>
        <w:t>, the undersigned, being duly authorized representatives of the parties hereto have signed this Declaration of Commitment on the day and year first above written.</w:t>
      </w:r>
    </w:p>
    <w:p w:rsidR="003B65D5" w:rsidRPr="00B405B0" w:rsidRDefault="003B65D5" w:rsidP="00B405B0">
      <w:pPr>
        <w:spacing w:line="276" w:lineRule="auto"/>
        <w:rPr>
          <w:rFonts w:asciiTheme="minorHAnsi" w:hAnsiTheme="minorHAnsi"/>
          <w:b/>
          <w:sz w:val="24"/>
          <w:szCs w:val="24"/>
        </w:rPr>
      </w:pPr>
      <w:r w:rsidRPr="00B405B0">
        <w:rPr>
          <w:rFonts w:asciiTheme="minorHAnsi" w:hAnsiTheme="minorHAnsi"/>
          <w:b/>
          <w:sz w:val="24"/>
          <w:szCs w:val="24"/>
        </w:rPr>
        <w:t>Signed:</w:t>
      </w:r>
    </w:p>
    <w:p w:rsidR="003B65D5" w:rsidRPr="00224124" w:rsidRDefault="003B65D5" w:rsidP="00D90A53">
      <w:pPr>
        <w:widowControl w:val="0"/>
        <w:numPr>
          <w:ilvl w:val="0"/>
          <w:numId w:val="3"/>
        </w:numPr>
        <w:overflowPunct w:val="0"/>
        <w:autoSpaceDE w:val="0"/>
        <w:spacing w:after="0" w:line="276" w:lineRule="auto"/>
        <w:rPr>
          <w:rFonts w:asciiTheme="minorHAnsi" w:hAnsiTheme="minorHAnsi"/>
          <w:sz w:val="24"/>
          <w:szCs w:val="24"/>
        </w:rPr>
      </w:pPr>
      <w:r w:rsidRPr="00224124">
        <w:rPr>
          <w:rFonts w:asciiTheme="minorHAnsi" w:hAnsiTheme="minorHAnsi"/>
          <w:sz w:val="24"/>
          <w:szCs w:val="24"/>
        </w:rPr>
        <w:t xml:space="preserve">Honourable Minister of Health </w:t>
      </w:r>
    </w:p>
    <w:p w:rsidR="003B65D5" w:rsidRPr="00B405B0" w:rsidRDefault="003B65D5" w:rsidP="00224124">
      <w:pPr>
        <w:widowControl w:val="0"/>
        <w:numPr>
          <w:ilvl w:val="0"/>
          <w:numId w:val="3"/>
        </w:numPr>
        <w:overflowPunct w:val="0"/>
        <w:autoSpaceDE w:val="0"/>
        <w:spacing w:after="0" w:line="276" w:lineRule="auto"/>
        <w:rPr>
          <w:rFonts w:asciiTheme="minorHAnsi" w:hAnsiTheme="minorHAnsi"/>
          <w:sz w:val="24"/>
          <w:szCs w:val="24"/>
        </w:rPr>
      </w:pPr>
      <w:r w:rsidRPr="00B405B0">
        <w:rPr>
          <w:rFonts w:asciiTheme="minorHAnsi" w:hAnsiTheme="minorHAnsi"/>
          <w:sz w:val="24"/>
          <w:szCs w:val="24"/>
        </w:rPr>
        <w:t>Chair, All State Governors Forum</w:t>
      </w:r>
    </w:p>
    <w:p w:rsidR="003B65D5" w:rsidRPr="00B405B0" w:rsidRDefault="003B65D5" w:rsidP="00224124">
      <w:pPr>
        <w:widowControl w:val="0"/>
        <w:numPr>
          <w:ilvl w:val="0"/>
          <w:numId w:val="3"/>
        </w:numPr>
        <w:overflowPunct w:val="0"/>
        <w:autoSpaceDE w:val="0"/>
        <w:spacing w:after="0" w:line="276" w:lineRule="auto"/>
        <w:rPr>
          <w:rFonts w:asciiTheme="minorHAnsi" w:hAnsiTheme="minorHAnsi"/>
          <w:sz w:val="24"/>
          <w:szCs w:val="24"/>
        </w:rPr>
      </w:pPr>
      <w:r w:rsidRPr="00B405B0">
        <w:rPr>
          <w:rFonts w:asciiTheme="minorHAnsi" w:hAnsiTheme="minorHAnsi"/>
          <w:sz w:val="24"/>
          <w:szCs w:val="24"/>
        </w:rPr>
        <w:t>Chair, Association of Local Governments of Nigeria (ALGON)</w:t>
      </w:r>
    </w:p>
    <w:p w:rsidR="003B65D5" w:rsidRPr="00B405B0" w:rsidRDefault="003B65D5" w:rsidP="00B405B0">
      <w:pPr>
        <w:spacing w:line="276" w:lineRule="auto"/>
        <w:ind w:left="720"/>
        <w:rPr>
          <w:rFonts w:asciiTheme="minorHAnsi" w:hAnsiTheme="minorHAnsi"/>
          <w:sz w:val="24"/>
          <w:szCs w:val="24"/>
        </w:rPr>
      </w:pPr>
    </w:p>
    <w:p w:rsidR="00A33B3C" w:rsidRPr="00B405B0" w:rsidRDefault="00A33B3C" w:rsidP="00B405B0">
      <w:pPr>
        <w:widowControl w:val="0"/>
        <w:numPr>
          <w:ilvl w:val="0"/>
          <w:numId w:val="3"/>
        </w:numPr>
        <w:overflowPunct w:val="0"/>
        <w:autoSpaceDE w:val="0"/>
        <w:spacing w:after="0" w:line="276" w:lineRule="auto"/>
        <w:rPr>
          <w:rFonts w:asciiTheme="minorHAnsi" w:hAnsiTheme="minorHAnsi"/>
          <w:sz w:val="24"/>
          <w:szCs w:val="24"/>
        </w:rPr>
        <w:sectPr w:rsidR="00A33B3C" w:rsidRPr="00B405B0" w:rsidSect="00DF50C9">
          <w:headerReference w:type="even" r:id="rId10"/>
          <w:headerReference w:type="default" r:id="rId11"/>
          <w:footerReference w:type="default" r:id="rId12"/>
          <w:headerReference w:type="first" r:id="rId13"/>
          <w:pgSz w:w="12240" w:h="15840"/>
          <w:pgMar w:top="1440" w:right="1440" w:bottom="1440" w:left="1440" w:header="720" w:footer="720" w:gutter="0"/>
          <w:cols w:space="720"/>
          <w:titlePg/>
          <w:docGrid w:linePitch="360"/>
        </w:sectPr>
      </w:pPr>
    </w:p>
    <w:p w:rsidR="003B65D5" w:rsidRPr="00B405B0" w:rsidRDefault="003B65D5" w:rsidP="00B405B0">
      <w:pPr>
        <w:widowControl w:val="0"/>
        <w:numPr>
          <w:ilvl w:val="0"/>
          <w:numId w:val="3"/>
        </w:numPr>
        <w:overflowPunct w:val="0"/>
        <w:autoSpaceDE w:val="0"/>
        <w:spacing w:after="0" w:line="276" w:lineRule="auto"/>
        <w:rPr>
          <w:rFonts w:asciiTheme="minorHAnsi" w:hAnsiTheme="minorHAnsi"/>
          <w:sz w:val="24"/>
          <w:szCs w:val="24"/>
        </w:rPr>
      </w:pPr>
      <w:r w:rsidRPr="00B405B0">
        <w:rPr>
          <w:rFonts w:asciiTheme="minorHAnsi" w:hAnsiTheme="minorHAnsi"/>
          <w:sz w:val="24"/>
          <w:szCs w:val="24"/>
        </w:rPr>
        <w:lastRenderedPageBreak/>
        <w:t>Representatives of Multilateral and Bilateral Development partners</w:t>
      </w:r>
    </w:p>
    <w:p w:rsidR="003B65D5" w:rsidRPr="00B405B0" w:rsidRDefault="003B65D5" w:rsidP="00224124">
      <w:pPr>
        <w:spacing w:after="0" w:line="276" w:lineRule="auto"/>
        <w:ind w:left="720"/>
        <w:rPr>
          <w:rFonts w:asciiTheme="minorHAnsi" w:hAnsiTheme="minorHAnsi"/>
          <w:sz w:val="24"/>
          <w:szCs w:val="24"/>
        </w:rPr>
      </w:pPr>
      <w:r w:rsidRPr="00B405B0">
        <w:rPr>
          <w:rFonts w:asciiTheme="minorHAnsi" w:hAnsiTheme="minorHAnsi"/>
          <w:sz w:val="24"/>
          <w:szCs w:val="24"/>
        </w:rPr>
        <w:t>WHO</w:t>
      </w:r>
    </w:p>
    <w:p w:rsidR="003B65D5" w:rsidRPr="00B405B0" w:rsidRDefault="003B65D5" w:rsidP="00224124">
      <w:pPr>
        <w:spacing w:after="0" w:line="276" w:lineRule="auto"/>
        <w:ind w:left="720"/>
        <w:rPr>
          <w:rFonts w:asciiTheme="minorHAnsi" w:hAnsiTheme="minorHAnsi"/>
          <w:sz w:val="24"/>
          <w:szCs w:val="24"/>
        </w:rPr>
      </w:pPr>
      <w:r w:rsidRPr="00B405B0">
        <w:rPr>
          <w:rFonts w:asciiTheme="minorHAnsi" w:hAnsiTheme="minorHAnsi"/>
          <w:sz w:val="24"/>
          <w:szCs w:val="24"/>
        </w:rPr>
        <w:t>UNICEF</w:t>
      </w:r>
    </w:p>
    <w:p w:rsidR="003B65D5" w:rsidRPr="00B405B0" w:rsidRDefault="003B65D5" w:rsidP="00224124">
      <w:pPr>
        <w:spacing w:after="0" w:line="276" w:lineRule="auto"/>
        <w:ind w:left="720"/>
        <w:rPr>
          <w:rFonts w:asciiTheme="minorHAnsi" w:hAnsiTheme="minorHAnsi"/>
          <w:sz w:val="24"/>
          <w:szCs w:val="24"/>
        </w:rPr>
      </w:pPr>
      <w:r w:rsidRPr="00B405B0">
        <w:rPr>
          <w:rFonts w:asciiTheme="minorHAnsi" w:hAnsiTheme="minorHAnsi"/>
          <w:sz w:val="24"/>
          <w:szCs w:val="24"/>
        </w:rPr>
        <w:t>UNFPA</w:t>
      </w:r>
    </w:p>
    <w:p w:rsidR="003B65D5" w:rsidRPr="00B405B0" w:rsidRDefault="003B65D5" w:rsidP="00224124">
      <w:pPr>
        <w:spacing w:after="0" w:line="276" w:lineRule="auto"/>
        <w:ind w:left="720"/>
        <w:rPr>
          <w:rFonts w:asciiTheme="minorHAnsi" w:hAnsiTheme="minorHAnsi"/>
          <w:sz w:val="24"/>
          <w:szCs w:val="24"/>
        </w:rPr>
      </w:pPr>
      <w:r w:rsidRPr="00B405B0">
        <w:rPr>
          <w:rFonts w:asciiTheme="minorHAnsi" w:hAnsiTheme="minorHAnsi"/>
          <w:sz w:val="24"/>
          <w:szCs w:val="24"/>
        </w:rPr>
        <w:t>UNDP</w:t>
      </w:r>
    </w:p>
    <w:p w:rsidR="003B65D5" w:rsidRPr="00B405B0" w:rsidRDefault="003B65D5" w:rsidP="00224124">
      <w:pPr>
        <w:spacing w:after="0" w:line="276" w:lineRule="auto"/>
        <w:ind w:left="720"/>
        <w:rPr>
          <w:rFonts w:asciiTheme="minorHAnsi" w:hAnsiTheme="minorHAnsi"/>
          <w:sz w:val="24"/>
          <w:szCs w:val="24"/>
        </w:rPr>
      </w:pPr>
      <w:r w:rsidRPr="00B405B0">
        <w:rPr>
          <w:rFonts w:asciiTheme="minorHAnsi" w:hAnsiTheme="minorHAnsi"/>
          <w:sz w:val="24"/>
          <w:szCs w:val="24"/>
        </w:rPr>
        <w:t>WORLD BANK</w:t>
      </w:r>
    </w:p>
    <w:p w:rsidR="00224124" w:rsidRDefault="00224124" w:rsidP="00224124">
      <w:pPr>
        <w:spacing w:after="0" w:line="276" w:lineRule="auto"/>
        <w:ind w:left="720"/>
        <w:rPr>
          <w:rFonts w:asciiTheme="minorHAnsi" w:hAnsiTheme="minorHAnsi"/>
          <w:sz w:val="24"/>
          <w:szCs w:val="24"/>
          <w:lang w:val="sv-SE"/>
        </w:rPr>
      </w:pPr>
    </w:p>
    <w:p w:rsidR="00224124" w:rsidRDefault="00224124" w:rsidP="00224124">
      <w:pPr>
        <w:spacing w:after="0" w:line="276" w:lineRule="auto"/>
        <w:ind w:left="720"/>
        <w:rPr>
          <w:rFonts w:asciiTheme="minorHAnsi" w:hAnsiTheme="minorHAnsi"/>
          <w:sz w:val="24"/>
          <w:szCs w:val="24"/>
          <w:lang w:val="sv-SE"/>
        </w:rPr>
      </w:pPr>
    </w:p>
    <w:p w:rsidR="003B65D5" w:rsidRPr="00B405B0" w:rsidRDefault="003B65D5" w:rsidP="00224124">
      <w:pPr>
        <w:spacing w:after="0" w:line="276" w:lineRule="auto"/>
        <w:ind w:left="720"/>
        <w:rPr>
          <w:rFonts w:asciiTheme="minorHAnsi" w:hAnsiTheme="minorHAnsi"/>
          <w:sz w:val="24"/>
          <w:szCs w:val="24"/>
          <w:lang w:val="sv-SE"/>
        </w:rPr>
      </w:pPr>
      <w:r w:rsidRPr="00B405B0">
        <w:rPr>
          <w:rFonts w:asciiTheme="minorHAnsi" w:hAnsiTheme="minorHAnsi"/>
          <w:sz w:val="24"/>
          <w:szCs w:val="24"/>
          <w:lang w:val="sv-SE"/>
        </w:rPr>
        <w:t>AfDB</w:t>
      </w:r>
    </w:p>
    <w:p w:rsidR="003B65D5" w:rsidRPr="00B405B0" w:rsidRDefault="003B65D5" w:rsidP="00224124">
      <w:pPr>
        <w:spacing w:after="0" w:line="276" w:lineRule="auto"/>
        <w:ind w:left="720"/>
        <w:rPr>
          <w:rFonts w:asciiTheme="minorHAnsi" w:hAnsiTheme="minorHAnsi"/>
          <w:sz w:val="24"/>
          <w:szCs w:val="24"/>
          <w:lang w:val="sv-SE"/>
        </w:rPr>
      </w:pPr>
      <w:r w:rsidRPr="00B405B0">
        <w:rPr>
          <w:rFonts w:asciiTheme="minorHAnsi" w:hAnsiTheme="minorHAnsi"/>
          <w:sz w:val="24"/>
          <w:szCs w:val="24"/>
          <w:lang w:val="sv-SE"/>
        </w:rPr>
        <w:t>USAID</w:t>
      </w:r>
    </w:p>
    <w:p w:rsidR="003B65D5" w:rsidRPr="00B405B0" w:rsidRDefault="003B65D5" w:rsidP="00224124">
      <w:pPr>
        <w:spacing w:after="0" w:line="276" w:lineRule="auto"/>
        <w:ind w:left="720"/>
        <w:rPr>
          <w:rFonts w:asciiTheme="minorHAnsi" w:hAnsiTheme="minorHAnsi"/>
          <w:sz w:val="24"/>
          <w:szCs w:val="24"/>
          <w:lang w:val="sv-SE"/>
        </w:rPr>
      </w:pPr>
      <w:r w:rsidRPr="00B405B0">
        <w:rPr>
          <w:rFonts w:asciiTheme="minorHAnsi" w:hAnsiTheme="minorHAnsi"/>
          <w:sz w:val="24"/>
          <w:szCs w:val="24"/>
          <w:lang w:val="sv-SE"/>
        </w:rPr>
        <w:t>DFID</w:t>
      </w:r>
    </w:p>
    <w:p w:rsidR="003B65D5" w:rsidRPr="00B405B0" w:rsidRDefault="003B65D5" w:rsidP="00224124">
      <w:pPr>
        <w:spacing w:after="0" w:line="276" w:lineRule="auto"/>
        <w:ind w:left="720"/>
        <w:rPr>
          <w:rFonts w:asciiTheme="minorHAnsi" w:hAnsiTheme="minorHAnsi"/>
          <w:sz w:val="24"/>
          <w:szCs w:val="24"/>
          <w:lang w:val="sv-SE"/>
        </w:rPr>
      </w:pPr>
      <w:r w:rsidRPr="00B405B0">
        <w:rPr>
          <w:rFonts w:asciiTheme="minorHAnsi" w:hAnsiTheme="minorHAnsi"/>
          <w:sz w:val="24"/>
          <w:szCs w:val="24"/>
          <w:lang w:val="sv-SE"/>
        </w:rPr>
        <w:t>DFAD D</w:t>
      </w:r>
    </w:p>
    <w:p w:rsidR="003B65D5" w:rsidRPr="00B405B0" w:rsidRDefault="003B65D5" w:rsidP="00224124">
      <w:pPr>
        <w:spacing w:after="0" w:line="276" w:lineRule="auto"/>
        <w:ind w:left="720"/>
        <w:rPr>
          <w:rFonts w:asciiTheme="minorHAnsi" w:hAnsiTheme="minorHAnsi"/>
          <w:sz w:val="24"/>
          <w:szCs w:val="24"/>
          <w:lang w:val="sv-SE"/>
        </w:rPr>
      </w:pPr>
      <w:r w:rsidRPr="00B405B0">
        <w:rPr>
          <w:rFonts w:asciiTheme="minorHAnsi" w:hAnsiTheme="minorHAnsi"/>
          <w:sz w:val="24"/>
          <w:szCs w:val="24"/>
          <w:lang w:val="sv-SE"/>
        </w:rPr>
        <w:t>EU</w:t>
      </w:r>
    </w:p>
    <w:p w:rsidR="003B65D5" w:rsidRPr="00B405B0" w:rsidRDefault="003B65D5" w:rsidP="00224124">
      <w:pPr>
        <w:spacing w:after="0" w:line="276" w:lineRule="auto"/>
        <w:ind w:left="720"/>
        <w:rPr>
          <w:rFonts w:asciiTheme="minorHAnsi" w:hAnsiTheme="minorHAnsi"/>
          <w:sz w:val="24"/>
          <w:szCs w:val="24"/>
          <w:lang w:val="sv-SE"/>
        </w:rPr>
      </w:pPr>
      <w:r w:rsidRPr="00B405B0">
        <w:rPr>
          <w:rFonts w:asciiTheme="minorHAnsi" w:hAnsiTheme="minorHAnsi"/>
          <w:sz w:val="24"/>
          <w:szCs w:val="24"/>
          <w:lang w:val="sv-SE"/>
        </w:rPr>
        <w:t>JICA</w:t>
      </w:r>
    </w:p>
    <w:p w:rsidR="003B65D5" w:rsidRPr="00B405B0" w:rsidRDefault="003B65D5" w:rsidP="00B405B0">
      <w:pPr>
        <w:spacing w:line="276" w:lineRule="auto"/>
        <w:ind w:left="720"/>
        <w:rPr>
          <w:rFonts w:asciiTheme="minorHAnsi" w:hAnsiTheme="minorHAnsi"/>
          <w:sz w:val="24"/>
          <w:szCs w:val="24"/>
          <w:lang w:val="sv-SE"/>
        </w:rPr>
      </w:pPr>
    </w:p>
    <w:p w:rsidR="00A33B3C" w:rsidRPr="00B405B0" w:rsidRDefault="00A33B3C" w:rsidP="00B405B0">
      <w:pPr>
        <w:widowControl w:val="0"/>
        <w:numPr>
          <w:ilvl w:val="0"/>
          <w:numId w:val="3"/>
        </w:numPr>
        <w:overflowPunct w:val="0"/>
        <w:autoSpaceDE w:val="0"/>
        <w:spacing w:after="0" w:line="276" w:lineRule="auto"/>
        <w:rPr>
          <w:rFonts w:asciiTheme="minorHAnsi" w:hAnsiTheme="minorHAnsi"/>
          <w:sz w:val="24"/>
          <w:szCs w:val="24"/>
        </w:rPr>
        <w:sectPr w:rsidR="00A33B3C" w:rsidRPr="00B405B0" w:rsidSect="00A33B3C">
          <w:type w:val="continuous"/>
          <w:pgSz w:w="12240" w:h="15840"/>
          <w:pgMar w:top="1440" w:right="1440" w:bottom="1440" w:left="1440" w:header="720" w:footer="720" w:gutter="0"/>
          <w:cols w:num="2" w:space="720"/>
          <w:docGrid w:linePitch="360"/>
        </w:sectPr>
      </w:pPr>
    </w:p>
    <w:p w:rsidR="003B65D5" w:rsidRPr="00B405B0" w:rsidRDefault="00224124" w:rsidP="00224124">
      <w:pPr>
        <w:widowControl w:val="0"/>
        <w:numPr>
          <w:ilvl w:val="0"/>
          <w:numId w:val="3"/>
        </w:numPr>
        <w:overflowPunct w:val="0"/>
        <w:autoSpaceDE w:val="0"/>
        <w:spacing w:after="0" w:line="276" w:lineRule="auto"/>
        <w:rPr>
          <w:rFonts w:asciiTheme="minorHAnsi" w:hAnsiTheme="minorHAnsi"/>
          <w:sz w:val="24"/>
          <w:szCs w:val="24"/>
        </w:rPr>
      </w:pPr>
      <w:r>
        <w:rPr>
          <w:rFonts w:asciiTheme="minorHAnsi" w:hAnsiTheme="minorHAnsi"/>
          <w:sz w:val="24"/>
          <w:szCs w:val="24"/>
        </w:rPr>
        <w:lastRenderedPageBreak/>
        <w:t xml:space="preserve">Representatives of </w:t>
      </w:r>
      <w:r w:rsidR="003B65D5" w:rsidRPr="00B405B0">
        <w:rPr>
          <w:rFonts w:asciiTheme="minorHAnsi" w:hAnsiTheme="minorHAnsi"/>
          <w:sz w:val="24"/>
          <w:szCs w:val="24"/>
        </w:rPr>
        <w:t>Private Health Care Providers</w:t>
      </w:r>
    </w:p>
    <w:p w:rsidR="003B65D5" w:rsidRPr="00B405B0" w:rsidRDefault="003B65D5" w:rsidP="00224124">
      <w:pPr>
        <w:widowControl w:val="0"/>
        <w:numPr>
          <w:ilvl w:val="0"/>
          <w:numId w:val="3"/>
        </w:numPr>
        <w:overflowPunct w:val="0"/>
        <w:autoSpaceDE w:val="0"/>
        <w:spacing w:after="0" w:line="276" w:lineRule="auto"/>
        <w:rPr>
          <w:rFonts w:asciiTheme="minorHAnsi" w:hAnsiTheme="minorHAnsi"/>
          <w:sz w:val="24"/>
          <w:szCs w:val="24"/>
        </w:rPr>
      </w:pPr>
      <w:r w:rsidRPr="00B405B0">
        <w:rPr>
          <w:rFonts w:asciiTheme="minorHAnsi" w:hAnsiTheme="minorHAnsi"/>
          <w:sz w:val="24"/>
          <w:szCs w:val="24"/>
        </w:rPr>
        <w:t>Representatives of Professional Groups</w:t>
      </w:r>
    </w:p>
    <w:p w:rsidR="003B65D5" w:rsidRPr="00B405B0" w:rsidRDefault="003B65D5" w:rsidP="00224124">
      <w:pPr>
        <w:widowControl w:val="0"/>
        <w:numPr>
          <w:ilvl w:val="0"/>
          <w:numId w:val="3"/>
        </w:numPr>
        <w:overflowPunct w:val="0"/>
        <w:autoSpaceDE w:val="0"/>
        <w:spacing w:after="0" w:line="276" w:lineRule="auto"/>
        <w:rPr>
          <w:rFonts w:asciiTheme="minorHAnsi" w:hAnsiTheme="minorHAnsi"/>
          <w:sz w:val="24"/>
          <w:szCs w:val="24"/>
        </w:rPr>
      </w:pPr>
      <w:r w:rsidRPr="00B405B0">
        <w:rPr>
          <w:rFonts w:asciiTheme="minorHAnsi" w:hAnsiTheme="minorHAnsi"/>
          <w:sz w:val="24"/>
          <w:szCs w:val="24"/>
        </w:rPr>
        <w:t>Representatives of Civil Society Organisations (CSOs)</w:t>
      </w:r>
    </w:p>
    <w:p w:rsidR="003B65D5" w:rsidRPr="00B405B0" w:rsidRDefault="003B65D5" w:rsidP="00224124">
      <w:pPr>
        <w:widowControl w:val="0"/>
        <w:numPr>
          <w:ilvl w:val="0"/>
          <w:numId w:val="3"/>
        </w:numPr>
        <w:overflowPunct w:val="0"/>
        <w:autoSpaceDE w:val="0"/>
        <w:spacing w:after="0" w:line="276" w:lineRule="auto"/>
        <w:rPr>
          <w:rFonts w:asciiTheme="minorHAnsi" w:hAnsiTheme="minorHAnsi"/>
          <w:sz w:val="24"/>
          <w:szCs w:val="24"/>
        </w:rPr>
      </w:pPr>
      <w:r w:rsidRPr="00B405B0">
        <w:rPr>
          <w:rFonts w:asciiTheme="minorHAnsi" w:hAnsiTheme="minorHAnsi"/>
          <w:sz w:val="24"/>
          <w:szCs w:val="24"/>
        </w:rPr>
        <w:t>Representatives of the community (Chairman</w:t>
      </w:r>
      <w:r w:rsidR="00A33B3C" w:rsidRPr="00B405B0">
        <w:rPr>
          <w:rFonts w:asciiTheme="minorHAnsi" w:hAnsiTheme="minorHAnsi"/>
          <w:sz w:val="24"/>
          <w:szCs w:val="24"/>
        </w:rPr>
        <w:t xml:space="preserve">, </w:t>
      </w:r>
      <w:r w:rsidRPr="00B405B0">
        <w:rPr>
          <w:rFonts w:asciiTheme="minorHAnsi" w:hAnsiTheme="minorHAnsi"/>
          <w:sz w:val="24"/>
          <w:szCs w:val="24"/>
        </w:rPr>
        <w:t>Traditional</w:t>
      </w:r>
      <w:r w:rsidR="00A33B3C" w:rsidRPr="00B405B0">
        <w:rPr>
          <w:rFonts w:asciiTheme="minorHAnsi" w:hAnsiTheme="minorHAnsi"/>
          <w:sz w:val="24"/>
          <w:szCs w:val="24"/>
        </w:rPr>
        <w:t xml:space="preserve"> </w:t>
      </w:r>
      <w:r w:rsidRPr="00B405B0">
        <w:rPr>
          <w:rFonts w:asciiTheme="minorHAnsi" w:hAnsiTheme="minorHAnsi"/>
          <w:sz w:val="24"/>
          <w:szCs w:val="24"/>
        </w:rPr>
        <w:t>Rulers Council for each State)</w:t>
      </w:r>
    </w:p>
    <w:p w:rsidR="00B8006B" w:rsidRPr="00B405B0" w:rsidRDefault="00B8006B" w:rsidP="00B405B0">
      <w:pPr>
        <w:suppressAutoHyphens w:val="0"/>
        <w:autoSpaceDN/>
        <w:spacing w:after="200" w:line="276" w:lineRule="auto"/>
        <w:textAlignment w:val="auto"/>
        <w:rPr>
          <w:rStyle w:val="Heading1Char"/>
          <w:rFonts w:asciiTheme="minorHAnsi" w:hAnsiTheme="minorHAnsi"/>
          <w:bCs w:val="0"/>
          <w:caps/>
          <w:sz w:val="24"/>
          <w:szCs w:val="24"/>
        </w:rPr>
      </w:pPr>
      <w:bookmarkStart w:id="7" w:name="_Toc476721724"/>
      <w:bookmarkStart w:id="8" w:name="_Toc476721812"/>
      <w:r w:rsidRPr="00B405B0">
        <w:rPr>
          <w:rStyle w:val="Heading1Char"/>
          <w:rFonts w:asciiTheme="minorHAnsi" w:hAnsiTheme="minorHAnsi"/>
          <w:b w:val="0"/>
          <w:sz w:val="24"/>
          <w:szCs w:val="24"/>
        </w:rPr>
        <w:br w:type="page"/>
      </w:r>
    </w:p>
    <w:p w:rsidR="003B65D5" w:rsidRPr="00224124" w:rsidRDefault="003B65D5" w:rsidP="00224124">
      <w:pPr>
        <w:pStyle w:val="Heading1"/>
      </w:pPr>
      <w:bookmarkStart w:id="9" w:name="_Toc486400449"/>
      <w:r w:rsidRPr="00224124">
        <w:rPr>
          <w:rStyle w:val="Heading1Char"/>
          <w:b/>
          <w:bCs/>
        </w:rPr>
        <w:lastRenderedPageBreak/>
        <w:t>ACRONYMS</w:t>
      </w:r>
      <w:bookmarkEnd w:id="7"/>
      <w:bookmarkEnd w:id="8"/>
      <w:bookmarkEnd w:id="9"/>
    </w:p>
    <w:tbl>
      <w:tblPr>
        <w:tblW w:w="10065" w:type="dxa"/>
        <w:tblCellMar>
          <w:left w:w="10" w:type="dxa"/>
          <w:right w:w="10" w:type="dxa"/>
        </w:tblCellMar>
        <w:tblLook w:val="0000" w:firstRow="0" w:lastRow="0" w:firstColumn="0" w:lastColumn="0" w:noHBand="0" w:noVBand="0"/>
      </w:tblPr>
      <w:tblGrid>
        <w:gridCol w:w="1702"/>
        <w:gridCol w:w="8363"/>
      </w:tblGrid>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ADRHS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Adolescent reproductive health services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AMR</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sz w:val="24"/>
                <w:szCs w:val="24"/>
              </w:rPr>
              <w:t>Antimicrobial Resistance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BCC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Behaviour change communication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BFHI</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Baby Friendly Hospital Initiative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BI</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Bamako Initiative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CCT</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Conditional cash transfer</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CHEW</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Community Health Extension Workers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CHPRBN</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Community Health Practitioners’ Registration Board of Nigeria</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CIDA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Canadian International Development Agency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CIMCI</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Community integrated management of Childhood Illness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CORPS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Community oriented resource persons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 xml:space="preserve">CPHCB </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State Primary Health Care Board</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CSO</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Civil society organization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proofErr w:type="spellStart"/>
            <w:r w:rsidRPr="00B405B0">
              <w:rPr>
                <w:rFonts w:asciiTheme="minorHAnsi" w:hAnsiTheme="minorHAnsi"/>
                <w:sz w:val="24"/>
                <w:szCs w:val="24"/>
              </w:rPr>
              <w:t>DfID</w:t>
            </w:r>
            <w:proofErr w:type="spellEnd"/>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Department for International Development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DHIS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District Health Information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DHS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Nigeria Demographic and Health Survey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Development Partners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DPGH</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bCs/>
                <w:sz w:val="24"/>
                <w:szCs w:val="24"/>
              </w:rPr>
              <w:t>Development Partners Group for Health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DPRS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Department of Planning, Research and Statistics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EDP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Essential Drugs Programme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EML</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sz w:val="24"/>
                <w:szCs w:val="24"/>
              </w:rPr>
              <w:t>Essential Medicines List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proofErr w:type="spellStart"/>
            <w:r w:rsidRPr="00B405B0">
              <w:rPr>
                <w:rFonts w:asciiTheme="minorHAnsi" w:hAnsiTheme="minorHAnsi"/>
                <w:sz w:val="24"/>
                <w:szCs w:val="24"/>
              </w:rPr>
              <w:t>EMoC</w:t>
            </w:r>
            <w:proofErr w:type="spellEnd"/>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Emergency obstetrics care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FANC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Focused antenatal care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FCT</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Federal Capital Territory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FP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Family planning</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GDP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Gross Domestic Product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GIS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Geographic Information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GLASS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sz w:val="24"/>
                <w:szCs w:val="24"/>
              </w:rPr>
              <w:t>Global Antimicrobial Surveillance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HDCC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Health Data Consultative Committee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HDGC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Health Data Governance Council</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HF</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Health Facility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Health Information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HIV/AIDS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 xml:space="preserve">Human </w:t>
            </w:r>
            <w:proofErr w:type="spellStart"/>
            <w:r w:rsidRPr="00B405B0">
              <w:rPr>
                <w:rFonts w:asciiTheme="minorHAnsi" w:hAnsiTheme="minorHAnsi"/>
                <w:sz w:val="24"/>
                <w:szCs w:val="24"/>
              </w:rPr>
              <w:t>Immuno</w:t>
            </w:r>
            <w:proofErr w:type="spellEnd"/>
            <w:r w:rsidRPr="00B405B0">
              <w:rPr>
                <w:rFonts w:asciiTheme="minorHAnsi" w:hAnsiTheme="minorHAnsi"/>
                <w:sz w:val="24"/>
                <w:szCs w:val="24"/>
              </w:rPr>
              <w:t xml:space="preserve"> Deficiency Virus/Acquired Immune Deficiency Syndrome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HLM</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High Level Ministerial Meeting on Health Research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HMIS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Health Management Information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HPCC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Health Partners Coordinating Committee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HRH</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Human resources for health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HW</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Health Worker</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ICCM</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Integrated Community Case Management of Childhood Illness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IDRS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Integrated Disease Surveillance and Response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IEC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 xml:space="preserve">Information, Education and Communication  </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IMCI</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Integrated management of Childhood Illnesses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lastRenderedPageBreak/>
              <w:t>IMNCH</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 xml:space="preserve">Integrated maternal, </w:t>
            </w:r>
            <w:proofErr w:type="spellStart"/>
            <w:r w:rsidRPr="00B405B0">
              <w:rPr>
                <w:rFonts w:asciiTheme="minorHAnsi" w:hAnsiTheme="minorHAnsi"/>
                <w:sz w:val="24"/>
                <w:szCs w:val="24"/>
              </w:rPr>
              <w:t>newborn</w:t>
            </w:r>
            <w:proofErr w:type="spellEnd"/>
            <w:r w:rsidRPr="00B405B0">
              <w:rPr>
                <w:rFonts w:asciiTheme="minorHAnsi" w:hAnsiTheme="minorHAnsi"/>
                <w:sz w:val="24"/>
                <w:szCs w:val="24"/>
              </w:rPr>
              <w:t xml:space="preserve"> and child health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IPC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Interpersonal Communication skills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ISS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Integrated supportive supervision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IT</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Information Technology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JFA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Joint Funding Agreement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JICA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Japan International Development Agency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LGA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Local Government Area</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LIMS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Logistic Information Management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LLIN</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Long lasting insecticide treated nets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LSMC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Logistics supply management chain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LSMC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Life Saving Medicines and Commodities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M&amp;E</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Monitoring and Evaluation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MAM</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Moderate acute malnutrition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MCH</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Maternal and Child Health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MDA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Ministries, departments and agencies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MDCN</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Medical Research Council of Nigeria</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MFL</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Master facility list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MNCH2</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 xml:space="preserve">Maternal, </w:t>
            </w:r>
            <w:proofErr w:type="spellStart"/>
            <w:r w:rsidRPr="00B405B0">
              <w:rPr>
                <w:rFonts w:asciiTheme="minorHAnsi" w:hAnsiTheme="minorHAnsi"/>
                <w:sz w:val="24"/>
                <w:szCs w:val="24"/>
              </w:rPr>
              <w:t>Newborn</w:t>
            </w:r>
            <w:proofErr w:type="spellEnd"/>
            <w:r w:rsidRPr="00B405B0">
              <w:rPr>
                <w:rFonts w:asciiTheme="minorHAnsi" w:hAnsiTheme="minorHAnsi"/>
                <w:sz w:val="24"/>
                <w:szCs w:val="24"/>
              </w:rPr>
              <w:t xml:space="preserve"> and Childhealth-2</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MNH</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 xml:space="preserve">Maternal, </w:t>
            </w:r>
            <w:proofErr w:type="spellStart"/>
            <w:r w:rsidRPr="00B405B0">
              <w:rPr>
                <w:rFonts w:asciiTheme="minorHAnsi" w:hAnsiTheme="minorHAnsi"/>
                <w:sz w:val="24"/>
                <w:szCs w:val="24"/>
              </w:rPr>
              <w:t>newborn</w:t>
            </w:r>
            <w:proofErr w:type="spellEnd"/>
            <w:r w:rsidRPr="00B405B0">
              <w:rPr>
                <w:rFonts w:asciiTheme="minorHAnsi" w:hAnsiTheme="minorHAnsi"/>
                <w:sz w:val="24"/>
                <w:szCs w:val="24"/>
              </w:rPr>
              <w:t xml:space="preserve"> health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MRCN</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Medical Research Council of Nigeria</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MSS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Midwives Service Scheme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NAFDAC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Agency for Food Drugs Administration and Control</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NBP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Blood Policy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NCH</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bCs/>
                <w:sz w:val="24"/>
                <w:szCs w:val="24"/>
              </w:rPr>
              <w:t>National Council on Health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NDF</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sz w:val="24"/>
                <w:szCs w:val="24"/>
              </w:rPr>
              <w:t>National Drug Formulary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NDF</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Drug Formulary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NDP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Drug Policy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NDP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Drugs Policy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NEDP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Essential Drugs Programme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NGO</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Non-governmental organization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NHA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Health Account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NHA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bCs/>
                <w:sz w:val="24"/>
                <w:szCs w:val="24"/>
              </w:rPr>
              <w:t>National Health Act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NHIS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Health Insurance Scheme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NHMIS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Health Management Information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NHREC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Health Research Committee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NHRIS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Human Resources  for Health Information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NIMR</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Nigerian Institute for Medical Research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NIPRD</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Institute for Pharmaceutical Research and Development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proofErr w:type="spellStart"/>
            <w:r w:rsidRPr="00B405B0">
              <w:rPr>
                <w:rFonts w:asciiTheme="minorHAnsi" w:hAnsiTheme="minorHAnsi"/>
                <w:sz w:val="24"/>
                <w:szCs w:val="24"/>
              </w:rPr>
              <w:t>NMLStP</w:t>
            </w:r>
            <w:proofErr w:type="spellEnd"/>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sz w:val="24"/>
                <w:szCs w:val="24"/>
              </w:rPr>
              <w:t>Nigeria Medical Laboratory Strategic Plan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NPHCDA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Primary Health Care Development Agency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NPSCMP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sz w:val="24"/>
                <w:szCs w:val="24"/>
              </w:rPr>
              <w:t>National Product Supply Chain Management Programme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NSHDP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olor w:val="231F20"/>
                <w:sz w:val="24"/>
                <w:szCs w:val="24"/>
              </w:rPr>
              <w:t>National Strategic Health Development Plan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proofErr w:type="spellStart"/>
            <w:r w:rsidRPr="00B405B0">
              <w:rPr>
                <w:rFonts w:asciiTheme="minorHAnsi" w:hAnsiTheme="minorHAnsi"/>
                <w:sz w:val="24"/>
                <w:szCs w:val="24"/>
              </w:rPr>
              <w:t>NSHDPf</w:t>
            </w:r>
            <w:proofErr w:type="spellEnd"/>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olor w:val="231F20"/>
                <w:sz w:val="24"/>
                <w:szCs w:val="24"/>
              </w:rPr>
              <w:t>National Strategic Health Development Plan Framework</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NSTDA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National Science and Technology Development Agency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lastRenderedPageBreak/>
              <w:t>OAU</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Organization of African Unity</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ODA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Oversea</w:t>
            </w:r>
            <w:r w:rsidR="003346B7" w:rsidRPr="00B405B0">
              <w:rPr>
                <w:rFonts w:asciiTheme="minorHAnsi" w:hAnsiTheme="minorHAnsi"/>
                <w:sz w:val="24"/>
                <w:szCs w:val="24"/>
              </w:rPr>
              <w:t>s</w:t>
            </w:r>
            <w:r w:rsidRPr="00B405B0">
              <w:rPr>
                <w:rFonts w:asciiTheme="minorHAnsi" w:hAnsiTheme="minorHAnsi"/>
                <w:sz w:val="24"/>
                <w:szCs w:val="24"/>
              </w:rPr>
              <w:t xml:space="preserve"> Development Assistance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OOPE</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bCs/>
                <w:sz w:val="24"/>
                <w:szCs w:val="24"/>
              </w:rPr>
              <w:t>Out-of-pocket expenditure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OPS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Organized private sector</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PAC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Post- abortion care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PCN</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sz w:val="24"/>
                <w:szCs w:val="24"/>
              </w:rPr>
              <w:t>Pharmacists Council of Nigeria</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PEPFAR</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President’s Emergency Plan for AIDS Relief</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PFM</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bCs/>
                <w:sz w:val="24"/>
                <w:szCs w:val="24"/>
              </w:rPr>
              <w:t>Public Finance Management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 xml:space="preserve">PHC </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Primary health care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PHCMIS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Primary Health Care Management Information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PHCUOR</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bCs/>
                <w:sz w:val="24"/>
                <w:szCs w:val="24"/>
              </w:rPr>
              <w:t>Primary Health Care Under One Roof</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PMG-MAN</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Pharmaceutical Manufacturing Group of Manufacturers Association of Nigeria</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PPP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Private-public partnership</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PTF</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Petroleum Trust Fund</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QA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Quality Assurance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RDBs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Research data banks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RHIS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Routine Health Information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RMNCAH+ N</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 xml:space="preserve">Reproductive, maternal, </w:t>
            </w:r>
            <w:proofErr w:type="spellStart"/>
            <w:r w:rsidRPr="00B405B0">
              <w:rPr>
                <w:rFonts w:asciiTheme="minorHAnsi" w:hAnsiTheme="minorHAnsi"/>
                <w:sz w:val="24"/>
                <w:szCs w:val="24"/>
              </w:rPr>
              <w:t>newborn</w:t>
            </w:r>
            <w:proofErr w:type="spellEnd"/>
            <w:r w:rsidRPr="00B405B0">
              <w:rPr>
                <w:rFonts w:asciiTheme="minorHAnsi" w:hAnsiTheme="minorHAnsi"/>
                <w:sz w:val="24"/>
                <w:szCs w:val="24"/>
              </w:rPr>
              <w:t>, child and adolescent health plus nutrition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SAM</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Severe acute malnutrition</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SMOH</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State Ministry of Health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SOP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Standard Operating Procedures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SRH</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Sexual and reproductive health</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SSFFC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cs="Calibri"/>
                <w:bCs/>
                <w:sz w:val="24"/>
                <w:szCs w:val="24"/>
              </w:rPr>
              <w:t xml:space="preserve">Substandard/Spurious/Falsely </w:t>
            </w:r>
            <w:r w:rsidR="00C42F65" w:rsidRPr="00B405B0">
              <w:rPr>
                <w:rFonts w:asciiTheme="minorHAnsi" w:hAnsiTheme="minorHAnsi" w:cs="Calibri"/>
                <w:bCs/>
                <w:sz w:val="24"/>
                <w:szCs w:val="24"/>
              </w:rPr>
              <w:t>labelled</w:t>
            </w:r>
            <w:r w:rsidRPr="00B405B0">
              <w:rPr>
                <w:rFonts w:asciiTheme="minorHAnsi" w:hAnsiTheme="minorHAnsi" w:cs="Calibri"/>
                <w:bCs/>
                <w:sz w:val="24"/>
                <w:szCs w:val="24"/>
              </w:rPr>
              <w:t>/Falsified/Counterfeit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STG</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Standard Treatment Guidelines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SURE-P</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Subsidy Reinvestment and Empowerment Programme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SWAPs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Sector-wide approaches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TB</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Tuberculosis</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TBA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Traditional Birth Attendant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TBA</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Traditional birth Attendant</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TSS</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Task Shifting Sharing</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TWG</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Technical Working Group</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UHC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Universal Health Coverage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UNICEF</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United Nations Children Fund</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UN-System</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United Nations System</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VAT</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Value Added Tax</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proofErr w:type="spellStart"/>
            <w:r w:rsidRPr="00B405B0">
              <w:rPr>
                <w:rFonts w:asciiTheme="minorHAnsi" w:hAnsiTheme="minorHAnsi"/>
                <w:sz w:val="24"/>
                <w:szCs w:val="24"/>
              </w:rPr>
              <w:t>vDC</w:t>
            </w:r>
            <w:proofErr w:type="spellEnd"/>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Village Development Committee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VHW</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Village Health Worker</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VOC</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Vote-of-charge</w:t>
            </w:r>
          </w:p>
        </w:tc>
      </w:tr>
      <w:tr w:rsidR="003B65D5" w:rsidRPr="00B405B0" w:rsidTr="00BF4196">
        <w:tc>
          <w:tcPr>
            <w:tcW w:w="1702"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WHO</w:t>
            </w:r>
          </w:p>
        </w:tc>
        <w:tc>
          <w:tcPr>
            <w:tcW w:w="8363" w:type="dxa"/>
            <w:shd w:val="clear" w:color="auto" w:fill="auto"/>
            <w:tcMar>
              <w:top w:w="0" w:type="dxa"/>
              <w:left w:w="108" w:type="dxa"/>
              <w:bottom w:w="0" w:type="dxa"/>
              <w:right w:w="108" w:type="dxa"/>
            </w:tcMar>
          </w:tcPr>
          <w:p w:rsidR="003B65D5" w:rsidRPr="00B405B0" w:rsidRDefault="003B65D5" w:rsidP="00B405B0">
            <w:pPr>
              <w:spacing w:after="0" w:line="240" w:lineRule="auto"/>
              <w:rPr>
                <w:rFonts w:asciiTheme="minorHAnsi" w:hAnsiTheme="minorHAnsi"/>
                <w:sz w:val="24"/>
                <w:szCs w:val="24"/>
              </w:rPr>
            </w:pPr>
            <w:r w:rsidRPr="00B405B0">
              <w:rPr>
                <w:rFonts w:asciiTheme="minorHAnsi" w:hAnsiTheme="minorHAnsi"/>
                <w:sz w:val="24"/>
                <w:szCs w:val="24"/>
              </w:rPr>
              <w:t>World Health Organization</w:t>
            </w:r>
          </w:p>
        </w:tc>
      </w:tr>
    </w:tbl>
    <w:p w:rsidR="00DE1A53" w:rsidRPr="00B405B0" w:rsidRDefault="00DE1A53" w:rsidP="00B405B0">
      <w:pPr>
        <w:rPr>
          <w:rFonts w:asciiTheme="minorHAnsi" w:hAnsiTheme="minorHAnsi"/>
          <w:sz w:val="24"/>
          <w:szCs w:val="24"/>
        </w:rPr>
      </w:pPr>
    </w:p>
    <w:p w:rsidR="00224124" w:rsidRDefault="00224124">
      <w:pPr>
        <w:suppressAutoHyphens w:val="0"/>
        <w:autoSpaceDN/>
        <w:spacing w:after="200" w:line="276" w:lineRule="auto"/>
        <w:jc w:val="left"/>
        <w:textAlignment w:val="auto"/>
        <w:rPr>
          <w:rFonts w:asciiTheme="minorHAnsi" w:hAnsiTheme="minorHAnsi"/>
          <w:sz w:val="24"/>
          <w:szCs w:val="24"/>
        </w:rPr>
      </w:pPr>
      <w:r>
        <w:rPr>
          <w:rFonts w:asciiTheme="minorHAnsi" w:hAnsiTheme="minorHAnsi"/>
          <w:sz w:val="24"/>
          <w:szCs w:val="24"/>
        </w:rPr>
        <w:br w:type="page"/>
      </w:r>
    </w:p>
    <w:sdt>
      <w:sdtPr>
        <w:rPr>
          <w:rFonts w:ascii="Calibri" w:eastAsia="Times New Roman" w:hAnsi="Calibri" w:cs="Times New Roman"/>
          <w:b w:val="0"/>
          <w:bCs w:val="0"/>
          <w:caps w:val="0"/>
          <w:color w:val="auto"/>
          <w:sz w:val="22"/>
          <w:szCs w:val="22"/>
          <w:lang w:val="en-GB" w:eastAsia="en-US"/>
        </w:rPr>
        <w:id w:val="259807978"/>
        <w:docPartObj>
          <w:docPartGallery w:val="Table of Contents"/>
          <w:docPartUnique/>
        </w:docPartObj>
      </w:sdtPr>
      <w:sdtEndPr>
        <w:rPr>
          <w:noProof/>
        </w:rPr>
      </w:sdtEndPr>
      <w:sdtContent>
        <w:p w:rsidR="00FE4156" w:rsidRDefault="00FE4156">
          <w:pPr>
            <w:pStyle w:val="TOCHeading"/>
          </w:pPr>
          <w:r>
            <w:t>Table of Contents</w:t>
          </w:r>
        </w:p>
        <w:p w:rsidR="00A05F7F" w:rsidRDefault="00FE4156">
          <w:pPr>
            <w:pStyle w:val="TOC1"/>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486400447" w:history="1">
            <w:r w:rsidR="00A05F7F" w:rsidRPr="00947CED">
              <w:rPr>
                <w:rStyle w:val="Hyperlink"/>
                <w:noProof/>
              </w:rPr>
              <w:t>FOREWORD</w:t>
            </w:r>
            <w:r w:rsidR="00A05F7F">
              <w:rPr>
                <w:noProof/>
                <w:webHidden/>
              </w:rPr>
              <w:tab/>
            </w:r>
            <w:r w:rsidR="00A05F7F">
              <w:rPr>
                <w:noProof/>
                <w:webHidden/>
              </w:rPr>
              <w:fldChar w:fldCharType="begin"/>
            </w:r>
            <w:r w:rsidR="00A05F7F">
              <w:rPr>
                <w:noProof/>
                <w:webHidden/>
              </w:rPr>
              <w:instrText xml:space="preserve"> PAGEREF _Toc486400447 \h </w:instrText>
            </w:r>
            <w:r w:rsidR="00A05F7F">
              <w:rPr>
                <w:noProof/>
                <w:webHidden/>
              </w:rPr>
            </w:r>
            <w:r w:rsidR="00A05F7F">
              <w:rPr>
                <w:noProof/>
                <w:webHidden/>
              </w:rPr>
              <w:fldChar w:fldCharType="separate"/>
            </w:r>
            <w:r w:rsidR="00A05F7F">
              <w:rPr>
                <w:noProof/>
                <w:webHidden/>
              </w:rPr>
              <w:t>2</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448" w:history="1">
            <w:r w:rsidR="00A05F7F" w:rsidRPr="00947CED">
              <w:rPr>
                <w:rStyle w:val="Hyperlink"/>
                <w:noProof/>
              </w:rPr>
              <w:t>DECLARATION</w:t>
            </w:r>
            <w:r w:rsidR="00A05F7F">
              <w:rPr>
                <w:noProof/>
                <w:webHidden/>
              </w:rPr>
              <w:tab/>
            </w:r>
            <w:r w:rsidR="00A05F7F">
              <w:rPr>
                <w:noProof/>
                <w:webHidden/>
              </w:rPr>
              <w:fldChar w:fldCharType="begin"/>
            </w:r>
            <w:r w:rsidR="00A05F7F">
              <w:rPr>
                <w:noProof/>
                <w:webHidden/>
              </w:rPr>
              <w:instrText xml:space="preserve"> PAGEREF _Toc486400448 \h </w:instrText>
            </w:r>
            <w:r w:rsidR="00A05F7F">
              <w:rPr>
                <w:noProof/>
                <w:webHidden/>
              </w:rPr>
            </w:r>
            <w:r w:rsidR="00A05F7F">
              <w:rPr>
                <w:noProof/>
                <w:webHidden/>
              </w:rPr>
              <w:fldChar w:fldCharType="separate"/>
            </w:r>
            <w:r w:rsidR="00A05F7F">
              <w:rPr>
                <w:noProof/>
                <w:webHidden/>
              </w:rPr>
              <w:t>4</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449" w:history="1">
            <w:r w:rsidR="00A05F7F" w:rsidRPr="00947CED">
              <w:rPr>
                <w:rStyle w:val="Hyperlink"/>
                <w:noProof/>
              </w:rPr>
              <w:t>ACRONYMS</w:t>
            </w:r>
            <w:r w:rsidR="00A05F7F">
              <w:rPr>
                <w:noProof/>
                <w:webHidden/>
              </w:rPr>
              <w:tab/>
            </w:r>
            <w:r w:rsidR="00A05F7F">
              <w:rPr>
                <w:noProof/>
                <w:webHidden/>
              </w:rPr>
              <w:fldChar w:fldCharType="begin"/>
            </w:r>
            <w:r w:rsidR="00A05F7F">
              <w:rPr>
                <w:noProof/>
                <w:webHidden/>
              </w:rPr>
              <w:instrText xml:space="preserve"> PAGEREF _Toc486400449 \h </w:instrText>
            </w:r>
            <w:r w:rsidR="00A05F7F">
              <w:rPr>
                <w:noProof/>
                <w:webHidden/>
              </w:rPr>
            </w:r>
            <w:r w:rsidR="00A05F7F">
              <w:rPr>
                <w:noProof/>
                <w:webHidden/>
              </w:rPr>
              <w:fldChar w:fldCharType="separate"/>
            </w:r>
            <w:r w:rsidR="00A05F7F">
              <w:rPr>
                <w:noProof/>
                <w:webHidden/>
              </w:rPr>
              <w:t>8</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450" w:history="1">
            <w:r w:rsidR="00A05F7F" w:rsidRPr="00947CED">
              <w:rPr>
                <w:rStyle w:val="Hyperlink"/>
                <w:noProof/>
              </w:rPr>
              <w:t>EXECUTIVE SUMMARY</w:t>
            </w:r>
            <w:r w:rsidR="00A05F7F">
              <w:rPr>
                <w:noProof/>
                <w:webHidden/>
              </w:rPr>
              <w:tab/>
            </w:r>
            <w:r w:rsidR="00A05F7F">
              <w:rPr>
                <w:noProof/>
                <w:webHidden/>
              </w:rPr>
              <w:fldChar w:fldCharType="begin"/>
            </w:r>
            <w:r w:rsidR="00A05F7F">
              <w:rPr>
                <w:noProof/>
                <w:webHidden/>
              </w:rPr>
              <w:instrText xml:space="preserve"> PAGEREF _Toc486400450 \h </w:instrText>
            </w:r>
            <w:r w:rsidR="00A05F7F">
              <w:rPr>
                <w:noProof/>
                <w:webHidden/>
              </w:rPr>
            </w:r>
            <w:r w:rsidR="00A05F7F">
              <w:rPr>
                <w:noProof/>
                <w:webHidden/>
              </w:rPr>
              <w:fldChar w:fldCharType="separate"/>
            </w:r>
            <w:r w:rsidR="00A05F7F">
              <w:rPr>
                <w:noProof/>
                <w:webHidden/>
              </w:rPr>
              <w:t>14</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451" w:history="1">
            <w:r w:rsidR="00A05F7F" w:rsidRPr="00947CED">
              <w:rPr>
                <w:rStyle w:val="Hyperlink"/>
                <w:noProof/>
              </w:rPr>
              <w:t>CHAPTER 1: INTRODUCTION</w:t>
            </w:r>
            <w:r w:rsidR="00A05F7F">
              <w:rPr>
                <w:noProof/>
                <w:webHidden/>
              </w:rPr>
              <w:tab/>
            </w:r>
            <w:r w:rsidR="00A05F7F">
              <w:rPr>
                <w:noProof/>
                <w:webHidden/>
              </w:rPr>
              <w:fldChar w:fldCharType="begin"/>
            </w:r>
            <w:r w:rsidR="00A05F7F">
              <w:rPr>
                <w:noProof/>
                <w:webHidden/>
              </w:rPr>
              <w:instrText xml:space="preserve"> PAGEREF _Toc486400451 \h </w:instrText>
            </w:r>
            <w:r w:rsidR="00A05F7F">
              <w:rPr>
                <w:noProof/>
                <w:webHidden/>
              </w:rPr>
            </w:r>
            <w:r w:rsidR="00A05F7F">
              <w:rPr>
                <w:noProof/>
                <w:webHidden/>
              </w:rPr>
              <w:fldChar w:fldCharType="separate"/>
            </w:r>
            <w:r w:rsidR="00A05F7F">
              <w:rPr>
                <w:noProof/>
                <w:webHidden/>
              </w:rPr>
              <w:t>18</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52" w:history="1">
            <w:r w:rsidR="00A05F7F" w:rsidRPr="00947CED">
              <w:rPr>
                <w:rStyle w:val="Hyperlink"/>
                <w:noProof/>
              </w:rPr>
              <w:t>1.1. Background</w:t>
            </w:r>
            <w:r w:rsidR="00A05F7F">
              <w:rPr>
                <w:noProof/>
                <w:webHidden/>
              </w:rPr>
              <w:tab/>
            </w:r>
            <w:r w:rsidR="00A05F7F">
              <w:rPr>
                <w:noProof/>
                <w:webHidden/>
              </w:rPr>
              <w:fldChar w:fldCharType="begin"/>
            </w:r>
            <w:r w:rsidR="00A05F7F">
              <w:rPr>
                <w:noProof/>
                <w:webHidden/>
              </w:rPr>
              <w:instrText xml:space="preserve"> PAGEREF _Toc486400452 \h </w:instrText>
            </w:r>
            <w:r w:rsidR="00A05F7F">
              <w:rPr>
                <w:noProof/>
                <w:webHidden/>
              </w:rPr>
            </w:r>
            <w:r w:rsidR="00A05F7F">
              <w:rPr>
                <w:noProof/>
                <w:webHidden/>
              </w:rPr>
              <w:fldChar w:fldCharType="separate"/>
            </w:r>
            <w:r w:rsidR="00A05F7F">
              <w:rPr>
                <w:noProof/>
                <w:webHidden/>
              </w:rPr>
              <w:t>18</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53" w:history="1">
            <w:r w:rsidR="00A05F7F" w:rsidRPr="00947CED">
              <w:rPr>
                <w:rStyle w:val="Hyperlink"/>
                <w:noProof/>
              </w:rPr>
              <w:t>1.2. Global and National Context</w:t>
            </w:r>
            <w:r w:rsidR="00A05F7F">
              <w:rPr>
                <w:noProof/>
                <w:webHidden/>
              </w:rPr>
              <w:tab/>
            </w:r>
            <w:r w:rsidR="00A05F7F">
              <w:rPr>
                <w:noProof/>
                <w:webHidden/>
              </w:rPr>
              <w:fldChar w:fldCharType="begin"/>
            </w:r>
            <w:r w:rsidR="00A05F7F">
              <w:rPr>
                <w:noProof/>
                <w:webHidden/>
              </w:rPr>
              <w:instrText xml:space="preserve"> PAGEREF _Toc486400453 \h </w:instrText>
            </w:r>
            <w:r w:rsidR="00A05F7F">
              <w:rPr>
                <w:noProof/>
                <w:webHidden/>
              </w:rPr>
            </w:r>
            <w:r w:rsidR="00A05F7F">
              <w:rPr>
                <w:noProof/>
                <w:webHidden/>
              </w:rPr>
              <w:fldChar w:fldCharType="separate"/>
            </w:r>
            <w:r w:rsidR="00A05F7F">
              <w:rPr>
                <w:noProof/>
                <w:webHidden/>
              </w:rPr>
              <w:t>18</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54" w:history="1">
            <w:r w:rsidR="00A05F7F" w:rsidRPr="00947CED">
              <w:rPr>
                <w:rStyle w:val="Hyperlink"/>
                <w:noProof/>
              </w:rPr>
              <w:t>1.3. The NHSDP II and the National Health Policy (2016)</w:t>
            </w:r>
            <w:r w:rsidR="00A05F7F">
              <w:rPr>
                <w:noProof/>
                <w:webHidden/>
              </w:rPr>
              <w:tab/>
            </w:r>
            <w:r w:rsidR="00A05F7F">
              <w:rPr>
                <w:noProof/>
                <w:webHidden/>
              </w:rPr>
              <w:fldChar w:fldCharType="begin"/>
            </w:r>
            <w:r w:rsidR="00A05F7F">
              <w:rPr>
                <w:noProof/>
                <w:webHidden/>
              </w:rPr>
              <w:instrText xml:space="preserve"> PAGEREF _Toc486400454 \h </w:instrText>
            </w:r>
            <w:r w:rsidR="00A05F7F">
              <w:rPr>
                <w:noProof/>
                <w:webHidden/>
              </w:rPr>
            </w:r>
            <w:r w:rsidR="00A05F7F">
              <w:rPr>
                <w:noProof/>
                <w:webHidden/>
              </w:rPr>
              <w:fldChar w:fldCharType="separate"/>
            </w:r>
            <w:r w:rsidR="00A05F7F">
              <w:rPr>
                <w:noProof/>
                <w:webHidden/>
              </w:rPr>
              <w:t>21</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55" w:history="1">
            <w:r w:rsidR="00A05F7F" w:rsidRPr="00947CED">
              <w:rPr>
                <w:rStyle w:val="Hyperlink"/>
                <w:iCs/>
                <w:noProof/>
              </w:rPr>
              <w:t>1.4. Country Profile</w:t>
            </w:r>
            <w:r w:rsidR="00A05F7F">
              <w:rPr>
                <w:noProof/>
                <w:webHidden/>
              </w:rPr>
              <w:tab/>
            </w:r>
            <w:r w:rsidR="00A05F7F">
              <w:rPr>
                <w:noProof/>
                <w:webHidden/>
              </w:rPr>
              <w:fldChar w:fldCharType="begin"/>
            </w:r>
            <w:r w:rsidR="00A05F7F">
              <w:rPr>
                <w:noProof/>
                <w:webHidden/>
              </w:rPr>
              <w:instrText xml:space="preserve"> PAGEREF _Toc486400455 \h </w:instrText>
            </w:r>
            <w:r w:rsidR="00A05F7F">
              <w:rPr>
                <w:noProof/>
                <w:webHidden/>
              </w:rPr>
            </w:r>
            <w:r w:rsidR="00A05F7F">
              <w:rPr>
                <w:noProof/>
                <w:webHidden/>
              </w:rPr>
              <w:fldChar w:fldCharType="separate"/>
            </w:r>
            <w:r w:rsidR="00A05F7F">
              <w:rPr>
                <w:noProof/>
                <w:webHidden/>
              </w:rPr>
              <w:t>22</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56" w:history="1">
            <w:r w:rsidR="00A05F7F" w:rsidRPr="00947CED">
              <w:rPr>
                <w:rStyle w:val="Hyperlink"/>
                <w:iCs/>
                <w:noProof/>
              </w:rPr>
              <w:t>1.5. Overview of the Health System</w:t>
            </w:r>
            <w:r w:rsidR="00A05F7F">
              <w:rPr>
                <w:noProof/>
                <w:webHidden/>
              </w:rPr>
              <w:tab/>
            </w:r>
            <w:r w:rsidR="00A05F7F">
              <w:rPr>
                <w:noProof/>
                <w:webHidden/>
              </w:rPr>
              <w:fldChar w:fldCharType="begin"/>
            </w:r>
            <w:r w:rsidR="00A05F7F">
              <w:rPr>
                <w:noProof/>
                <w:webHidden/>
              </w:rPr>
              <w:instrText xml:space="preserve"> PAGEREF _Toc486400456 \h </w:instrText>
            </w:r>
            <w:r w:rsidR="00A05F7F">
              <w:rPr>
                <w:noProof/>
                <w:webHidden/>
              </w:rPr>
            </w:r>
            <w:r w:rsidR="00A05F7F">
              <w:rPr>
                <w:noProof/>
                <w:webHidden/>
              </w:rPr>
              <w:fldChar w:fldCharType="separate"/>
            </w:r>
            <w:r w:rsidR="00A05F7F">
              <w:rPr>
                <w:noProof/>
                <w:webHidden/>
              </w:rPr>
              <w:t>24</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57" w:history="1">
            <w:r w:rsidR="00A05F7F" w:rsidRPr="00947CED">
              <w:rPr>
                <w:rStyle w:val="Hyperlink"/>
                <w:i/>
                <w:iCs/>
                <w:noProof/>
              </w:rPr>
              <w:t xml:space="preserve">1.6. </w:t>
            </w:r>
            <w:r w:rsidR="00A05F7F" w:rsidRPr="00947CED">
              <w:rPr>
                <w:rStyle w:val="Hyperlink"/>
                <w:rFonts w:eastAsiaTheme="majorEastAsia"/>
                <w:noProof/>
              </w:rPr>
              <w:t>Overview of the Health Status in Nigeria</w:t>
            </w:r>
            <w:r w:rsidR="00A05F7F">
              <w:rPr>
                <w:noProof/>
                <w:webHidden/>
              </w:rPr>
              <w:tab/>
            </w:r>
            <w:r w:rsidR="00A05F7F">
              <w:rPr>
                <w:noProof/>
                <w:webHidden/>
              </w:rPr>
              <w:fldChar w:fldCharType="begin"/>
            </w:r>
            <w:r w:rsidR="00A05F7F">
              <w:rPr>
                <w:noProof/>
                <w:webHidden/>
              </w:rPr>
              <w:instrText xml:space="preserve"> PAGEREF _Toc486400457 \h </w:instrText>
            </w:r>
            <w:r w:rsidR="00A05F7F">
              <w:rPr>
                <w:noProof/>
                <w:webHidden/>
              </w:rPr>
            </w:r>
            <w:r w:rsidR="00A05F7F">
              <w:rPr>
                <w:noProof/>
                <w:webHidden/>
              </w:rPr>
              <w:fldChar w:fldCharType="separate"/>
            </w:r>
            <w:r w:rsidR="00A05F7F">
              <w:rPr>
                <w:noProof/>
                <w:webHidden/>
              </w:rPr>
              <w:t>25</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58" w:history="1">
            <w:r w:rsidR="00A05F7F" w:rsidRPr="00947CED">
              <w:rPr>
                <w:rStyle w:val="Hyperlink"/>
                <w:noProof/>
              </w:rPr>
              <w:t>1.7. Overview of Performance of the First National Strategic Health Development Plan</w:t>
            </w:r>
            <w:r w:rsidR="00A05F7F">
              <w:rPr>
                <w:noProof/>
                <w:webHidden/>
              </w:rPr>
              <w:tab/>
            </w:r>
            <w:r w:rsidR="00A05F7F">
              <w:rPr>
                <w:noProof/>
                <w:webHidden/>
              </w:rPr>
              <w:fldChar w:fldCharType="begin"/>
            </w:r>
            <w:r w:rsidR="00A05F7F">
              <w:rPr>
                <w:noProof/>
                <w:webHidden/>
              </w:rPr>
              <w:instrText xml:space="preserve"> PAGEREF _Toc486400458 \h </w:instrText>
            </w:r>
            <w:r w:rsidR="00A05F7F">
              <w:rPr>
                <w:noProof/>
                <w:webHidden/>
              </w:rPr>
            </w:r>
            <w:r w:rsidR="00A05F7F">
              <w:rPr>
                <w:noProof/>
                <w:webHidden/>
              </w:rPr>
              <w:fldChar w:fldCharType="separate"/>
            </w:r>
            <w:r w:rsidR="00A05F7F">
              <w:rPr>
                <w:noProof/>
                <w:webHidden/>
              </w:rPr>
              <w:t>26</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59" w:history="1">
            <w:r w:rsidR="00A05F7F" w:rsidRPr="00947CED">
              <w:rPr>
                <w:rStyle w:val="Hyperlink"/>
                <w:noProof/>
              </w:rPr>
              <w:t>1.8. Development of the Second National Strategic Health Development Plan (NHSDP II)</w:t>
            </w:r>
            <w:r w:rsidR="00A05F7F">
              <w:rPr>
                <w:noProof/>
                <w:webHidden/>
              </w:rPr>
              <w:tab/>
            </w:r>
            <w:r w:rsidR="00A05F7F">
              <w:rPr>
                <w:noProof/>
                <w:webHidden/>
              </w:rPr>
              <w:fldChar w:fldCharType="begin"/>
            </w:r>
            <w:r w:rsidR="00A05F7F">
              <w:rPr>
                <w:noProof/>
                <w:webHidden/>
              </w:rPr>
              <w:instrText xml:space="preserve"> PAGEREF _Toc486400459 \h </w:instrText>
            </w:r>
            <w:r w:rsidR="00A05F7F">
              <w:rPr>
                <w:noProof/>
                <w:webHidden/>
              </w:rPr>
            </w:r>
            <w:r w:rsidR="00A05F7F">
              <w:rPr>
                <w:noProof/>
                <w:webHidden/>
              </w:rPr>
              <w:fldChar w:fldCharType="separate"/>
            </w:r>
            <w:r w:rsidR="00A05F7F">
              <w:rPr>
                <w:noProof/>
                <w:webHidden/>
              </w:rPr>
              <w:t>28</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460" w:history="1">
            <w:r w:rsidR="00A05F7F" w:rsidRPr="00947CED">
              <w:rPr>
                <w:rStyle w:val="Hyperlink"/>
                <w:noProof/>
              </w:rPr>
              <w:t>CHAPTER 2: STRATEGIC DIRECTIONS OF THE SECOND NATIONAL HEALTH STRATEGIC DEVELOPMENT PLAN</w:t>
            </w:r>
            <w:r w:rsidR="00A05F7F">
              <w:rPr>
                <w:noProof/>
                <w:webHidden/>
              </w:rPr>
              <w:tab/>
            </w:r>
            <w:r w:rsidR="00A05F7F">
              <w:rPr>
                <w:noProof/>
                <w:webHidden/>
              </w:rPr>
              <w:fldChar w:fldCharType="begin"/>
            </w:r>
            <w:r w:rsidR="00A05F7F">
              <w:rPr>
                <w:noProof/>
                <w:webHidden/>
              </w:rPr>
              <w:instrText xml:space="preserve"> PAGEREF _Toc486400460 \h </w:instrText>
            </w:r>
            <w:r w:rsidR="00A05F7F">
              <w:rPr>
                <w:noProof/>
                <w:webHidden/>
              </w:rPr>
            </w:r>
            <w:r w:rsidR="00A05F7F">
              <w:rPr>
                <w:noProof/>
                <w:webHidden/>
              </w:rPr>
              <w:fldChar w:fldCharType="separate"/>
            </w:r>
            <w:r w:rsidR="00A05F7F">
              <w:rPr>
                <w:noProof/>
                <w:webHidden/>
              </w:rPr>
              <w:t>30</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61" w:history="1">
            <w:r w:rsidR="00A05F7F" w:rsidRPr="00947CED">
              <w:rPr>
                <w:rStyle w:val="Hyperlink"/>
                <w:noProof/>
              </w:rPr>
              <w:t>2.0. Outline of the NHSDP II</w:t>
            </w:r>
            <w:r w:rsidR="00A05F7F">
              <w:rPr>
                <w:noProof/>
                <w:webHidden/>
              </w:rPr>
              <w:tab/>
            </w:r>
            <w:r w:rsidR="00A05F7F">
              <w:rPr>
                <w:noProof/>
                <w:webHidden/>
              </w:rPr>
              <w:fldChar w:fldCharType="begin"/>
            </w:r>
            <w:r w:rsidR="00A05F7F">
              <w:rPr>
                <w:noProof/>
                <w:webHidden/>
              </w:rPr>
              <w:instrText xml:space="preserve"> PAGEREF _Toc486400461 \h </w:instrText>
            </w:r>
            <w:r w:rsidR="00A05F7F">
              <w:rPr>
                <w:noProof/>
                <w:webHidden/>
              </w:rPr>
            </w:r>
            <w:r w:rsidR="00A05F7F">
              <w:rPr>
                <w:noProof/>
                <w:webHidden/>
              </w:rPr>
              <w:fldChar w:fldCharType="separate"/>
            </w:r>
            <w:r w:rsidR="00A05F7F">
              <w:rPr>
                <w:noProof/>
                <w:webHidden/>
              </w:rPr>
              <w:t>30</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62" w:history="1">
            <w:r w:rsidR="00A05F7F" w:rsidRPr="00947CED">
              <w:rPr>
                <w:rStyle w:val="Hyperlink"/>
                <w:noProof/>
              </w:rPr>
              <w:t>2.1. Strategic Approach</w:t>
            </w:r>
            <w:r w:rsidR="00A05F7F">
              <w:rPr>
                <w:noProof/>
                <w:webHidden/>
              </w:rPr>
              <w:tab/>
            </w:r>
            <w:r w:rsidR="00A05F7F">
              <w:rPr>
                <w:noProof/>
                <w:webHidden/>
              </w:rPr>
              <w:fldChar w:fldCharType="begin"/>
            </w:r>
            <w:r w:rsidR="00A05F7F">
              <w:rPr>
                <w:noProof/>
                <w:webHidden/>
              </w:rPr>
              <w:instrText xml:space="preserve"> PAGEREF _Toc486400462 \h </w:instrText>
            </w:r>
            <w:r w:rsidR="00A05F7F">
              <w:rPr>
                <w:noProof/>
                <w:webHidden/>
              </w:rPr>
            </w:r>
            <w:r w:rsidR="00A05F7F">
              <w:rPr>
                <w:noProof/>
                <w:webHidden/>
              </w:rPr>
              <w:fldChar w:fldCharType="separate"/>
            </w:r>
            <w:r w:rsidR="00A05F7F">
              <w:rPr>
                <w:noProof/>
                <w:webHidden/>
              </w:rPr>
              <w:t>30</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63" w:history="1">
            <w:r w:rsidR="00A05F7F" w:rsidRPr="00947CED">
              <w:rPr>
                <w:rStyle w:val="Hyperlink"/>
                <w:noProof/>
              </w:rPr>
              <w:t>2.2 Vision, Mission, Goal and Core Values and Principles</w:t>
            </w:r>
            <w:r w:rsidR="00A05F7F">
              <w:rPr>
                <w:noProof/>
                <w:webHidden/>
              </w:rPr>
              <w:tab/>
            </w:r>
            <w:r w:rsidR="00A05F7F">
              <w:rPr>
                <w:noProof/>
                <w:webHidden/>
              </w:rPr>
              <w:fldChar w:fldCharType="begin"/>
            </w:r>
            <w:r w:rsidR="00A05F7F">
              <w:rPr>
                <w:noProof/>
                <w:webHidden/>
              </w:rPr>
              <w:instrText xml:space="preserve"> PAGEREF _Toc486400463 \h </w:instrText>
            </w:r>
            <w:r w:rsidR="00A05F7F">
              <w:rPr>
                <w:noProof/>
                <w:webHidden/>
              </w:rPr>
            </w:r>
            <w:r w:rsidR="00A05F7F">
              <w:rPr>
                <w:noProof/>
                <w:webHidden/>
              </w:rPr>
              <w:fldChar w:fldCharType="separate"/>
            </w:r>
            <w:r w:rsidR="00A05F7F">
              <w:rPr>
                <w:noProof/>
                <w:webHidden/>
              </w:rPr>
              <w:t>31</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64" w:history="1">
            <w:r w:rsidR="00A05F7F" w:rsidRPr="00947CED">
              <w:rPr>
                <w:rStyle w:val="Hyperlink"/>
                <w:noProof/>
              </w:rPr>
              <w:t>2.3. The Core Values and Principles of the NHSDP II</w:t>
            </w:r>
            <w:r w:rsidR="00A05F7F">
              <w:rPr>
                <w:noProof/>
                <w:webHidden/>
              </w:rPr>
              <w:tab/>
            </w:r>
            <w:r w:rsidR="00A05F7F">
              <w:rPr>
                <w:noProof/>
                <w:webHidden/>
              </w:rPr>
              <w:fldChar w:fldCharType="begin"/>
            </w:r>
            <w:r w:rsidR="00A05F7F">
              <w:rPr>
                <w:noProof/>
                <w:webHidden/>
              </w:rPr>
              <w:instrText xml:space="preserve"> PAGEREF _Toc486400464 \h </w:instrText>
            </w:r>
            <w:r w:rsidR="00A05F7F">
              <w:rPr>
                <w:noProof/>
                <w:webHidden/>
              </w:rPr>
            </w:r>
            <w:r w:rsidR="00A05F7F">
              <w:rPr>
                <w:noProof/>
                <w:webHidden/>
              </w:rPr>
              <w:fldChar w:fldCharType="separate"/>
            </w:r>
            <w:r w:rsidR="00A05F7F">
              <w:rPr>
                <w:noProof/>
                <w:webHidden/>
              </w:rPr>
              <w:t>31</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65" w:history="1">
            <w:r w:rsidR="00A05F7F" w:rsidRPr="00947CED">
              <w:rPr>
                <w:rStyle w:val="Hyperlink"/>
                <w:noProof/>
              </w:rPr>
              <w:t>2.4. The Conceptual Framework of the NHSDP II</w:t>
            </w:r>
            <w:r w:rsidR="00A05F7F">
              <w:rPr>
                <w:noProof/>
                <w:webHidden/>
              </w:rPr>
              <w:tab/>
            </w:r>
            <w:r w:rsidR="00A05F7F">
              <w:rPr>
                <w:noProof/>
                <w:webHidden/>
              </w:rPr>
              <w:fldChar w:fldCharType="begin"/>
            </w:r>
            <w:r w:rsidR="00A05F7F">
              <w:rPr>
                <w:noProof/>
                <w:webHidden/>
              </w:rPr>
              <w:instrText xml:space="preserve"> PAGEREF _Toc486400465 \h </w:instrText>
            </w:r>
            <w:r w:rsidR="00A05F7F">
              <w:rPr>
                <w:noProof/>
                <w:webHidden/>
              </w:rPr>
            </w:r>
            <w:r w:rsidR="00A05F7F">
              <w:rPr>
                <w:noProof/>
                <w:webHidden/>
              </w:rPr>
              <w:fldChar w:fldCharType="separate"/>
            </w:r>
            <w:r w:rsidR="00A05F7F">
              <w:rPr>
                <w:noProof/>
                <w:webHidden/>
              </w:rPr>
              <w:t>31</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66" w:history="1">
            <w:r w:rsidR="00A05F7F" w:rsidRPr="00947CED">
              <w:rPr>
                <w:rStyle w:val="Hyperlink"/>
                <w:noProof/>
              </w:rPr>
              <w:t>2.5. NHSDP II Strategic Objectives</w:t>
            </w:r>
            <w:r w:rsidR="00A05F7F">
              <w:rPr>
                <w:noProof/>
                <w:webHidden/>
              </w:rPr>
              <w:tab/>
            </w:r>
            <w:r w:rsidR="00A05F7F">
              <w:rPr>
                <w:noProof/>
                <w:webHidden/>
              </w:rPr>
              <w:fldChar w:fldCharType="begin"/>
            </w:r>
            <w:r w:rsidR="00A05F7F">
              <w:rPr>
                <w:noProof/>
                <w:webHidden/>
              </w:rPr>
              <w:instrText xml:space="preserve"> PAGEREF _Toc486400466 \h </w:instrText>
            </w:r>
            <w:r w:rsidR="00A05F7F">
              <w:rPr>
                <w:noProof/>
                <w:webHidden/>
              </w:rPr>
            </w:r>
            <w:r w:rsidR="00A05F7F">
              <w:rPr>
                <w:noProof/>
                <w:webHidden/>
              </w:rPr>
              <w:fldChar w:fldCharType="separate"/>
            </w:r>
            <w:r w:rsidR="00A05F7F">
              <w:rPr>
                <w:noProof/>
                <w:webHidden/>
              </w:rPr>
              <w:t>33</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67" w:history="1">
            <w:r w:rsidR="00A05F7F" w:rsidRPr="00947CED">
              <w:rPr>
                <w:rStyle w:val="Hyperlink"/>
                <w:noProof/>
              </w:rPr>
              <w:t>2.6. NHSDP Health Sector Priorities</w:t>
            </w:r>
            <w:r w:rsidR="00A05F7F">
              <w:rPr>
                <w:noProof/>
                <w:webHidden/>
              </w:rPr>
              <w:tab/>
            </w:r>
            <w:r w:rsidR="00A05F7F">
              <w:rPr>
                <w:noProof/>
                <w:webHidden/>
              </w:rPr>
              <w:fldChar w:fldCharType="begin"/>
            </w:r>
            <w:r w:rsidR="00A05F7F">
              <w:rPr>
                <w:noProof/>
                <w:webHidden/>
              </w:rPr>
              <w:instrText xml:space="preserve"> PAGEREF _Toc486400467 \h </w:instrText>
            </w:r>
            <w:r w:rsidR="00A05F7F">
              <w:rPr>
                <w:noProof/>
                <w:webHidden/>
              </w:rPr>
            </w:r>
            <w:r w:rsidR="00A05F7F">
              <w:rPr>
                <w:noProof/>
                <w:webHidden/>
              </w:rPr>
              <w:fldChar w:fldCharType="separate"/>
            </w:r>
            <w:r w:rsidR="00A05F7F">
              <w:rPr>
                <w:noProof/>
                <w:webHidden/>
              </w:rPr>
              <w:t>34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68" w:history="1">
            <w:r w:rsidR="00A05F7F" w:rsidRPr="00947CED">
              <w:rPr>
                <w:rStyle w:val="Hyperlink"/>
                <w:noProof/>
              </w:rPr>
              <w:t>2.6.1. Health Service Delivery Priorities:</w:t>
            </w:r>
            <w:r w:rsidR="00A05F7F">
              <w:rPr>
                <w:noProof/>
                <w:webHidden/>
              </w:rPr>
              <w:tab/>
            </w:r>
            <w:r w:rsidR="00A05F7F">
              <w:rPr>
                <w:noProof/>
                <w:webHidden/>
              </w:rPr>
              <w:fldChar w:fldCharType="begin"/>
            </w:r>
            <w:r w:rsidR="00A05F7F">
              <w:rPr>
                <w:noProof/>
                <w:webHidden/>
              </w:rPr>
              <w:instrText xml:space="preserve"> PAGEREF _Toc486400468 \h </w:instrText>
            </w:r>
            <w:r w:rsidR="00A05F7F">
              <w:rPr>
                <w:noProof/>
                <w:webHidden/>
              </w:rPr>
            </w:r>
            <w:r w:rsidR="00A05F7F">
              <w:rPr>
                <w:noProof/>
                <w:webHidden/>
              </w:rPr>
              <w:fldChar w:fldCharType="separate"/>
            </w:r>
            <w:r w:rsidR="00A05F7F">
              <w:rPr>
                <w:noProof/>
                <w:webHidden/>
              </w:rPr>
              <w:t>34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69" w:history="1">
            <w:r w:rsidR="00A05F7F" w:rsidRPr="00947CED">
              <w:rPr>
                <w:rStyle w:val="Hyperlink"/>
                <w:noProof/>
              </w:rPr>
              <w:t>2.6.2. Health System Strengthening Priorities</w:t>
            </w:r>
            <w:r w:rsidR="00A05F7F">
              <w:rPr>
                <w:noProof/>
                <w:webHidden/>
              </w:rPr>
              <w:tab/>
            </w:r>
            <w:r w:rsidR="00A05F7F">
              <w:rPr>
                <w:noProof/>
                <w:webHidden/>
              </w:rPr>
              <w:fldChar w:fldCharType="begin"/>
            </w:r>
            <w:r w:rsidR="00A05F7F">
              <w:rPr>
                <w:noProof/>
                <w:webHidden/>
              </w:rPr>
              <w:instrText xml:space="preserve"> PAGEREF _Toc486400469 \h </w:instrText>
            </w:r>
            <w:r w:rsidR="00A05F7F">
              <w:rPr>
                <w:noProof/>
                <w:webHidden/>
              </w:rPr>
            </w:r>
            <w:r w:rsidR="00A05F7F">
              <w:rPr>
                <w:noProof/>
                <w:webHidden/>
              </w:rPr>
              <w:fldChar w:fldCharType="separate"/>
            </w:r>
            <w:r w:rsidR="00A05F7F">
              <w:rPr>
                <w:noProof/>
                <w:webHidden/>
              </w:rPr>
              <w:t>34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70" w:history="1">
            <w:r w:rsidR="00A05F7F" w:rsidRPr="00947CED">
              <w:rPr>
                <w:rStyle w:val="Hyperlink"/>
                <w:noProof/>
              </w:rPr>
              <w:t>2.6.3. Monitoring and Evaluation</w:t>
            </w:r>
            <w:r w:rsidR="00A05F7F">
              <w:rPr>
                <w:noProof/>
                <w:webHidden/>
              </w:rPr>
              <w:tab/>
            </w:r>
            <w:r w:rsidR="00A05F7F">
              <w:rPr>
                <w:noProof/>
                <w:webHidden/>
              </w:rPr>
              <w:fldChar w:fldCharType="begin"/>
            </w:r>
            <w:r w:rsidR="00A05F7F">
              <w:rPr>
                <w:noProof/>
                <w:webHidden/>
              </w:rPr>
              <w:instrText xml:space="preserve"> PAGEREF _Toc486400470 \h </w:instrText>
            </w:r>
            <w:r w:rsidR="00A05F7F">
              <w:rPr>
                <w:noProof/>
                <w:webHidden/>
              </w:rPr>
            </w:r>
            <w:r w:rsidR="00A05F7F">
              <w:rPr>
                <w:noProof/>
                <w:webHidden/>
              </w:rPr>
              <w:fldChar w:fldCharType="separate"/>
            </w:r>
            <w:r w:rsidR="00A05F7F">
              <w:rPr>
                <w:noProof/>
                <w:webHidden/>
              </w:rPr>
              <w:t>35</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71" w:history="1">
            <w:r w:rsidR="00A05F7F" w:rsidRPr="00947CED">
              <w:rPr>
                <w:rStyle w:val="Hyperlink"/>
                <w:noProof/>
              </w:rPr>
              <w:t>2.7. The Results Framework of the NSHDP II</w:t>
            </w:r>
            <w:r w:rsidR="00A05F7F">
              <w:rPr>
                <w:noProof/>
                <w:webHidden/>
              </w:rPr>
              <w:tab/>
            </w:r>
            <w:r w:rsidR="00A05F7F">
              <w:rPr>
                <w:noProof/>
                <w:webHidden/>
              </w:rPr>
              <w:fldChar w:fldCharType="begin"/>
            </w:r>
            <w:r w:rsidR="00A05F7F">
              <w:rPr>
                <w:noProof/>
                <w:webHidden/>
              </w:rPr>
              <w:instrText xml:space="preserve"> PAGEREF _Toc486400471 \h </w:instrText>
            </w:r>
            <w:r w:rsidR="00A05F7F">
              <w:rPr>
                <w:noProof/>
                <w:webHidden/>
              </w:rPr>
            </w:r>
            <w:r w:rsidR="00A05F7F">
              <w:rPr>
                <w:noProof/>
                <w:webHidden/>
              </w:rPr>
              <w:fldChar w:fldCharType="separate"/>
            </w:r>
            <w:r w:rsidR="00A05F7F">
              <w:rPr>
                <w:noProof/>
                <w:webHidden/>
              </w:rPr>
              <w:t>35</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472" w:history="1">
            <w:r w:rsidR="00A05F7F" w:rsidRPr="00947CED">
              <w:rPr>
                <w:rStyle w:val="Hyperlink"/>
                <w:noProof/>
              </w:rPr>
              <w:t>CHAPTER 3: ENABLED ENVIRONMENT FOR ATTAINMENT OF SECTOR OUTCOMES</w:t>
            </w:r>
            <w:r w:rsidR="00A05F7F">
              <w:rPr>
                <w:noProof/>
                <w:webHidden/>
              </w:rPr>
              <w:tab/>
            </w:r>
            <w:r w:rsidR="00A05F7F">
              <w:rPr>
                <w:noProof/>
                <w:webHidden/>
              </w:rPr>
              <w:fldChar w:fldCharType="begin"/>
            </w:r>
            <w:r w:rsidR="00A05F7F">
              <w:rPr>
                <w:noProof/>
                <w:webHidden/>
              </w:rPr>
              <w:instrText xml:space="preserve"> PAGEREF _Toc486400472 \h </w:instrText>
            </w:r>
            <w:r w:rsidR="00A05F7F">
              <w:rPr>
                <w:noProof/>
                <w:webHidden/>
              </w:rPr>
            </w:r>
            <w:r w:rsidR="00A05F7F">
              <w:rPr>
                <w:noProof/>
                <w:webHidden/>
              </w:rPr>
              <w:fldChar w:fldCharType="separate"/>
            </w:r>
            <w:r w:rsidR="00A05F7F">
              <w:rPr>
                <w:noProof/>
                <w:webHidden/>
              </w:rPr>
              <w:t>38</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73" w:history="1">
            <w:r w:rsidR="00A05F7F" w:rsidRPr="00947CED">
              <w:rPr>
                <w:rStyle w:val="Hyperlink"/>
                <w:noProof/>
              </w:rPr>
              <w:t>3.1. Leadership &amp; Governance</w:t>
            </w:r>
            <w:r w:rsidR="00A05F7F">
              <w:rPr>
                <w:noProof/>
                <w:webHidden/>
              </w:rPr>
              <w:tab/>
            </w:r>
            <w:r w:rsidR="00A05F7F">
              <w:rPr>
                <w:noProof/>
                <w:webHidden/>
              </w:rPr>
              <w:fldChar w:fldCharType="begin"/>
            </w:r>
            <w:r w:rsidR="00A05F7F">
              <w:rPr>
                <w:noProof/>
                <w:webHidden/>
              </w:rPr>
              <w:instrText xml:space="preserve"> PAGEREF _Toc486400473 \h </w:instrText>
            </w:r>
            <w:r w:rsidR="00A05F7F">
              <w:rPr>
                <w:noProof/>
                <w:webHidden/>
              </w:rPr>
            </w:r>
            <w:r w:rsidR="00A05F7F">
              <w:rPr>
                <w:noProof/>
                <w:webHidden/>
              </w:rPr>
              <w:fldChar w:fldCharType="separate"/>
            </w:r>
            <w:r w:rsidR="00A05F7F">
              <w:rPr>
                <w:noProof/>
                <w:webHidden/>
              </w:rPr>
              <w:t>38</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74" w:history="1">
            <w:r w:rsidR="00A05F7F" w:rsidRPr="00947CED">
              <w:rPr>
                <w:rStyle w:val="Hyperlink"/>
                <w:noProof/>
                <w:lang w:val="en-US"/>
              </w:rPr>
              <w:t>3.2. Community Participation</w:t>
            </w:r>
            <w:r w:rsidR="00A05F7F">
              <w:rPr>
                <w:noProof/>
                <w:webHidden/>
              </w:rPr>
              <w:tab/>
            </w:r>
            <w:r w:rsidR="00A05F7F">
              <w:rPr>
                <w:noProof/>
                <w:webHidden/>
              </w:rPr>
              <w:fldChar w:fldCharType="begin"/>
            </w:r>
            <w:r w:rsidR="00A05F7F">
              <w:rPr>
                <w:noProof/>
                <w:webHidden/>
              </w:rPr>
              <w:instrText xml:space="preserve"> PAGEREF _Toc486400474 \h </w:instrText>
            </w:r>
            <w:r w:rsidR="00A05F7F">
              <w:rPr>
                <w:noProof/>
                <w:webHidden/>
              </w:rPr>
            </w:r>
            <w:r w:rsidR="00A05F7F">
              <w:rPr>
                <w:noProof/>
                <w:webHidden/>
              </w:rPr>
              <w:fldChar w:fldCharType="separate"/>
            </w:r>
            <w:r w:rsidR="00A05F7F">
              <w:rPr>
                <w:noProof/>
                <w:webHidden/>
              </w:rPr>
              <w:t>41</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75" w:history="1">
            <w:r w:rsidR="00A05F7F" w:rsidRPr="00947CED">
              <w:rPr>
                <w:rStyle w:val="Hyperlink"/>
                <w:noProof/>
              </w:rPr>
              <w:t>3.3. Partnerships in Health</w:t>
            </w:r>
            <w:r w:rsidR="00A05F7F">
              <w:rPr>
                <w:noProof/>
                <w:webHidden/>
              </w:rPr>
              <w:tab/>
            </w:r>
            <w:r w:rsidR="00A05F7F">
              <w:rPr>
                <w:noProof/>
                <w:webHidden/>
              </w:rPr>
              <w:fldChar w:fldCharType="begin"/>
            </w:r>
            <w:r w:rsidR="00A05F7F">
              <w:rPr>
                <w:noProof/>
                <w:webHidden/>
              </w:rPr>
              <w:instrText xml:space="preserve"> PAGEREF _Toc486400475 \h </w:instrText>
            </w:r>
            <w:r w:rsidR="00A05F7F">
              <w:rPr>
                <w:noProof/>
                <w:webHidden/>
              </w:rPr>
            </w:r>
            <w:r w:rsidR="00A05F7F">
              <w:rPr>
                <w:noProof/>
                <w:webHidden/>
              </w:rPr>
              <w:fldChar w:fldCharType="separate"/>
            </w:r>
            <w:r w:rsidR="00A05F7F">
              <w:rPr>
                <w:noProof/>
                <w:webHidden/>
              </w:rPr>
              <w:t>42</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76" w:history="1">
            <w:r w:rsidR="00A05F7F" w:rsidRPr="00947CED">
              <w:rPr>
                <w:rStyle w:val="Hyperlink"/>
                <w:noProof/>
              </w:rPr>
              <w:t>3.3.1. Partnership with Private for profit Health Care Providers</w:t>
            </w:r>
            <w:r w:rsidR="00A05F7F">
              <w:rPr>
                <w:noProof/>
                <w:webHidden/>
              </w:rPr>
              <w:tab/>
            </w:r>
            <w:r w:rsidR="00A05F7F">
              <w:rPr>
                <w:noProof/>
                <w:webHidden/>
              </w:rPr>
              <w:fldChar w:fldCharType="begin"/>
            </w:r>
            <w:r w:rsidR="00A05F7F">
              <w:rPr>
                <w:noProof/>
                <w:webHidden/>
              </w:rPr>
              <w:instrText xml:space="preserve"> PAGEREF _Toc486400476 \h </w:instrText>
            </w:r>
            <w:r w:rsidR="00A05F7F">
              <w:rPr>
                <w:noProof/>
                <w:webHidden/>
              </w:rPr>
            </w:r>
            <w:r w:rsidR="00A05F7F">
              <w:rPr>
                <w:noProof/>
                <w:webHidden/>
              </w:rPr>
              <w:fldChar w:fldCharType="separate"/>
            </w:r>
            <w:r w:rsidR="00A05F7F">
              <w:rPr>
                <w:noProof/>
                <w:webHidden/>
              </w:rPr>
              <w:t>43</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77" w:history="1">
            <w:r w:rsidR="00A05F7F" w:rsidRPr="00947CED">
              <w:rPr>
                <w:rStyle w:val="Hyperlink"/>
                <w:noProof/>
              </w:rPr>
              <w:t>3.3.2. Health Development Partners (DP)</w:t>
            </w:r>
            <w:r w:rsidR="00A05F7F">
              <w:rPr>
                <w:noProof/>
                <w:webHidden/>
              </w:rPr>
              <w:tab/>
            </w:r>
            <w:r w:rsidR="00A05F7F">
              <w:rPr>
                <w:noProof/>
                <w:webHidden/>
              </w:rPr>
              <w:fldChar w:fldCharType="begin"/>
            </w:r>
            <w:r w:rsidR="00A05F7F">
              <w:rPr>
                <w:noProof/>
                <w:webHidden/>
              </w:rPr>
              <w:instrText xml:space="preserve"> PAGEREF _Toc486400477 \h </w:instrText>
            </w:r>
            <w:r w:rsidR="00A05F7F">
              <w:rPr>
                <w:noProof/>
                <w:webHidden/>
              </w:rPr>
            </w:r>
            <w:r w:rsidR="00A05F7F">
              <w:rPr>
                <w:noProof/>
                <w:webHidden/>
              </w:rPr>
              <w:fldChar w:fldCharType="separate"/>
            </w:r>
            <w:r w:rsidR="00A05F7F">
              <w:rPr>
                <w:noProof/>
                <w:webHidden/>
              </w:rPr>
              <w:t>43</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78" w:history="1">
            <w:r w:rsidR="00A05F7F" w:rsidRPr="00947CED">
              <w:rPr>
                <w:rStyle w:val="Hyperlink"/>
                <w:noProof/>
              </w:rPr>
              <w:t>3.3.3. Other Sectoral Ministries, Department and Agencies (MDAs)</w:t>
            </w:r>
            <w:r w:rsidR="00A05F7F">
              <w:rPr>
                <w:noProof/>
                <w:webHidden/>
              </w:rPr>
              <w:tab/>
            </w:r>
            <w:r w:rsidR="00A05F7F">
              <w:rPr>
                <w:noProof/>
                <w:webHidden/>
              </w:rPr>
              <w:fldChar w:fldCharType="begin"/>
            </w:r>
            <w:r w:rsidR="00A05F7F">
              <w:rPr>
                <w:noProof/>
                <w:webHidden/>
              </w:rPr>
              <w:instrText xml:space="preserve"> PAGEREF _Toc486400478 \h </w:instrText>
            </w:r>
            <w:r w:rsidR="00A05F7F">
              <w:rPr>
                <w:noProof/>
                <w:webHidden/>
              </w:rPr>
            </w:r>
            <w:r w:rsidR="00A05F7F">
              <w:rPr>
                <w:noProof/>
                <w:webHidden/>
              </w:rPr>
              <w:fldChar w:fldCharType="separate"/>
            </w:r>
            <w:r w:rsidR="00A05F7F">
              <w:rPr>
                <w:noProof/>
                <w:webHidden/>
              </w:rPr>
              <w:t>44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79" w:history="1">
            <w:r w:rsidR="00A05F7F" w:rsidRPr="00947CED">
              <w:rPr>
                <w:rStyle w:val="Hyperlink"/>
                <w:noProof/>
              </w:rPr>
              <w:t>3.3.4. Health Professional Groups</w:t>
            </w:r>
            <w:r w:rsidR="00A05F7F">
              <w:rPr>
                <w:noProof/>
                <w:webHidden/>
              </w:rPr>
              <w:tab/>
            </w:r>
            <w:r w:rsidR="00A05F7F">
              <w:rPr>
                <w:noProof/>
                <w:webHidden/>
              </w:rPr>
              <w:fldChar w:fldCharType="begin"/>
            </w:r>
            <w:r w:rsidR="00A05F7F">
              <w:rPr>
                <w:noProof/>
                <w:webHidden/>
              </w:rPr>
              <w:instrText xml:space="preserve"> PAGEREF _Toc486400479 \h </w:instrText>
            </w:r>
            <w:r w:rsidR="00A05F7F">
              <w:rPr>
                <w:noProof/>
                <w:webHidden/>
              </w:rPr>
            </w:r>
            <w:r w:rsidR="00A05F7F">
              <w:rPr>
                <w:noProof/>
                <w:webHidden/>
              </w:rPr>
              <w:fldChar w:fldCharType="separate"/>
            </w:r>
            <w:r w:rsidR="00A05F7F">
              <w:rPr>
                <w:noProof/>
                <w:webHidden/>
              </w:rPr>
              <w:t>44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80" w:history="1">
            <w:r w:rsidR="00A05F7F" w:rsidRPr="00947CED">
              <w:rPr>
                <w:rStyle w:val="Hyperlink"/>
                <w:noProof/>
              </w:rPr>
              <w:t>3.3.5. Communities</w:t>
            </w:r>
            <w:r w:rsidR="00A05F7F">
              <w:rPr>
                <w:noProof/>
                <w:webHidden/>
              </w:rPr>
              <w:tab/>
            </w:r>
            <w:r w:rsidR="00A05F7F">
              <w:rPr>
                <w:noProof/>
                <w:webHidden/>
              </w:rPr>
              <w:fldChar w:fldCharType="begin"/>
            </w:r>
            <w:r w:rsidR="00A05F7F">
              <w:rPr>
                <w:noProof/>
                <w:webHidden/>
              </w:rPr>
              <w:instrText xml:space="preserve"> PAGEREF _Toc486400480 \h </w:instrText>
            </w:r>
            <w:r w:rsidR="00A05F7F">
              <w:rPr>
                <w:noProof/>
                <w:webHidden/>
              </w:rPr>
            </w:r>
            <w:r w:rsidR="00A05F7F">
              <w:rPr>
                <w:noProof/>
                <w:webHidden/>
              </w:rPr>
              <w:fldChar w:fldCharType="separate"/>
            </w:r>
            <w:r w:rsidR="00A05F7F">
              <w:rPr>
                <w:noProof/>
                <w:webHidden/>
              </w:rPr>
              <w:t>45</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481" w:history="1">
            <w:r w:rsidR="00A05F7F" w:rsidRPr="00947CED">
              <w:rPr>
                <w:rStyle w:val="Hyperlink"/>
                <w:noProof/>
              </w:rPr>
              <w:t>CHAPTER 4: INCREASED UTILISATION OF ESSENTIAL PACKAGE OF HEALTH CARE SERVICES</w:t>
            </w:r>
            <w:r w:rsidR="00A05F7F">
              <w:rPr>
                <w:noProof/>
                <w:webHidden/>
              </w:rPr>
              <w:tab/>
            </w:r>
            <w:r w:rsidR="00A05F7F">
              <w:rPr>
                <w:noProof/>
                <w:webHidden/>
              </w:rPr>
              <w:fldChar w:fldCharType="begin"/>
            </w:r>
            <w:r w:rsidR="00A05F7F">
              <w:rPr>
                <w:noProof/>
                <w:webHidden/>
              </w:rPr>
              <w:instrText xml:space="preserve"> PAGEREF _Toc486400481 \h </w:instrText>
            </w:r>
            <w:r w:rsidR="00A05F7F">
              <w:rPr>
                <w:noProof/>
                <w:webHidden/>
              </w:rPr>
            </w:r>
            <w:r w:rsidR="00A05F7F">
              <w:rPr>
                <w:noProof/>
                <w:webHidden/>
              </w:rPr>
              <w:fldChar w:fldCharType="separate"/>
            </w:r>
            <w:r w:rsidR="00A05F7F">
              <w:rPr>
                <w:noProof/>
                <w:webHidden/>
              </w:rPr>
              <w:t>47</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82" w:history="1">
            <w:r w:rsidR="00A05F7F" w:rsidRPr="00947CED">
              <w:rPr>
                <w:rStyle w:val="Hyperlink"/>
                <w:noProof/>
              </w:rPr>
              <w:t>4.1. Introduction</w:t>
            </w:r>
            <w:r w:rsidR="00A05F7F">
              <w:rPr>
                <w:noProof/>
                <w:webHidden/>
              </w:rPr>
              <w:tab/>
            </w:r>
            <w:r w:rsidR="00A05F7F">
              <w:rPr>
                <w:noProof/>
                <w:webHidden/>
              </w:rPr>
              <w:fldChar w:fldCharType="begin"/>
            </w:r>
            <w:r w:rsidR="00A05F7F">
              <w:rPr>
                <w:noProof/>
                <w:webHidden/>
              </w:rPr>
              <w:instrText xml:space="preserve"> PAGEREF _Toc486400482 \h </w:instrText>
            </w:r>
            <w:r w:rsidR="00A05F7F">
              <w:rPr>
                <w:noProof/>
                <w:webHidden/>
              </w:rPr>
            </w:r>
            <w:r w:rsidR="00A05F7F">
              <w:rPr>
                <w:noProof/>
                <w:webHidden/>
              </w:rPr>
              <w:fldChar w:fldCharType="separate"/>
            </w:r>
            <w:r w:rsidR="00A05F7F">
              <w:rPr>
                <w:noProof/>
                <w:webHidden/>
              </w:rPr>
              <w:t>47</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83" w:history="1">
            <w:r w:rsidR="00A05F7F" w:rsidRPr="00947CED">
              <w:rPr>
                <w:rStyle w:val="Hyperlink"/>
                <w:noProof/>
              </w:rPr>
              <w:t>4.2. Reproductive, Maternal, Newborn, Child and Adolescent Health and Nutrition</w:t>
            </w:r>
            <w:r w:rsidR="00A05F7F">
              <w:rPr>
                <w:noProof/>
                <w:webHidden/>
              </w:rPr>
              <w:tab/>
            </w:r>
            <w:r w:rsidR="00A05F7F">
              <w:rPr>
                <w:noProof/>
                <w:webHidden/>
              </w:rPr>
              <w:fldChar w:fldCharType="begin"/>
            </w:r>
            <w:r w:rsidR="00A05F7F">
              <w:rPr>
                <w:noProof/>
                <w:webHidden/>
              </w:rPr>
              <w:instrText xml:space="preserve"> PAGEREF _Toc486400483 \h </w:instrText>
            </w:r>
            <w:r w:rsidR="00A05F7F">
              <w:rPr>
                <w:noProof/>
                <w:webHidden/>
              </w:rPr>
            </w:r>
            <w:r w:rsidR="00A05F7F">
              <w:rPr>
                <w:noProof/>
                <w:webHidden/>
              </w:rPr>
              <w:fldChar w:fldCharType="separate"/>
            </w:r>
            <w:r w:rsidR="00A05F7F">
              <w:rPr>
                <w:noProof/>
                <w:webHidden/>
              </w:rPr>
              <w:t>47</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84" w:history="1">
            <w:r w:rsidR="00A05F7F" w:rsidRPr="00947CED">
              <w:rPr>
                <w:rStyle w:val="Hyperlink"/>
                <w:noProof/>
              </w:rPr>
              <w:t>4.2.1. Maternal Health</w:t>
            </w:r>
            <w:r w:rsidR="00A05F7F">
              <w:rPr>
                <w:noProof/>
                <w:webHidden/>
              </w:rPr>
              <w:tab/>
            </w:r>
            <w:r w:rsidR="00A05F7F">
              <w:rPr>
                <w:noProof/>
                <w:webHidden/>
              </w:rPr>
              <w:fldChar w:fldCharType="begin"/>
            </w:r>
            <w:r w:rsidR="00A05F7F">
              <w:rPr>
                <w:noProof/>
                <w:webHidden/>
              </w:rPr>
              <w:instrText xml:space="preserve"> PAGEREF _Toc486400484 \h </w:instrText>
            </w:r>
            <w:r w:rsidR="00A05F7F">
              <w:rPr>
                <w:noProof/>
                <w:webHidden/>
              </w:rPr>
            </w:r>
            <w:r w:rsidR="00A05F7F">
              <w:rPr>
                <w:noProof/>
                <w:webHidden/>
              </w:rPr>
              <w:fldChar w:fldCharType="separate"/>
            </w:r>
            <w:r w:rsidR="00A05F7F">
              <w:rPr>
                <w:noProof/>
                <w:webHidden/>
              </w:rPr>
              <w:t>49</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85" w:history="1">
            <w:r w:rsidR="00A05F7F" w:rsidRPr="00947CED">
              <w:rPr>
                <w:rStyle w:val="Hyperlink"/>
                <w:noProof/>
              </w:rPr>
              <w:t>4.2.2. Fistula Care</w:t>
            </w:r>
            <w:r w:rsidR="00A05F7F">
              <w:rPr>
                <w:noProof/>
                <w:webHidden/>
              </w:rPr>
              <w:tab/>
            </w:r>
            <w:r w:rsidR="00A05F7F">
              <w:rPr>
                <w:noProof/>
                <w:webHidden/>
              </w:rPr>
              <w:fldChar w:fldCharType="begin"/>
            </w:r>
            <w:r w:rsidR="00A05F7F">
              <w:rPr>
                <w:noProof/>
                <w:webHidden/>
              </w:rPr>
              <w:instrText xml:space="preserve"> PAGEREF _Toc486400485 \h </w:instrText>
            </w:r>
            <w:r w:rsidR="00A05F7F">
              <w:rPr>
                <w:noProof/>
                <w:webHidden/>
              </w:rPr>
            </w:r>
            <w:r w:rsidR="00A05F7F">
              <w:rPr>
                <w:noProof/>
                <w:webHidden/>
              </w:rPr>
              <w:fldChar w:fldCharType="separate"/>
            </w:r>
            <w:r w:rsidR="00A05F7F">
              <w:rPr>
                <w:noProof/>
                <w:webHidden/>
              </w:rPr>
              <w:t>52</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86" w:history="1">
            <w:r w:rsidR="00A05F7F" w:rsidRPr="00947CED">
              <w:rPr>
                <w:rStyle w:val="Hyperlink"/>
                <w:noProof/>
              </w:rPr>
              <w:t>4.1.3. Sexual and Reproductive Health (Family Planning and Post-abortion care)</w:t>
            </w:r>
            <w:r w:rsidR="00A05F7F">
              <w:rPr>
                <w:noProof/>
                <w:webHidden/>
              </w:rPr>
              <w:tab/>
            </w:r>
            <w:r w:rsidR="00A05F7F">
              <w:rPr>
                <w:noProof/>
                <w:webHidden/>
              </w:rPr>
              <w:fldChar w:fldCharType="begin"/>
            </w:r>
            <w:r w:rsidR="00A05F7F">
              <w:rPr>
                <w:noProof/>
                <w:webHidden/>
              </w:rPr>
              <w:instrText xml:space="preserve"> PAGEREF _Toc486400486 \h </w:instrText>
            </w:r>
            <w:r w:rsidR="00A05F7F">
              <w:rPr>
                <w:noProof/>
                <w:webHidden/>
              </w:rPr>
            </w:r>
            <w:r w:rsidR="00A05F7F">
              <w:rPr>
                <w:noProof/>
                <w:webHidden/>
              </w:rPr>
              <w:fldChar w:fldCharType="separate"/>
            </w:r>
            <w:r w:rsidR="00A05F7F">
              <w:rPr>
                <w:noProof/>
                <w:webHidden/>
              </w:rPr>
              <w:t>54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87" w:history="1">
            <w:r w:rsidR="00A05F7F" w:rsidRPr="00947CED">
              <w:rPr>
                <w:rStyle w:val="Hyperlink"/>
                <w:noProof/>
              </w:rPr>
              <w:t>4.1.4. Newborn and Child Health</w:t>
            </w:r>
            <w:r w:rsidR="00A05F7F">
              <w:rPr>
                <w:noProof/>
                <w:webHidden/>
              </w:rPr>
              <w:tab/>
            </w:r>
            <w:r w:rsidR="00A05F7F">
              <w:rPr>
                <w:noProof/>
                <w:webHidden/>
              </w:rPr>
              <w:fldChar w:fldCharType="begin"/>
            </w:r>
            <w:r w:rsidR="00A05F7F">
              <w:rPr>
                <w:noProof/>
                <w:webHidden/>
              </w:rPr>
              <w:instrText xml:space="preserve"> PAGEREF _Toc486400487 \h </w:instrText>
            </w:r>
            <w:r w:rsidR="00A05F7F">
              <w:rPr>
                <w:noProof/>
                <w:webHidden/>
              </w:rPr>
            </w:r>
            <w:r w:rsidR="00A05F7F">
              <w:rPr>
                <w:noProof/>
                <w:webHidden/>
              </w:rPr>
              <w:fldChar w:fldCharType="separate"/>
            </w:r>
            <w:r w:rsidR="00A05F7F">
              <w:rPr>
                <w:noProof/>
                <w:webHidden/>
              </w:rPr>
              <w:t>55</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88" w:history="1">
            <w:r w:rsidR="00A05F7F" w:rsidRPr="00947CED">
              <w:rPr>
                <w:rStyle w:val="Hyperlink"/>
                <w:noProof/>
              </w:rPr>
              <w:t>4.1.5. Adolescent Health</w:t>
            </w:r>
            <w:r w:rsidR="00A05F7F">
              <w:rPr>
                <w:noProof/>
                <w:webHidden/>
              </w:rPr>
              <w:tab/>
            </w:r>
            <w:r w:rsidR="00A05F7F">
              <w:rPr>
                <w:noProof/>
                <w:webHidden/>
              </w:rPr>
              <w:fldChar w:fldCharType="begin"/>
            </w:r>
            <w:r w:rsidR="00A05F7F">
              <w:rPr>
                <w:noProof/>
                <w:webHidden/>
              </w:rPr>
              <w:instrText xml:space="preserve"> PAGEREF _Toc486400488 \h </w:instrText>
            </w:r>
            <w:r w:rsidR="00A05F7F">
              <w:rPr>
                <w:noProof/>
                <w:webHidden/>
              </w:rPr>
            </w:r>
            <w:r w:rsidR="00A05F7F">
              <w:rPr>
                <w:noProof/>
                <w:webHidden/>
              </w:rPr>
              <w:fldChar w:fldCharType="separate"/>
            </w:r>
            <w:r w:rsidR="00A05F7F">
              <w:rPr>
                <w:noProof/>
                <w:webHidden/>
              </w:rPr>
              <w:t>59</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89" w:history="1">
            <w:r w:rsidR="00A05F7F" w:rsidRPr="00947CED">
              <w:rPr>
                <w:rStyle w:val="Hyperlink"/>
                <w:noProof/>
              </w:rPr>
              <w:t>4.1.6. Nutrition</w:t>
            </w:r>
            <w:r w:rsidR="00A05F7F">
              <w:rPr>
                <w:noProof/>
                <w:webHidden/>
              </w:rPr>
              <w:tab/>
            </w:r>
            <w:r w:rsidR="00A05F7F">
              <w:rPr>
                <w:noProof/>
                <w:webHidden/>
              </w:rPr>
              <w:fldChar w:fldCharType="begin"/>
            </w:r>
            <w:r w:rsidR="00A05F7F">
              <w:rPr>
                <w:noProof/>
                <w:webHidden/>
              </w:rPr>
              <w:instrText xml:space="preserve"> PAGEREF _Toc486400489 \h </w:instrText>
            </w:r>
            <w:r w:rsidR="00A05F7F">
              <w:rPr>
                <w:noProof/>
                <w:webHidden/>
              </w:rPr>
            </w:r>
            <w:r w:rsidR="00A05F7F">
              <w:rPr>
                <w:noProof/>
                <w:webHidden/>
              </w:rPr>
              <w:fldChar w:fldCharType="separate"/>
            </w:r>
            <w:r w:rsidR="00A05F7F">
              <w:rPr>
                <w:noProof/>
                <w:webHidden/>
              </w:rPr>
              <w:t>61</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90" w:history="1">
            <w:r w:rsidR="00A05F7F" w:rsidRPr="00947CED">
              <w:rPr>
                <w:rStyle w:val="Hyperlink"/>
                <w:noProof/>
              </w:rPr>
              <w:t>4.2. Communicable Disease ((Malaria, TB, Leprosy, HIV/AIDS) and Neglected Tropical Diseases)</w:t>
            </w:r>
            <w:r w:rsidR="00A05F7F">
              <w:rPr>
                <w:noProof/>
                <w:webHidden/>
              </w:rPr>
              <w:tab/>
            </w:r>
            <w:r w:rsidR="00A05F7F">
              <w:rPr>
                <w:noProof/>
                <w:webHidden/>
              </w:rPr>
              <w:fldChar w:fldCharType="begin"/>
            </w:r>
            <w:r w:rsidR="00A05F7F">
              <w:rPr>
                <w:noProof/>
                <w:webHidden/>
              </w:rPr>
              <w:instrText xml:space="preserve"> PAGEREF _Toc486400490 \h </w:instrText>
            </w:r>
            <w:r w:rsidR="00A05F7F">
              <w:rPr>
                <w:noProof/>
                <w:webHidden/>
              </w:rPr>
            </w:r>
            <w:r w:rsidR="00A05F7F">
              <w:rPr>
                <w:noProof/>
                <w:webHidden/>
              </w:rPr>
              <w:fldChar w:fldCharType="separate"/>
            </w:r>
            <w:r w:rsidR="00A05F7F">
              <w:rPr>
                <w:noProof/>
                <w:webHidden/>
              </w:rPr>
              <w:t>62</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91" w:history="1">
            <w:r w:rsidR="00A05F7F" w:rsidRPr="00947CED">
              <w:rPr>
                <w:rStyle w:val="Hyperlink"/>
                <w:noProof/>
              </w:rPr>
              <w:t>4.2.1. HIV/AIDS</w:t>
            </w:r>
            <w:r w:rsidR="00A05F7F">
              <w:rPr>
                <w:noProof/>
                <w:webHidden/>
              </w:rPr>
              <w:tab/>
            </w:r>
            <w:r w:rsidR="00A05F7F">
              <w:rPr>
                <w:noProof/>
                <w:webHidden/>
              </w:rPr>
              <w:fldChar w:fldCharType="begin"/>
            </w:r>
            <w:r w:rsidR="00A05F7F">
              <w:rPr>
                <w:noProof/>
                <w:webHidden/>
              </w:rPr>
              <w:instrText xml:space="preserve"> PAGEREF _Toc486400491 \h </w:instrText>
            </w:r>
            <w:r w:rsidR="00A05F7F">
              <w:rPr>
                <w:noProof/>
                <w:webHidden/>
              </w:rPr>
            </w:r>
            <w:r w:rsidR="00A05F7F">
              <w:rPr>
                <w:noProof/>
                <w:webHidden/>
              </w:rPr>
              <w:fldChar w:fldCharType="separate"/>
            </w:r>
            <w:r w:rsidR="00A05F7F">
              <w:rPr>
                <w:noProof/>
                <w:webHidden/>
              </w:rPr>
              <w:t>63</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92" w:history="1">
            <w:r w:rsidR="00A05F7F" w:rsidRPr="00947CED">
              <w:rPr>
                <w:rStyle w:val="Hyperlink"/>
                <w:noProof/>
              </w:rPr>
              <w:t>4.2.2. Viral Hepatitis</w:t>
            </w:r>
            <w:r w:rsidR="00A05F7F">
              <w:rPr>
                <w:noProof/>
                <w:webHidden/>
              </w:rPr>
              <w:tab/>
            </w:r>
            <w:r w:rsidR="00A05F7F">
              <w:rPr>
                <w:noProof/>
                <w:webHidden/>
              </w:rPr>
              <w:fldChar w:fldCharType="begin"/>
            </w:r>
            <w:r w:rsidR="00A05F7F">
              <w:rPr>
                <w:noProof/>
                <w:webHidden/>
              </w:rPr>
              <w:instrText xml:space="preserve"> PAGEREF _Toc486400492 \h </w:instrText>
            </w:r>
            <w:r w:rsidR="00A05F7F">
              <w:rPr>
                <w:noProof/>
                <w:webHidden/>
              </w:rPr>
            </w:r>
            <w:r w:rsidR="00A05F7F">
              <w:rPr>
                <w:noProof/>
                <w:webHidden/>
              </w:rPr>
              <w:fldChar w:fldCharType="separate"/>
            </w:r>
            <w:r w:rsidR="00A05F7F">
              <w:rPr>
                <w:noProof/>
                <w:webHidden/>
              </w:rPr>
              <w:t>63</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93" w:history="1">
            <w:r w:rsidR="00A05F7F" w:rsidRPr="00947CED">
              <w:rPr>
                <w:rStyle w:val="Hyperlink"/>
                <w:noProof/>
              </w:rPr>
              <w:t>4.2.3. Malaria</w:t>
            </w:r>
            <w:r w:rsidR="00A05F7F">
              <w:rPr>
                <w:noProof/>
                <w:webHidden/>
              </w:rPr>
              <w:tab/>
            </w:r>
            <w:r w:rsidR="00A05F7F">
              <w:rPr>
                <w:noProof/>
                <w:webHidden/>
              </w:rPr>
              <w:fldChar w:fldCharType="begin"/>
            </w:r>
            <w:r w:rsidR="00A05F7F">
              <w:rPr>
                <w:noProof/>
                <w:webHidden/>
              </w:rPr>
              <w:instrText xml:space="preserve"> PAGEREF _Toc486400493 \h </w:instrText>
            </w:r>
            <w:r w:rsidR="00A05F7F">
              <w:rPr>
                <w:noProof/>
                <w:webHidden/>
              </w:rPr>
            </w:r>
            <w:r w:rsidR="00A05F7F">
              <w:rPr>
                <w:noProof/>
                <w:webHidden/>
              </w:rPr>
              <w:fldChar w:fldCharType="separate"/>
            </w:r>
            <w:r w:rsidR="00A05F7F">
              <w:rPr>
                <w:noProof/>
                <w:webHidden/>
              </w:rPr>
              <w:t>63</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94" w:history="1">
            <w:r w:rsidR="00A05F7F" w:rsidRPr="00947CED">
              <w:rPr>
                <w:rStyle w:val="Hyperlink"/>
                <w:noProof/>
              </w:rPr>
              <w:t>4.2.4. Tuberculosis</w:t>
            </w:r>
            <w:r w:rsidR="00A05F7F">
              <w:rPr>
                <w:noProof/>
                <w:webHidden/>
              </w:rPr>
              <w:tab/>
            </w:r>
            <w:r w:rsidR="00A05F7F">
              <w:rPr>
                <w:noProof/>
                <w:webHidden/>
              </w:rPr>
              <w:fldChar w:fldCharType="begin"/>
            </w:r>
            <w:r w:rsidR="00A05F7F">
              <w:rPr>
                <w:noProof/>
                <w:webHidden/>
              </w:rPr>
              <w:instrText xml:space="preserve"> PAGEREF _Toc486400494 \h </w:instrText>
            </w:r>
            <w:r w:rsidR="00A05F7F">
              <w:rPr>
                <w:noProof/>
                <w:webHidden/>
              </w:rPr>
            </w:r>
            <w:r w:rsidR="00A05F7F">
              <w:rPr>
                <w:noProof/>
                <w:webHidden/>
              </w:rPr>
              <w:fldChar w:fldCharType="separate"/>
            </w:r>
            <w:r w:rsidR="00A05F7F">
              <w:rPr>
                <w:noProof/>
                <w:webHidden/>
              </w:rPr>
              <w:t>64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95" w:history="1">
            <w:r w:rsidR="00A05F7F" w:rsidRPr="00947CED">
              <w:rPr>
                <w:rStyle w:val="Hyperlink"/>
                <w:noProof/>
              </w:rPr>
              <w:t>4.2.5. Neglected Tropical Diseases</w:t>
            </w:r>
            <w:r w:rsidR="00A05F7F">
              <w:rPr>
                <w:noProof/>
                <w:webHidden/>
              </w:rPr>
              <w:tab/>
            </w:r>
            <w:r w:rsidR="00A05F7F">
              <w:rPr>
                <w:noProof/>
                <w:webHidden/>
              </w:rPr>
              <w:fldChar w:fldCharType="begin"/>
            </w:r>
            <w:r w:rsidR="00A05F7F">
              <w:rPr>
                <w:noProof/>
                <w:webHidden/>
              </w:rPr>
              <w:instrText xml:space="preserve"> PAGEREF _Toc486400495 \h </w:instrText>
            </w:r>
            <w:r w:rsidR="00A05F7F">
              <w:rPr>
                <w:noProof/>
                <w:webHidden/>
              </w:rPr>
            </w:r>
            <w:r w:rsidR="00A05F7F">
              <w:rPr>
                <w:noProof/>
                <w:webHidden/>
              </w:rPr>
              <w:fldChar w:fldCharType="separate"/>
            </w:r>
            <w:r w:rsidR="00A05F7F">
              <w:rPr>
                <w:noProof/>
                <w:webHidden/>
              </w:rPr>
              <w:t>64</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496" w:history="1">
            <w:r w:rsidR="00A05F7F" w:rsidRPr="00947CED">
              <w:rPr>
                <w:rStyle w:val="Hyperlink"/>
                <w:noProof/>
              </w:rPr>
              <w:t>4.3. Non-Communicable Disease</w:t>
            </w:r>
            <w:r w:rsidR="00A05F7F">
              <w:rPr>
                <w:noProof/>
                <w:webHidden/>
              </w:rPr>
              <w:tab/>
            </w:r>
            <w:r w:rsidR="00A05F7F">
              <w:rPr>
                <w:noProof/>
                <w:webHidden/>
              </w:rPr>
              <w:fldChar w:fldCharType="begin"/>
            </w:r>
            <w:r w:rsidR="00A05F7F">
              <w:rPr>
                <w:noProof/>
                <w:webHidden/>
              </w:rPr>
              <w:instrText xml:space="preserve"> PAGEREF _Toc486400496 \h </w:instrText>
            </w:r>
            <w:r w:rsidR="00A05F7F">
              <w:rPr>
                <w:noProof/>
                <w:webHidden/>
              </w:rPr>
            </w:r>
            <w:r w:rsidR="00A05F7F">
              <w:rPr>
                <w:noProof/>
                <w:webHidden/>
              </w:rPr>
              <w:fldChar w:fldCharType="separate"/>
            </w:r>
            <w:r w:rsidR="00A05F7F">
              <w:rPr>
                <w:noProof/>
                <w:webHidden/>
              </w:rPr>
              <w:t>69</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97" w:history="1">
            <w:r w:rsidR="00A05F7F" w:rsidRPr="00947CED">
              <w:rPr>
                <w:rStyle w:val="Hyperlink"/>
                <w:noProof/>
              </w:rPr>
              <w:t>4.3.1. Non-communicable Diseases</w:t>
            </w:r>
            <w:r w:rsidR="00A05F7F">
              <w:rPr>
                <w:noProof/>
                <w:webHidden/>
              </w:rPr>
              <w:tab/>
            </w:r>
            <w:r w:rsidR="00A05F7F">
              <w:rPr>
                <w:noProof/>
                <w:webHidden/>
              </w:rPr>
              <w:fldChar w:fldCharType="begin"/>
            </w:r>
            <w:r w:rsidR="00A05F7F">
              <w:rPr>
                <w:noProof/>
                <w:webHidden/>
              </w:rPr>
              <w:instrText xml:space="preserve"> PAGEREF _Toc486400497 \h </w:instrText>
            </w:r>
            <w:r w:rsidR="00A05F7F">
              <w:rPr>
                <w:noProof/>
                <w:webHidden/>
              </w:rPr>
            </w:r>
            <w:r w:rsidR="00A05F7F">
              <w:rPr>
                <w:noProof/>
                <w:webHidden/>
              </w:rPr>
              <w:fldChar w:fldCharType="separate"/>
            </w:r>
            <w:r w:rsidR="00A05F7F">
              <w:rPr>
                <w:noProof/>
                <w:webHidden/>
              </w:rPr>
              <w:t>69</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98" w:history="1">
            <w:r w:rsidR="00A05F7F" w:rsidRPr="00947CED">
              <w:rPr>
                <w:rStyle w:val="Hyperlink"/>
                <w:noProof/>
              </w:rPr>
              <w:t>4.3.2. Care of the Elderly</w:t>
            </w:r>
            <w:r w:rsidR="00A05F7F">
              <w:rPr>
                <w:noProof/>
                <w:webHidden/>
              </w:rPr>
              <w:tab/>
            </w:r>
            <w:r w:rsidR="00A05F7F">
              <w:rPr>
                <w:noProof/>
                <w:webHidden/>
              </w:rPr>
              <w:fldChar w:fldCharType="begin"/>
            </w:r>
            <w:r w:rsidR="00A05F7F">
              <w:rPr>
                <w:noProof/>
                <w:webHidden/>
              </w:rPr>
              <w:instrText xml:space="preserve"> PAGEREF _Toc486400498 \h </w:instrText>
            </w:r>
            <w:r w:rsidR="00A05F7F">
              <w:rPr>
                <w:noProof/>
                <w:webHidden/>
              </w:rPr>
            </w:r>
            <w:r w:rsidR="00A05F7F">
              <w:rPr>
                <w:noProof/>
                <w:webHidden/>
              </w:rPr>
              <w:fldChar w:fldCharType="separate"/>
            </w:r>
            <w:r w:rsidR="00A05F7F">
              <w:rPr>
                <w:noProof/>
                <w:webHidden/>
              </w:rPr>
              <w:t>72</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499" w:history="1">
            <w:r w:rsidR="00A05F7F" w:rsidRPr="00947CED">
              <w:rPr>
                <w:rStyle w:val="Hyperlink"/>
                <w:noProof/>
              </w:rPr>
              <w:t>4.3.3. Mental Health</w:t>
            </w:r>
            <w:r w:rsidR="00A05F7F">
              <w:rPr>
                <w:noProof/>
                <w:webHidden/>
              </w:rPr>
              <w:tab/>
            </w:r>
            <w:r w:rsidR="00A05F7F">
              <w:rPr>
                <w:noProof/>
                <w:webHidden/>
              </w:rPr>
              <w:fldChar w:fldCharType="begin"/>
            </w:r>
            <w:r w:rsidR="00A05F7F">
              <w:rPr>
                <w:noProof/>
                <w:webHidden/>
              </w:rPr>
              <w:instrText xml:space="preserve"> PAGEREF _Toc486400499 \h </w:instrText>
            </w:r>
            <w:r w:rsidR="00A05F7F">
              <w:rPr>
                <w:noProof/>
                <w:webHidden/>
              </w:rPr>
            </w:r>
            <w:r w:rsidR="00A05F7F">
              <w:rPr>
                <w:noProof/>
                <w:webHidden/>
              </w:rPr>
              <w:fldChar w:fldCharType="separate"/>
            </w:r>
            <w:r w:rsidR="00A05F7F">
              <w:rPr>
                <w:noProof/>
                <w:webHidden/>
              </w:rPr>
              <w:t>74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00" w:history="1">
            <w:r w:rsidR="00A05F7F" w:rsidRPr="00947CED">
              <w:rPr>
                <w:rStyle w:val="Hyperlink"/>
                <w:noProof/>
              </w:rPr>
              <w:t>4.3.4. Oral Health</w:t>
            </w:r>
            <w:r w:rsidR="00A05F7F">
              <w:rPr>
                <w:noProof/>
                <w:webHidden/>
              </w:rPr>
              <w:tab/>
            </w:r>
            <w:r w:rsidR="00A05F7F">
              <w:rPr>
                <w:noProof/>
                <w:webHidden/>
              </w:rPr>
              <w:fldChar w:fldCharType="begin"/>
            </w:r>
            <w:r w:rsidR="00A05F7F">
              <w:rPr>
                <w:noProof/>
                <w:webHidden/>
              </w:rPr>
              <w:instrText xml:space="preserve"> PAGEREF _Toc486400500 \h </w:instrText>
            </w:r>
            <w:r w:rsidR="00A05F7F">
              <w:rPr>
                <w:noProof/>
                <w:webHidden/>
              </w:rPr>
            </w:r>
            <w:r w:rsidR="00A05F7F">
              <w:rPr>
                <w:noProof/>
                <w:webHidden/>
              </w:rPr>
              <w:fldChar w:fldCharType="separate"/>
            </w:r>
            <w:r w:rsidR="00A05F7F">
              <w:rPr>
                <w:noProof/>
                <w:webHidden/>
              </w:rPr>
              <w:t>77</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01" w:history="1">
            <w:r w:rsidR="00A05F7F" w:rsidRPr="00947CED">
              <w:rPr>
                <w:rStyle w:val="Hyperlink"/>
                <w:noProof/>
              </w:rPr>
              <w:t>4.3.5. Eye HealthCare</w:t>
            </w:r>
            <w:r w:rsidR="00A05F7F">
              <w:rPr>
                <w:noProof/>
                <w:webHidden/>
              </w:rPr>
              <w:tab/>
            </w:r>
            <w:r w:rsidR="00A05F7F">
              <w:rPr>
                <w:noProof/>
                <w:webHidden/>
              </w:rPr>
              <w:fldChar w:fldCharType="begin"/>
            </w:r>
            <w:r w:rsidR="00A05F7F">
              <w:rPr>
                <w:noProof/>
                <w:webHidden/>
              </w:rPr>
              <w:instrText xml:space="preserve"> PAGEREF _Toc486400501 \h </w:instrText>
            </w:r>
            <w:r w:rsidR="00A05F7F">
              <w:rPr>
                <w:noProof/>
                <w:webHidden/>
              </w:rPr>
            </w:r>
            <w:r w:rsidR="00A05F7F">
              <w:rPr>
                <w:noProof/>
                <w:webHidden/>
              </w:rPr>
              <w:fldChar w:fldCharType="separate"/>
            </w:r>
            <w:r w:rsidR="00A05F7F">
              <w:rPr>
                <w:noProof/>
                <w:webHidden/>
              </w:rPr>
              <w:t>79</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02" w:history="1">
            <w:r w:rsidR="00A05F7F" w:rsidRPr="00947CED">
              <w:rPr>
                <w:rStyle w:val="Hyperlink"/>
                <w:noProof/>
              </w:rPr>
              <w:t>4.4. General &amp; Emergency Hospital/Health Facilities’ Services</w:t>
            </w:r>
            <w:r w:rsidR="00A05F7F">
              <w:rPr>
                <w:noProof/>
                <w:webHidden/>
              </w:rPr>
              <w:tab/>
            </w:r>
            <w:r w:rsidR="00A05F7F">
              <w:rPr>
                <w:noProof/>
                <w:webHidden/>
              </w:rPr>
              <w:fldChar w:fldCharType="begin"/>
            </w:r>
            <w:r w:rsidR="00A05F7F">
              <w:rPr>
                <w:noProof/>
                <w:webHidden/>
              </w:rPr>
              <w:instrText xml:space="preserve"> PAGEREF _Toc486400502 \h </w:instrText>
            </w:r>
            <w:r w:rsidR="00A05F7F">
              <w:rPr>
                <w:noProof/>
                <w:webHidden/>
              </w:rPr>
            </w:r>
            <w:r w:rsidR="00A05F7F">
              <w:rPr>
                <w:noProof/>
                <w:webHidden/>
              </w:rPr>
              <w:fldChar w:fldCharType="separate"/>
            </w:r>
            <w:r w:rsidR="00A05F7F">
              <w:rPr>
                <w:noProof/>
                <w:webHidden/>
              </w:rPr>
              <w:t>80</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03" w:history="1">
            <w:r w:rsidR="00A05F7F" w:rsidRPr="00947CED">
              <w:rPr>
                <w:rStyle w:val="Hyperlink"/>
                <w:rFonts w:eastAsiaTheme="minorHAnsi"/>
                <w:noProof/>
              </w:rPr>
              <w:t>4.4.1. Provision of Health Services at Public and Private Health Facilities</w:t>
            </w:r>
            <w:r w:rsidR="00A05F7F">
              <w:rPr>
                <w:noProof/>
                <w:webHidden/>
              </w:rPr>
              <w:tab/>
            </w:r>
            <w:r w:rsidR="00A05F7F">
              <w:rPr>
                <w:noProof/>
                <w:webHidden/>
              </w:rPr>
              <w:fldChar w:fldCharType="begin"/>
            </w:r>
            <w:r w:rsidR="00A05F7F">
              <w:rPr>
                <w:noProof/>
                <w:webHidden/>
              </w:rPr>
              <w:instrText xml:space="preserve"> PAGEREF _Toc486400503 \h </w:instrText>
            </w:r>
            <w:r w:rsidR="00A05F7F">
              <w:rPr>
                <w:noProof/>
                <w:webHidden/>
              </w:rPr>
            </w:r>
            <w:r w:rsidR="00A05F7F">
              <w:rPr>
                <w:noProof/>
                <w:webHidden/>
              </w:rPr>
              <w:fldChar w:fldCharType="separate"/>
            </w:r>
            <w:r w:rsidR="00A05F7F">
              <w:rPr>
                <w:noProof/>
                <w:webHidden/>
              </w:rPr>
              <w:t>81</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04" w:history="1">
            <w:r w:rsidR="00A05F7F" w:rsidRPr="00947CED">
              <w:rPr>
                <w:rStyle w:val="Hyperlink"/>
                <w:rFonts w:eastAsiaTheme="minorHAnsi"/>
                <w:noProof/>
              </w:rPr>
              <w:t>4.4.2. Integrated Emergency and Trauma Care</w:t>
            </w:r>
            <w:r w:rsidR="00A05F7F">
              <w:rPr>
                <w:noProof/>
                <w:webHidden/>
              </w:rPr>
              <w:tab/>
            </w:r>
            <w:r w:rsidR="00A05F7F">
              <w:rPr>
                <w:noProof/>
                <w:webHidden/>
              </w:rPr>
              <w:fldChar w:fldCharType="begin"/>
            </w:r>
            <w:r w:rsidR="00A05F7F">
              <w:rPr>
                <w:noProof/>
                <w:webHidden/>
              </w:rPr>
              <w:instrText xml:space="preserve"> PAGEREF _Toc486400504 \h </w:instrText>
            </w:r>
            <w:r w:rsidR="00A05F7F">
              <w:rPr>
                <w:noProof/>
                <w:webHidden/>
              </w:rPr>
            </w:r>
            <w:r w:rsidR="00A05F7F">
              <w:rPr>
                <w:noProof/>
                <w:webHidden/>
              </w:rPr>
              <w:fldChar w:fldCharType="separate"/>
            </w:r>
            <w:r w:rsidR="00A05F7F">
              <w:rPr>
                <w:noProof/>
                <w:webHidden/>
              </w:rPr>
              <w:t>82</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05" w:history="1">
            <w:r w:rsidR="00A05F7F" w:rsidRPr="00947CED">
              <w:rPr>
                <w:rStyle w:val="Hyperlink"/>
                <w:rFonts w:eastAsiaTheme="minorHAnsi"/>
                <w:noProof/>
              </w:rPr>
              <w:t>4.4.3. Provision of Ambulatory (outpatient) Services at all levels of Health Care</w:t>
            </w:r>
            <w:r w:rsidR="00A05F7F">
              <w:rPr>
                <w:noProof/>
                <w:webHidden/>
              </w:rPr>
              <w:tab/>
            </w:r>
            <w:r w:rsidR="00A05F7F">
              <w:rPr>
                <w:noProof/>
                <w:webHidden/>
              </w:rPr>
              <w:fldChar w:fldCharType="begin"/>
            </w:r>
            <w:r w:rsidR="00A05F7F">
              <w:rPr>
                <w:noProof/>
                <w:webHidden/>
              </w:rPr>
              <w:instrText xml:space="preserve"> PAGEREF _Toc486400505 \h </w:instrText>
            </w:r>
            <w:r w:rsidR="00A05F7F">
              <w:rPr>
                <w:noProof/>
                <w:webHidden/>
              </w:rPr>
            </w:r>
            <w:r w:rsidR="00A05F7F">
              <w:rPr>
                <w:noProof/>
                <w:webHidden/>
              </w:rPr>
              <w:fldChar w:fldCharType="separate"/>
            </w:r>
            <w:r w:rsidR="00A05F7F">
              <w:rPr>
                <w:noProof/>
                <w:webHidden/>
              </w:rPr>
              <w:t>82</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06" w:history="1">
            <w:r w:rsidR="00A05F7F" w:rsidRPr="00947CED">
              <w:rPr>
                <w:rStyle w:val="Hyperlink"/>
                <w:rFonts w:eastAsiaTheme="minorHAnsi"/>
                <w:noProof/>
              </w:rPr>
              <w:t>4.4.4. Access to Safe Blood and Blood Products</w:t>
            </w:r>
            <w:r w:rsidR="00A05F7F">
              <w:rPr>
                <w:noProof/>
                <w:webHidden/>
              </w:rPr>
              <w:tab/>
            </w:r>
            <w:r w:rsidR="00A05F7F">
              <w:rPr>
                <w:noProof/>
                <w:webHidden/>
              </w:rPr>
              <w:fldChar w:fldCharType="begin"/>
            </w:r>
            <w:r w:rsidR="00A05F7F">
              <w:rPr>
                <w:noProof/>
                <w:webHidden/>
              </w:rPr>
              <w:instrText xml:space="preserve"> PAGEREF _Toc486400506 \h </w:instrText>
            </w:r>
            <w:r w:rsidR="00A05F7F">
              <w:rPr>
                <w:noProof/>
                <w:webHidden/>
              </w:rPr>
            </w:r>
            <w:r w:rsidR="00A05F7F">
              <w:rPr>
                <w:noProof/>
                <w:webHidden/>
              </w:rPr>
              <w:fldChar w:fldCharType="separate"/>
            </w:r>
            <w:r w:rsidR="00A05F7F">
              <w:rPr>
                <w:noProof/>
                <w:webHidden/>
              </w:rPr>
              <w:t>83</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07" w:history="1">
            <w:r w:rsidR="00A05F7F" w:rsidRPr="00947CED">
              <w:rPr>
                <w:rStyle w:val="Hyperlink"/>
                <w:rFonts w:eastAsiaTheme="minorHAnsi"/>
                <w:noProof/>
              </w:rPr>
              <w:t>4.4.5. Public Health Laboratory Services</w:t>
            </w:r>
            <w:r w:rsidR="00A05F7F">
              <w:rPr>
                <w:noProof/>
                <w:webHidden/>
              </w:rPr>
              <w:tab/>
            </w:r>
            <w:r w:rsidR="00A05F7F">
              <w:rPr>
                <w:noProof/>
                <w:webHidden/>
              </w:rPr>
              <w:fldChar w:fldCharType="begin"/>
            </w:r>
            <w:r w:rsidR="00A05F7F">
              <w:rPr>
                <w:noProof/>
                <w:webHidden/>
              </w:rPr>
              <w:instrText xml:space="preserve"> PAGEREF _Toc486400507 \h </w:instrText>
            </w:r>
            <w:r w:rsidR="00A05F7F">
              <w:rPr>
                <w:noProof/>
                <w:webHidden/>
              </w:rPr>
            </w:r>
            <w:r w:rsidR="00A05F7F">
              <w:rPr>
                <w:noProof/>
                <w:webHidden/>
              </w:rPr>
              <w:fldChar w:fldCharType="separate"/>
            </w:r>
            <w:r w:rsidR="00A05F7F">
              <w:rPr>
                <w:noProof/>
                <w:webHidden/>
              </w:rPr>
              <w:t>85</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08" w:history="1">
            <w:r w:rsidR="00A05F7F" w:rsidRPr="00947CED">
              <w:rPr>
                <w:rStyle w:val="Hyperlink"/>
                <w:rFonts w:eastAsiaTheme="minorHAnsi"/>
                <w:noProof/>
              </w:rPr>
              <w:t>4.4.6. Access to Palliative and End of Life Care</w:t>
            </w:r>
            <w:r w:rsidR="00A05F7F">
              <w:rPr>
                <w:noProof/>
                <w:webHidden/>
              </w:rPr>
              <w:tab/>
            </w:r>
            <w:r w:rsidR="00A05F7F">
              <w:rPr>
                <w:noProof/>
                <w:webHidden/>
              </w:rPr>
              <w:fldChar w:fldCharType="begin"/>
            </w:r>
            <w:r w:rsidR="00A05F7F">
              <w:rPr>
                <w:noProof/>
                <w:webHidden/>
              </w:rPr>
              <w:instrText xml:space="preserve"> PAGEREF _Toc486400508 \h </w:instrText>
            </w:r>
            <w:r w:rsidR="00A05F7F">
              <w:rPr>
                <w:noProof/>
                <w:webHidden/>
              </w:rPr>
            </w:r>
            <w:r w:rsidR="00A05F7F">
              <w:rPr>
                <w:noProof/>
                <w:webHidden/>
              </w:rPr>
              <w:fldChar w:fldCharType="separate"/>
            </w:r>
            <w:r w:rsidR="00A05F7F">
              <w:rPr>
                <w:noProof/>
                <w:webHidden/>
              </w:rPr>
              <w:t>87</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09" w:history="1">
            <w:r w:rsidR="00A05F7F" w:rsidRPr="00947CED">
              <w:rPr>
                <w:rStyle w:val="Hyperlink"/>
                <w:noProof/>
              </w:rPr>
              <w:t xml:space="preserve">4.5. </w:t>
            </w:r>
            <w:r w:rsidR="00A05F7F" w:rsidRPr="00947CED">
              <w:rPr>
                <w:rStyle w:val="Hyperlink"/>
                <w:noProof/>
                <w:lang w:val="en-US"/>
              </w:rPr>
              <w:t>Health Promotion and Social determinants of Health (Environmental Health)</w:t>
            </w:r>
            <w:r w:rsidR="00A05F7F">
              <w:rPr>
                <w:noProof/>
                <w:webHidden/>
              </w:rPr>
              <w:tab/>
            </w:r>
            <w:r w:rsidR="00A05F7F">
              <w:rPr>
                <w:noProof/>
                <w:webHidden/>
              </w:rPr>
              <w:fldChar w:fldCharType="begin"/>
            </w:r>
            <w:r w:rsidR="00A05F7F">
              <w:rPr>
                <w:noProof/>
                <w:webHidden/>
              </w:rPr>
              <w:instrText xml:space="preserve"> PAGEREF _Toc486400509 \h </w:instrText>
            </w:r>
            <w:r w:rsidR="00A05F7F">
              <w:rPr>
                <w:noProof/>
                <w:webHidden/>
              </w:rPr>
            </w:r>
            <w:r w:rsidR="00A05F7F">
              <w:rPr>
                <w:noProof/>
                <w:webHidden/>
              </w:rPr>
              <w:fldChar w:fldCharType="separate"/>
            </w:r>
            <w:r w:rsidR="00A05F7F">
              <w:rPr>
                <w:noProof/>
                <w:webHidden/>
              </w:rPr>
              <w:t>87</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10" w:history="1">
            <w:r w:rsidR="00A05F7F" w:rsidRPr="00947CED">
              <w:rPr>
                <w:rStyle w:val="Hyperlink"/>
                <w:noProof/>
                <w:lang w:eastAsia="en-GB"/>
              </w:rPr>
              <w:t>4.5.1. Wellbeing of individuals and communities through protection from health risks, and promotion of healthy lifestyle and environment</w:t>
            </w:r>
            <w:r w:rsidR="00A05F7F">
              <w:rPr>
                <w:noProof/>
                <w:webHidden/>
              </w:rPr>
              <w:tab/>
            </w:r>
            <w:r w:rsidR="00A05F7F">
              <w:rPr>
                <w:noProof/>
                <w:webHidden/>
              </w:rPr>
              <w:fldChar w:fldCharType="begin"/>
            </w:r>
            <w:r w:rsidR="00A05F7F">
              <w:rPr>
                <w:noProof/>
                <w:webHidden/>
              </w:rPr>
              <w:instrText xml:space="preserve"> PAGEREF _Toc486400510 \h </w:instrText>
            </w:r>
            <w:r w:rsidR="00A05F7F">
              <w:rPr>
                <w:noProof/>
                <w:webHidden/>
              </w:rPr>
            </w:r>
            <w:r w:rsidR="00A05F7F">
              <w:rPr>
                <w:noProof/>
                <w:webHidden/>
              </w:rPr>
              <w:fldChar w:fldCharType="separate"/>
            </w:r>
            <w:r w:rsidR="00A05F7F">
              <w:rPr>
                <w:noProof/>
                <w:webHidden/>
              </w:rPr>
              <w:t>90</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11" w:history="1">
            <w:r w:rsidR="00A05F7F" w:rsidRPr="00947CED">
              <w:rPr>
                <w:rStyle w:val="Hyperlink"/>
                <w:noProof/>
              </w:rPr>
              <w:t>4.5.2. Food Hygiene and Safety</w:t>
            </w:r>
            <w:r w:rsidR="00A05F7F">
              <w:rPr>
                <w:noProof/>
                <w:webHidden/>
              </w:rPr>
              <w:tab/>
            </w:r>
            <w:r w:rsidR="00A05F7F">
              <w:rPr>
                <w:noProof/>
                <w:webHidden/>
              </w:rPr>
              <w:fldChar w:fldCharType="begin"/>
            </w:r>
            <w:r w:rsidR="00A05F7F">
              <w:rPr>
                <w:noProof/>
                <w:webHidden/>
              </w:rPr>
              <w:instrText xml:space="preserve"> PAGEREF _Toc486400511 \h </w:instrText>
            </w:r>
            <w:r w:rsidR="00A05F7F">
              <w:rPr>
                <w:noProof/>
                <w:webHidden/>
              </w:rPr>
            </w:r>
            <w:r w:rsidR="00A05F7F">
              <w:rPr>
                <w:noProof/>
                <w:webHidden/>
              </w:rPr>
              <w:fldChar w:fldCharType="separate"/>
            </w:r>
            <w:r w:rsidR="00A05F7F">
              <w:rPr>
                <w:noProof/>
                <w:webHidden/>
              </w:rPr>
              <w:t>91</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12" w:history="1">
            <w:r w:rsidR="00A05F7F" w:rsidRPr="00947CED">
              <w:rPr>
                <w:rStyle w:val="Hyperlink"/>
                <w:bCs/>
                <w:noProof/>
              </w:rPr>
              <w:t>4.5.3. Safe Water and Sanitation</w:t>
            </w:r>
            <w:r w:rsidR="00A05F7F">
              <w:rPr>
                <w:noProof/>
                <w:webHidden/>
              </w:rPr>
              <w:tab/>
            </w:r>
            <w:r w:rsidR="00A05F7F">
              <w:rPr>
                <w:noProof/>
                <w:webHidden/>
              </w:rPr>
              <w:fldChar w:fldCharType="begin"/>
            </w:r>
            <w:r w:rsidR="00A05F7F">
              <w:rPr>
                <w:noProof/>
                <w:webHidden/>
              </w:rPr>
              <w:instrText xml:space="preserve"> PAGEREF _Toc486400512 \h </w:instrText>
            </w:r>
            <w:r w:rsidR="00A05F7F">
              <w:rPr>
                <w:noProof/>
                <w:webHidden/>
              </w:rPr>
            </w:r>
            <w:r w:rsidR="00A05F7F">
              <w:rPr>
                <w:noProof/>
                <w:webHidden/>
              </w:rPr>
              <w:fldChar w:fldCharType="separate"/>
            </w:r>
            <w:r w:rsidR="00A05F7F">
              <w:rPr>
                <w:noProof/>
                <w:webHidden/>
              </w:rPr>
              <w:t>94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13" w:history="1">
            <w:r w:rsidR="00A05F7F" w:rsidRPr="00947CED">
              <w:rPr>
                <w:rStyle w:val="Hyperlink"/>
                <w:noProof/>
              </w:rPr>
              <w:t>4.5.4 Snake Bites Morbidity and mortality</w:t>
            </w:r>
            <w:r w:rsidR="00A05F7F">
              <w:rPr>
                <w:noProof/>
                <w:webHidden/>
              </w:rPr>
              <w:tab/>
            </w:r>
            <w:r w:rsidR="00A05F7F">
              <w:rPr>
                <w:noProof/>
                <w:webHidden/>
              </w:rPr>
              <w:fldChar w:fldCharType="begin"/>
            </w:r>
            <w:r w:rsidR="00A05F7F">
              <w:rPr>
                <w:noProof/>
                <w:webHidden/>
              </w:rPr>
              <w:instrText xml:space="preserve"> PAGEREF _Toc486400513 \h </w:instrText>
            </w:r>
            <w:r w:rsidR="00A05F7F">
              <w:rPr>
                <w:noProof/>
                <w:webHidden/>
              </w:rPr>
            </w:r>
            <w:r w:rsidR="00A05F7F">
              <w:rPr>
                <w:noProof/>
                <w:webHidden/>
              </w:rPr>
              <w:fldChar w:fldCharType="separate"/>
            </w:r>
            <w:r w:rsidR="00A05F7F">
              <w:rPr>
                <w:noProof/>
                <w:webHidden/>
              </w:rPr>
              <w:t>95</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14" w:history="1">
            <w:r w:rsidR="00A05F7F" w:rsidRPr="00947CED">
              <w:rPr>
                <w:rStyle w:val="Hyperlink"/>
                <w:noProof/>
              </w:rPr>
              <w:t>4.5.5. Protect human health, environment and infrastructure from chemical hazard, medical &amp; Bio-waste and poisoning</w:t>
            </w:r>
            <w:r w:rsidR="00A05F7F">
              <w:rPr>
                <w:noProof/>
                <w:webHidden/>
              </w:rPr>
              <w:tab/>
            </w:r>
            <w:r w:rsidR="00A05F7F">
              <w:rPr>
                <w:noProof/>
                <w:webHidden/>
              </w:rPr>
              <w:fldChar w:fldCharType="begin"/>
            </w:r>
            <w:r w:rsidR="00A05F7F">
              <w:rPr>
                <w:noProof/>
                <w:webHidden/>
              </w:rPr>
              <w:instrText xml:space="preserve"> PAGEREF _Toc486400514 \h </w:instrText>
            </w:r>
            <w:r w:rsidR="00A05F7F">
              <w:rPr>
                <w:noProof/>
                <w:webHidden/>
              </w:rPr>
            </w:r>
            <w:r w:rsidR="00A05F7F">
              <w:rPr>
                <w:noProof/>
                <w:webHidden/>
              </w:rPr>
              <w:fldChar w:fldCharType="separate"/>
            </w:r>
            <w:r w:rsidR="00A05F7F">
              <w:rPr>
                <w:noProof/>
                <w:webHidden/>
              </w:rPr>
              <w:t>96</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15" w:history="1">
            <w:r w:rsidR="00A05F7F" w:rsidRPr="00947CED">
              <w:rPr>
                <w:rStyle w:val="Hyperlink"/>
                <w:noProof/>
              </w:rPr>
              <w:t>4.5.6. Promote optimal health and safety of workers in their work environment</w:t>
            </w:r>
            <w:r w:rsidR="00A05F7F">
              <w:rPr>
                <w:noProof/>
                <w:webHidden/>
              </w:rPr>
              <w:tab/>
            </w:r>
            <w:r w:rsidR="00A05F7F">
              <w:rPr>
                <w:noProof/>
                <w:webHidden/>
              </w:rPr>
              <w:fldChar w:fldCharType="begin"/>
            </w:r>
            <w:r w:rsidR="00A05F7F">
              <w:rPr>
                <w:noProof/>
                <w:webHidden/>
              </w:rPr>
              <w:instrText xml:space="preserve"> PAGEREF _Toc486400515 \h </w:instrText>
            </w:r>
            <w:r w:rsidR="00A05F7F">
              <w:rPr>
                <w:noProof/>
                <w:webHidden/>
              </w:rPr>
            </w:r>
            <w:r w:rsidR="00A05F7F">
              <w:rPr>
                <w:noProof/>
                <w:webHidden/>
              </w:rPr>
              <w:fldChar w:fldCharType="separate"/>
            </w:r>
            <w:r w:rsidR="00A05F7F">
              <w:rPr>
                <w:noProof/>
                <w:webHidden/>
              </w:rPr>
              <w:t>97</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16" w:history="1">
            <w:r w:rsidR="00A05F7F" w:rsidRPr="00947CED">
              <w:rPr>
                <w:rStyle w:val="Hyperlink"/>
                <w:noProof/>
              </w:rPr>
              <w:t>4.6. Strengthening Primary Health Care Services and Service Delivery</w:t>
            </w:r>
            <w:r w:rsidR="00A05F7F">
              <w:rPr>
                <w:noProof/>
                <w:webHidden/>
              </w:rPr>
              <w:tab/>
            </w:r>
            <w:r w:rsidR="00A05F7F">
              <w:rPr>
                <w:noProof/>
                <w:webHidden/>
              </w:rPr>
              <w:fldChar w:fldCharType="begin"/>
            </w:r>
            <w:r w:rsidR="00A05F7F">
              <w:rPr>
                <w:noProof/>
                <w:webHidden/>
              </w:rPr>
              <w:instrText xml:space="preserve"> PAGEREF _Toc486400516 \h </w:instrText>
            </w:r>
            <w:r w:rsidR="00A05F7F">
              <w:rPr>
                <w:noProof/>
                <w:webHidden/>
              </w:rPr>
            </w:r>
            <w:r w:rsidR="00A05F7F">
              <w:rPr>
                <w:noProof/>
                <w:webHidden/>
              </w:rPr>
              <w:fldChar w:fldCharType="separate"/>
            </w:r>
            <w:r w:rsidR="00A05F7F">
              <w:rPr>
                <w:noProof/>
                <w:webHidden/>
              </w:rPr>
              <w:t>98</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517" w:history="1">
            <w:r w:rsidR="00A05F7F" w:rsidRPr="00947CED">
              <w:rPr>
                <w:rStyle w:val="Hyperlink"/>
                <w:noProof/>
              </w:rPr>
              <w:t>Chapter 5: STRENGTHENED HEALTH SYSTEM FOR DELIVERY OF PACKAGE OF ESSENTIAL HEALTH CARE SERVICES</w:t>
            </w:r>
            <w:r w:rsidR="00A05F7F">
              <w:rPr>
                <w:noProof/>
                <w:webHidden/>
              </w:rPr>
              <w:tab/>
            </w:r>
            <w:r w:rsidR="00A05F7F">
              <w:rPr>
                <w:noProof/>
                <w:webHidden/>
              </w:rPr>
              <w:fldChar w:fldCharType="begin"/>
            </w:r>
            <w:r w:rsidR="00A05F7F">
              <w:rPr>
                <w:noProof/>
                <w:webHidden/>
              </w:rPr>
              <w:instrText xml:space="preserve"> PAGEREF _Toc486400517 \h </w:instrText>
            </w:r>
            <w:r w:rsidR="00A05F7F">
              <w:rPr>
                <w:noProof/>
                <w:webHidden/>
              </w:rPr>
            </w:r>
            <w:r w:rsidR="00A05F7F">
              <w:rPr>
                <w:noProof/>
                <w:webHidden/>
              </w:rPr>
              <w:fldChar w:fldCharType="separate"/>
            </w:r>
            <w:r w:rsidR="00A05F7F">
              <w:rPr>
                <w:noProof/>
                <w:webHidden/>
              </w:rPr>
              <w:t>109</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18" w:history="1">
            <w:r w:rsidR="00A05F7F" w:rsidRPr="00947CED">
              <w:rPr>
                <w:rStyle w:val="Hyperlink"/>
                <w:noProof/>
              </w:rPr>
              <w:t>5.1. Human Resources for Health</w:t>
            </w:r>
            <w:r w:rsidR="00A05F7F">
              <w:rPr>
                <w:noProof/>
                <w:webHidden/>
              </w:rPr>
              <w:tab/>
            </w:r>
            <w:r w:rsidR="00A05F7F">
              <w:rPr>
                <w:noProof/>
                <w:webHidden/>
              </w:rPr>
              <w:fldChar w:fldCharType="begin"/>
            </w:r>
            <w:r w:rsidR="00A05F7F">
              <w:rPr>
                <w:noProof/>
                <w:webHidden/>
              </w:rPr>
              <w:instrText xml:space="preserve"> PAGEREF _Toc486400518 \h </w:instrText>
            </w:r>
            <w:r w:rsidR="00A05F7F">
              <w:rPr>
                <w:noProof/>
                <w:webHidden/>
              </w:rPr>
            </w:r>
            <w:r w:rsidR="00A05F7F">
              <w:rPr>
                <w:noProof/>
                <w:webHidden/>
              </w:rPr>
              <w:fldChar w:fldCharType="separate"/>
            </w:r>
            <w:r w:rsidR="00A05F7F">
              <w:rPr>
                <w:noProof/>
                <w:webHidden/>
              </w:rPr>
              <w:t>109</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19" w:history="1">
            <w:r w:rsidR="00A05F7F" w:rsidRPr="00947CED">
              <w:rPr>
                <w:rStyle w:val="Hyperlink"/>
                <w:rFonts w:eastAsiaTheme="minorHAnsi"/>
                <w:noProof/>
              </w:rPr>
              <w:t>5.1.1. Coordination and Partnership for HRH Development</w:t>
            </w:r>
            <w:r w:rsidR="00A05F7F">
              <w:rPr>
                <w:noProof/>
                <w:webHidden/>
              </w:rPr>
              <w:tab/>
            </w:r>
            <w:r w:rsidR="00A05F7F">
              <w:rPr>
                <w:noProof/>
                <w:webHidden/>
              </w:rPr>
              <w:fldChar w:fldCharType="begin"/>
            </w:r>
            <w:r w:rsidR="00A05F7F">
              <w:rPr>
                <w:noProof/>
                <w:webHidden/>
              </w:rPr>
              <w:instrText xml:space="preserve"> PAGEREF _Toc486400519 \h </w:instrText>
            </w:r>
            <w:r w:rsidR="00A05F7F">
              <w:rPr>
                <w:noProof/>
                <w:webHidden/>
              </w:rPr>
            </w:r>
            <w:r w:rsidR="00A05F7F">
              <w:rPr>
                <w:noProof/>
                <w:webHidden/>
              </w:rPr>
              <w:fldChar w:fldCharType="separate"/>
            </w:r>
            <w:r w:rsidR="00A05F7F">
              <w:rPr>
                <w:noProof/>
                <w:webHidden/>
              </w:rPr>
              <w:t>114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20" w:history="1">
            <w:r w:rsidR="00A05F7F" w:rsidRPr="00947CED">
              <w:rPr>
                <w:rStyle w:val="Hyperlink"/>
                <w:rFonts w:eastAsiaTheme="minorHAnsi"/>
                <w:noProof/>
              </w:rPr>
              <w:t>5.1.2. Adequacy of Numbers of skilled Health workers</w:t>
            </w:r>
            <w:r w:rsidR="00A05F7F">
              <w:rPr>
                <w:noProof/>
                <w:webHidden/>
              </w:rPr>
              <w:tab/>
            </w:r>
            <w:r w:rsidR="00A05F7F">
              <w:rPr>
                <w:noProof/>
                <w:webHidden/>
              </w:rPr>
              <w:fldChar w:fldCharType="begin"/>
            </w:r>
            <w:r w:rsidR="00A05F7F">
              <w:rPr>
                <w:noProof/>
                <w:webHidden/>
              </w:rPr>
              <w:instrText xml:space="preserve"> PAGEREF _Toc486400520 \h </w:instrText>
            </w:r>
            <w:r w:rsidR="00A05F7F">
              <w:rPr>
                <w:noProof/>
                <w:webHidden/>
              </w:rPr>
            </w:r>
            <w:r w:rsidR="00A05F7F">
              <w:rPr>
                <w:noProof/>
                <w:webHidden/>
              </w:rPr>
              <w:fldChar w:fldCharType="separate"/>
            </w:r>
            <w:r w:rsidR="00A05F7F">
              <w:rPr>
                <w:noProof/>
                <w:webHidden/>
              </w:rPr>
              <w:t>114</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21" w:history="1">
            <w:r w:rsidR="00A05F7F" w:rsidRPr="00947CED">
              <w:rPr>
                <w:rStyle w:val="Hyperlink"/>
                <w:rFonts w:eastAsiaTheme="minorHAnsi"/>
                <w:noProof/>
              </w:rPr>
              <w:t>5.1.3. M&amp;E of HRH</w:t>
            </w:r>
            <w:r w:rsidR="00A05F7F">
              <w:rPr>
                <w:noProof/>
                <w:webHidden/>
              </w:rPr>
              <w:tab/>
            </w:r>
            <w:r w:rsidR="00A05F7F">
              <w:rPr>
                <w:noProof/>
                <w:webHidden/>
              </w:rPr>
              <w:fldChar w:fldCharType="begin"/>
            </w:r>
            <w:r w:rsidR="00A05F7F">
              <w:rPr>
                <w:noProof/>
                <w:webHidden/>
              </w:rPr>
              <w:instrText xml:space="preserve"> PAGEREF _Toc486400521 \h </w:instrText>
            </w:r>
            <w:r w:rsidR="00A05F7F">
              <w:rPr>
                <w:noProof/>
                <w:webHidden/>
              </w:rPr>
            </w:r>
            <w:r w:rsidR="00A05F7F">
              <w:rPr>
                <w:noProof/>
                <w:webHidden/>
              </w:rPr>
              <w:fldChar w:fldCharType="separate"/>
            </w:r>
            <w:r w:rsidR="00A05F7F">
              <w:rPr>
                <w:noProof/>
                <w:webHidden/>
              </w:rPr>
              <w:t>115</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22" w:history="1">
            <w:r w:rsidR="00A05F7F" w:rsidRPr="00947CED">
              <w:rPr>
                <w:rStyle w:val="Hyperlink"/>
                <w:rFonts w:eastAsiaTheme="minorHAnsi"/>
                <w:noProof/>
              </w:rPr>
              <w:t>5.1.4. Effective Workforce management</w:t>
            </w:r>
            <w:r w:rsidR="00A05F7F">
              <w:rPr>
                <w:noProof/>
                <w:webHidden/>
              </w:rPr>
              <w:tab/>
            </w:r>
            <w:r w:rsidR="00A05F7F">
              <w:rPr>
                <w:noProof/>
                <w:webHidden/>
              </w:rPr>
              <w:fldChar w:fldCharType="begin"/>
            </w:r>
            <w:r w:rsidR="00A05F7F">
              <w:rPr>
                <w:noProof/>
                <w:webHidden/>
              </w:rPr>
              <w:instrText xml:space="preserve"> PAGEREF _Toc486400522 \h </w:instrText>
            </w:r>
            <w:r w:rsidR="00A05F7F">
              <w:rPr>
                <w:noProof/>
                <w:webHidden/>
              </w:rPr>
            </w:r>
            <w:r w:rsidR="00A05F7F">
              <w:rPr>
                <w:noProof/>
                <w:webHidden/>
              </w:rPr>
              <w:fldChar w:fldCharType="separate"/>
            </w:r>
            <w:r w:rsidR="00A05F7F">
              <w:rPr>
                <w:noProof/>
                <w:webHidden/>
              </w:rPr>
              <w:t>115</w:t>
            </w:r>
            <w:r w:rsidR="00A05F7F">
              <w:rPr>
                <w:noProof/>
                <w:webHidden/>
              </w:rPr>
              <w:fldChar w:fldCharType="end"/>
            </w:r>
          </w:hyperlink>
        </w:p>
        <w:p w:rsidR="00A05F7F" w:rsidRDefault="00BC404D">
          <w:pPr>
            <w:pStyle w:val="TOC3"/>
            <w:tabs>
              <w:tab w:val="right" w:leader="dot" w:pos="9350"/>
            </w:tabs>
            <w:rPr>
              <w:rFonts w:asciiTheme="minorHAnsi" w:eastAsiaTheme="minorEastAsia" w:hAnsiTheme="minorHAnsi" w:cstheme="minorBidi"/>
              <w:noProof/>
              <w:sz w:val="22"/>
              <w:szCs w:val="22"/>
            </w:rPr>
          </w:pPr>
          <w:hyperlink w:anchor="_Toc486400523" w:history="1">
            <w:r w:rsidR="00A05F7F" w:rsidRPr="00947CED">
              <w:rPr>
                <w:rStyle w:val="Hyperlink"/>
                <w:rFonts w:eastAsiaTheme="minorHAnsi"/>
                <w:noProof/>
              </w:rPr>
              <w:t>5.1.5. Effective Workforce planning</w:t>
            </w:r>
            <w:r w:rsidR="00A05F7F">
              <w:rPr>
                <w:noProof/>
                <w:webHidden/>
              </w:rPr>
              <w:tab/>
            </w:r>
            <w:r w:rsidR="00A05F7F">
              <w:rPr>
                <w:noProof/>
                <w:webHidden/>
              </w:rPr>
              <w:fldChar w:fldCharType="begin"/>
            </w:r>
            <w:r w:rsidR="00A05F7F">
              <w:rPr>
                <w:noProof/>
                <w:webHidden/>
              </w:rPr>
              <w:instrText xml:space="preserve"> PAGEREF _Toc486400523 \h </w:instrText>
            </w:r>
            <w:r w:rsidR="00A05F7F">
              <w:rPr>
                <w:noProof/>
                <w:webHidden/>
              </w:rPr>
            </w:r>
            <w:r w:rsidR="00A05F7F">
              <w:rPr>
                <w:noProof/>
                <w:webHidden/>
              </w:rPr>
              <w:fldChar w:fldCharType="separate"/>
            </w:r>
            <w:r w:rsidR="00A05F7F">
              <w:rPr>
                <w:noProof/>
                <w:webHidden/>
              </w:rPr>
              <w:t>116</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24" w:history="1">
            <w:r w:rsidR="00A05F7F" w:rsidRPr="00947CED">
              <w:rPr>
                <w:rStyle w:val="Hyperlink"/>
                <w:noProof/>
              </w:rPr>
              <w:t>5.2. Health Infrastructure</w:t>
            </w:r>
            <w:r w:rsidR="00A05F7F">
              <w:rPr>
                <w:noProof/>
                <w:webHidden/>
              </w:rPr>
              <w:tab/>
            </w:r>
            <w:r w:rsidR="00A05F7F">
              <w:rPr>
                <w:noProof/>
                <w:webHidden/>
              </w:rPr>
              <w:fldChar w:fldCharType="begin"/>
            </w:r>
            <w:r w:rsidR="00A05F7F">
              <w:rPr>
                <w:noProof/>
                <w:webHidden/>
              </w:rPr>
              <w:instrText xml:space="preserve"> PAGEREF _Toc486400524 \h </w:instrText>
            </w:r>
            <w:r w:rsidR="00A05F7F">
              <w:rPr>
                <w:noProof/>
                <w:webHidden/>
              </w:rPr>
            </w:r>
            <w:r w:rsidR="00A05F7F">
              <w:rPr>
                <w:noProof/>
                <w:webHidden/>
              </w:rPr>
              <w:fldChar w:fldCharType="separate"/>
            </w:r>
            <w:r w:rsidR="00A05F7F">
              <w:rPr>
                <w:noProof/>
                <w:webHidden/>
              </w:rPr>
              <w:t>116</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25" w:history="1">
            <w:r w:rsidR="00A05F7F" w:rsidRPr="00947CED">
              <w:rPr>
                <w:rStyle w:val="Hyperlink"/>
                <w:noProof/>
              </w:rPr>
              <w:t>5.3. Medicines, Vaccines and Other Commodities and Supplies</w:t>
            </w:r>
            <w:r w:rsidR="00A05F7F">
              <w:rPr>
                <w:noProof/>
                <w:webHidden/>
              </w:rPr>
              <w:tab/>
            </w:r>
            <w:r w:rsidR="00A05F7F">
              <w:rPr>
                <w:noProof/>
                <w:webHidden/>
              </w:rPr>
              <w:fldChar w:fldCharType="begin"/>
            </w:r>
            <w:r w:rsidR="00A05F7F">
              <w:rPr>
                <w:noProof/>
                <w:webHidden/>
              </w:rPr>
              <w:instrText xml:space="preserve"> PAGEREF _Toc486400525 \h </w:instrText>
            </w:r>
            <w:r w:rsidR="00A05F7F">
              <w:rPr>
                <w:noProof/>
                <w:webHidden/>
              </w:rPr>
            </w:r>
            <w:r w:rsidR="00A05F7F">
              <w:rPr>
                <w:noProof/>
                <w:webHidden/>
              </w:rPr>
              <w:fldChar w:fldCharType="separate"/>
            </w:r>
            <w:r w:rsidR="00A05F7F">
              <w:rPr>
                <w:noProof/>
                <w:webHidden/>
              </w:rPr>
              <w:t>118</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26" w:history="1">
            <w:r w:rsidR="00A05F7F" w:rsidRPr="00947CED">
              <w:rPr>
                <w:rStyle w:val="Hyperlink"/>
                <w:noProof/>
              </w:rPr>
              <w:t>5.4. Health Information</w:t>
            </w:r>
            <w:r w:rsidR="00A05F7F">
              <w:rPr>
                <w:noProof/>
                <w:webHidden/>
              </w:rPr>
              <w:tab/>
            </w:r>
            <w:r w:rsidR="00A05F7F">
              <w:rPr>
                <w:noProof/>
                <w:webHidden/>
              </w:rPr>
              <w:fldChar w:fldCharType="begin"/>
            </w:r>
            <w:r w:rsidR="00A05F7F">
              <w:rPr>
                <w:noProof/>
                <w:webHidden/>
              </w:rPr>
              <w:instrText xml:space="preserve"> PAGEREF _Toc486400526 \h </w:instrText>
            </w:r>
            <w:r w:rsidR="00A05F7F">
              <w:rPr>
                <w:noProof/>
                <w:webHidden/>
              </w:rPr>
            </w:r>
            <w:r w:rsidR="00A05F7F">
              <w:rPr>
                <w:noProof/>
                <w:webHidden/>
              </w:rPr>
              <w:fldChar w:fldCharType="separate"/>
            </w:r>
            <w:r w:rsidR="00A05F7F">
              <w:rPr>
                <w:noProof/>
                <w:webHidden/>
              </w:rPr>
              <w:t>121</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27" w:history="1">
            <w:r w:rsidR="00A05F7F" w:rsidRPr="00947CED">
              <w:rPr>
                <w:rStyle w:val="Hyperlink"/>
                <w:rFonts w:eastAsiaTheme="majorEastAsia"/>
                <w:noProof/>
              </w:rPr>
              <w:t>5.5. Research for Health</w:t>
            </w:r>
            <w:r w:rsidR="00A05F7F">
              <w:rPr>
                <w:noProof/>
                <w:webHidden/>
              </w:rPr>
              <w:tab/>
            </w:r>
            <w:r w:rsidR="00A05F7F">
              <w:rPr>
                <w:noProof/>
                <w:webHidden/>
              </w:rPr>
              <w:fldChar w:fldCharType="begin"/>
            </w:r>
            <w:r w:rsidR="00A05F7F">
              <w:rPr>
                <w:noProof/>
                <w:webHidden/>
              </w:rPr>
              <w:instrText xml:space="preserve"> PAGEREF _Toc486400527 \h </w:instrText>
            </w:r>
            <w:r w:rsidR="00A05F7F">
              <w:rPr>
                <w:noProof/>
                <w:webHidden/>
              </w:rPr>
            </w:r>
            <w:r w:rsidR="00A05F7F">
              <w:rPr>
                <w:noProof/>
                <w:webHidden/>
              </w:rPr>
              <w:fldChar w:fldCharType="separate"/>
            </w:r>
            <w:r w:rsidR="00A05F7F">
              <w:rPr>
                <w:noProof/>
                <w:webHidden/>
              </w:rPr>
              <w:t>123</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528" w:history="1">
            <w:r w:rsidR="00A05F7F" w:rsidRPr="00947CED">
              <w:rPr>
                <w:rStyle w:val="Hyperlink"/>
                <w:noProof/>
              </w:rPr>
              <w:t>CHAPTER 6: PROTECTION FROM HEALTH EMERGENCIES</w:t>
            </w:r>
            <w:r w:rsidR="00A05F7F">
              <w:rPr>
                <w:noProof/>
                <w:webHidden/>
              </w:rPr>
              <w:tab/>
            </w:r>
            <w:r w:rsidR="00A05F7F">
              <w:rPr>
                <w:noProof/>
                <w:webHidden/>
              </w:rPr>
              <w:fldChar w:fldCharType="begin"/>
            </w:r>
            <w:r w:rsidR="00A05F7F">
              <w:rPr>
                <w:noProof/>
                <w:webHidden/>
              </w:rPr>
              <w:instrText xml:space="preserve"> PAGEREF _Toc486400528 \h </w:instrText>
            </w:r>
            <w:r w:rsidR="00A05F7F">
              <w:rPr>
                <w:noProof/>
                <w:webHidden/>
              </w:rPr>
            </w:r>
            <w:r w:rsidR="00A05F7F">
              <w:rPr>
                <w:noProof/>
                <w:webHidden/>
              </w:rPr>
              <w:fldChar w:fldCharType="separate"/>
            </w:r>
            <w:r w:rsidR="00A05F7F">
              <w:rPr>
                <w:noProof/>
                <w:webHidden/>
              </w:rPr>
              <w:t>125</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529" w:history="1">
            <w:r w:rsidR="00A05F7F" w:rsidRPr="00947CED">
              <w:rPr>
                <w:rStyle w:val="Hyperlink"/>
                <w:noProof/>
              </w:rPr>
              <w:t>CHAPTER 7:  PREDICTABLE FINANCING AND RISK PROTECTION</w:t>
            </w:r>
            <w:r w:rsidR="00A05F7F">
              <w:rPr>
                <w:noProof/>
                <w:webHidden/>
              </w:rPr>
              <w:tab/>
            </w:r>
            <w:r w:rsidR="00A05F7F">
              <w:rPr>
                <w:noProof/>
                <w:webHidden/>
              </w:rPr>
              <w:fldChar w:fldCharType="begin"/>
            </w:r>
            <w:r w:rsidR="00A05F7F">
              <w:rPr>
                <w:noProof/>
                <w:webHidden/>
              </w:rPr>
              <w:instrText xml:space="preserve"> PAGEREF _Toc486400529 \h </w:instrText>
            </w:r>
            <w:r w:rsidR="00A05F7F">
              <w:rPr>
                <w:noProof/>
                <w:webHidden/>
              </w:rPr>
            </w:r>
            <w:r w:rsidR="00A05F7F">
              <w:rPr>
                <w:noProof/>
                <w:webHidden/>
              </w:rPr>
              <w:fldChar w:fldCharType="separate"/>
            </w:r>
            <w:r w:rsidR="00A05F7F">
              <w:rPr>
                <w:noProof/>
                <w:webHidden/>
              </w:rPr>
              <w:t>126</w:t>
            </w:r>
            <w:r w:rsidR="00A05F7F">
              <w:rPr>
                <w:noProof/>
                <w:webHidden/>
              </w:rPr>
              <w:fldChar w:fldCharType="end"/>
            </w:r>
          </w:hyperlink>
        </w:p>
        <w:p w:rsidR="00A05F7F" w:rsidRDefault="00BC404D">
          <w:pPr>
            <w:pStyle w:val="TOC2"/>
            <w:tabs>
              <w:tab w:val="right" w:leader="dot" w:pos="9350"/>
            </w:tabs>
            <w:rPr>
              <w:rFonts w:asciiTheme="minorHAnsi" w:eastAsiaTheme="minorEastAsia" w:hAnsiTheme="minorHAnsi" w:cstheme="minorBidi"/>
              <w:noProof/>
              <w:lang w:val="en-US"/>
            </w:rPr>
          </w:pPr>
          <w:hyperlink w:anchor="_Toc486400530" w:history="1">
            <w:r w:rsidR="00A05F7F" w:rsidRPr="00947CED">
              <w:rPr>
                <w:rStyle w:val="Hyperlink"/>
                <w:noProof/>
              </w:rPr>
              <w:t>Health Financing</w:t>
            </w:r>
            <w:r w:rsidR="00A05F7F">
              <w:rPr>
                <w:noProof/>
                <w:webHidden/>
              </w:rPr>
              <w:tab/>
            </w:r>
            <w:r w:rsidR="00A05F7F">
              <w:rPr>
                <w:noProof/>
                <w:webHidden/>
              </w:rPr>
              <w:fldChar w:fldCharType="begin"/>
            </w:r>
            <w:r w:rsidR="00A05F7F">
              <w:rPr>
                <w:noProof/>
                <w:webHidden/>
              </w:rPr>
              <w:instrText xml:space="preserve"> PAGEREF _Toc486400530 \h </w:instrText>
            </w:r>
            <w:r w:rsidR="00A05F7F">
              <w:rPr>
                <w:noProof/>
                <w:webHidden/>
              </w:rPr>
            </w:r>
            <w:r w:rsidR="00A05F7F">
              <w:rPr>
                <w:noProof/>
                <w:webHidden/>
              </w:rPr>
              <w:fldChar w:fldCharType="separate"/>
            </w:r>
            <w:r w:rsidR="00A05F7F">
              <w:rPr>
                <w:noProof/>
                <w:webHidden/>
              </w:rPr>
              <w:t>126</w:t>
            </w:r>
            <w:r w:rsidR="00A05F7F">
              <w:rPr>
                <w:noProof/>
                <w:webHidden/>
              </w:rPr>
              <w:fldChar w:fldCharType="end"/>
            </w:r>
          </w:hyperlink>
        </w:p>
        <w:p w:rsidR="00A05F7F" w:rsidRDefault="00BC404D">
          <w:pPr>
            <w:pStyle w:val="TOC1"/>
            <w:tabs>
              <w:tab w:val="right" w:leader="dot" w:pos="9350"/>
            </w:tabs>
            <w:rPr>
              <w:rFonts w:asciiTheme="minorHAnsi" w:eastAsiaTheme="minorEastAsia" w:hAnsiTheme="minorHAnsi" w:cstheme="minorBidi"/>
              <w:noProof/>
              <w:lang w:val="en-US"/>
            </w:rPr>
          </w:pPr>
          <w:hyperlink w:anchor="_Toc486400531" w:history="1">
            <w:r w:rsidR="00A05F7F" w:rsidRPr="00947CED">
              <w:rPr>
                <w:rStyle w:val="Hyperlink"/>
                <w:noProof/>
              </w:rPr>
              <w:t>APPENDIX 1: METHODOLOGY FOR DEVELOPING THE NSHDP II</w:t>
            </w:r>
            <w:r w:rsidR="00A05F7F">
              <w:rPr>
                <w:noProof/>
                <w:webHidden/>
              </w:rPr>
              <w:tab/>
            </w:r>
            <w:r w:rsidR="00A05F7F">
              <w:rPr>
                <w:noProof/>
                <w:webHidden/>
              </w:rPr>
              <w:fldChar w:fldCharType="begin"/>
            </w:r>
            <w:r w:rsidR="00A05F7F">
              <w:rPr>
                <w:noProof/>
                <w:webHidden/>
              </w:rPr>
              <w:instrText xml:space="preserve"> PAGEREF _Toc486400531 \h </w:instrText>
            </w:r>
            <w:r w:rsidR="00A05F7F">
              <w:rPr>
                <w:noProof/>
                <w:webHidden/>
              </w:rPr>
            </w:r>
            <w:r w:rsidR="00A05F7F">
              <w:rPr>
                <w:noProof/>
                <w:webHidden/>
              </w:rPr>
              <w:fldChar w:fldCharType="separate"/>
            </w:r>
            <w:r w:rsidR="00A05F7F">
              <w:rPr>
                <w:noProof/>
                <w:webHidden/>
              </w:rPr>
              <w:t>132</w:t>
            </w:r>
            <w:r w:rsidR="00A05F7F">
              <w:rPr>
                <w:noProof/>
                <w:webHidden/>
              </w:rPr>
              <w:fldChar w:fldCharType="end"/>
            </w:r>
          </w:hyperlink>
        </w:p>
        <w:p w:rsidR="00FE4156" w:rsidRDefault="00FE4156">
          <w:r>
            <w:rPr>
              <w:b/>
              <w:bCs/>
              <w:noProof/>
            </w:rPr>
            <w:fldChar w:fldCharType="end"/>
          </w:r>
        </w:p>
      </w:sdtContent>
    </w:sdt>
    <w:p w:rsidR="003346B7" w:rsidRPr="00B405B0" w:rsidRDefault="003346B7" w:rsidP="00B405B0">
      <w:pPr>
        <w:suppressAutoHyphens w:val="0"/>
        <w:autoSpaceDN/>
        <w:spacing w:after="200" w:line="276" w:lineRule="auto"/>
        <w:textAlignment w:val="auto"/>
        <w:rPr>
          <w:rFonts w:asciiTheme="minorHAnsi" w:hAnsiTheme="minorHAnsi"/>
          <w:sz w:val="24"/>
          <w:szCs w:val="24"/>
        </w:rPr>
      </w:pPr>
      <w:r w:rsidRPr="00B405B0">
        <w:rPr>
          <w:rFonts w:asciiTheme="minorHAnsi" w:hAnsiTheme="minorHAnsi"/>
          <w:sz w:val="24"/>
          <w:szCs w:val="24"/>
        </w:rPr>
        <w:br w:type="page"/>
      </w:r>
    </w:p>
    <w:p w:rsidR="003B65D5" w:rsidRPr="00224124" w:rsidRDefault="003B65D5" w:rsidP="00224124">
      <w:pPr>
        <w:pStyle w:val="Heading1"/>
      </w:pPr>
      <w:bookmarkStart w:id="10" w:name="_Toc476721725"/>
      <w:bookmarkStart w:id="11" w:name="_Toc476721814"/>
      <w:bookmarkStart w:id="12" w:name="_Toc486400450"/>
      <w:r w:rsidRPr="00224124">
        <w:lastRenderedPageBreak/>
        <w:t>EXECUTIVE SUMMARY</w:t>
      </w:r>
      <w:bookmarkEnd w:id="10"/>
      <w:bookmarkEnd w:id="11"/>
      <w:bookmarkEnd w:id="12"/>
    </w:p>
    <w:p w:rsidR="003B65D5" w:rsidRPr="00B405B0" w:rsidRDefault="003B65D5" w:rsidP="00B405B0">
      <w:pPr>
        <w:spacing w:line="276" w:lineRule="auto"/>
        <w:rPr>
          <w:rFonts w:asciiTheme="minorHAnsi" w:hAnsiTheme="minorHAnsi"/>
          <w:color w:val="231F20"/>
          <w:sz w:val="24"/>
          <w:szCs w:val="24"/>
        </w:rPr>
      </w:pPr>
      <w:r w:rsidRPr="00B405B0">
        <w:rPr>
          <w:rFonts w:asciiTheme="minorHAnsi" w:hAnsiTheme="minorHAnsi"/>
          <w:sz w:val="24"/>
          <w:szCs w:val="24"/>
        </w:rPr>
        <w:t>Nigerian government considers health critical to engendering sustainable national development as it enhances national productivity and competitiveness. Thus, access to quality health care and prevention services are considered vital for poverty reduction and economic growth, which is key to the attainment of her Vision 2020.  Expansion of access to health care services is also of urgency if the nation is to attain the Social Development Goal 3 target of universal access to health care services, particularly, as she failed to</w:t>
      </w:r>
      <w:r w:rsidRPr="00B405B0">
        <w:rPr>
          <w:rFonts w:asciiTheme="minorHAnsi" w:hAnsiTheme="minorHAnsi"/>
          <w:color w:val="231F20"/>
          <w:sz w:val="24"/>
          <w:szCs w:val="24"/>
        </w:rPr>
        <w:t xml:space="preserve"> attain the health-related MDGs. </w:t>
      </w:r>
    </w:p>
    <w:p w:rsidR="003B65D5" w:rsidRPr="00B405B0" w:rsidRDefault="003B65D5" w:rsidP="00F22B39">
      <w:pPr>
        <w:spacing w:after="0" w:line="276" w:lineRule="auto"/>
        <w:rPr>
          <w:rFonts w:asciiTheme="minorHAnsi" w:hAnsiTheme="minorHAnsi"/>
          <w:sz w:val="24"/>
          <w:szCs w:val="24"/>
        </w:rPr>
      </w:pPr>
      <w:r w:rsidRPr="00B405B0">
        <w:rPr>
          <w:rFonts w:asciiTheme="minorHAnsi" w:hAnsiTheme="minorHAnsi"/>
          <w:sz w:val="24"/>
          <w:szCs w:val="24"/>
        </w:rPr>
        <w:t>In pursuit of the national goal of achieving universal health coverage for Nigerians, the nation launched the first five-year National Strategic Health Development Plan (NSHDP) 2010-1015, in 2010. The first NSHDP sought to address gross weaknesses in Nigeria’s health system that have militated against effective health care service delivery and</w:t>
      </w:r>
      <w:r w:rsidR="00C07A3E">
        <w:rPr>
          <w:rFonts w:asciiTheme="minorHAnsi" w:hAnsiTheme="minorHAnsi"/>
          <w:sz w:val="24"/>
          <w:szCs w:val="24"/>
        </w:rPr>
        <w:t xml:space="preserve"> the inadequate</w:t>
      </w:r>
      <w:r w:rsidRPr="00B405B0">
        <w:rPr>
          <w:rFonts w:asciiTheme="minorHAnsi" w:hAnsiTheme="minorHAnsi"/>
          <w:sz w:val="24"/>
          <w:szCs w:val="24"/>
        </w:rPr>
        <w:t xml:space="preserve"> coverage </w:t>
      </w:r>
      <w:r w:rsidR="00C07A3E">
        <w:rPr>
          <w:rFonts w:asciiTheme="minorHAnsi" w:hAnsiTheme="minorHAnsi"/>
          <w:sz w:val="24"/>
          <w:szCs w:val="24"/>
        </w:rPr>
        <w:t>of</w:t>
      </w:r>
      <w:r w:rsidRPr="00B405B0">
        <w:rPr>
          <w:rFonts w:asciiTheme="minorHAnsi" w:hAnsiTheme="minorHAnsi"/>
          <w:sz w:val="24"/>
          <w:szCs w:val="24"/>
        </w:rPr>
        <w:t xml:space="preserve"> high impact live-saving cost-effective interventions</w:t>
      </w:r>
      <w:r w:rsidR="00AF2E86">
        <w:rPr>
          <w:rFonts w:asciiTheme="minorHAnsi" w:hAnsiTheme="minorHAnsi"/>
          <w:sz w:val="24"/>
          <w:szCs w:val="24"/>
        </w:rPr>
        <w:t xml:space="preserve"> that largely accounts for</w:t>
      </w:r>
      <w:r w:rsidRPr="00B405B0">
        <w:rPr>
          <w:rFonts w:asciiTheme="minorHAnsi" w:hAnsiTheme="minorHAnsi"/>
          <w:sz w:val="24"/>
          <w:szCs w:val="24"/>
        </w:rPr>
        <w:t xml:space="preserve"> the very poor health outcomes recorded in the country. Thus, the focus of the NSHDP I was on strengthening prioritised health system building blocks (leadership and governance, health financing, human resources for health, health information, service delivery, partnerships, community participation and health research). Since Primary health Care (PHC) is the fulcrum of the national health policy, the NSHDP I invested in strategies to strengthen PHC at the LGA level, the level that has the responsibility for PHC services provision</w:t>
      </w:r>
    </w:p>
    <w:p w:rsidR="00F22B39" w:rsidRDefault="00F22B39" w:rsidP="00F22B39">
      <w:pPr>
        <w:spacing w:after="0" w:line="276" w:lineRule="auto"/>
        <w:rPr>
          <w:rFonts w:asciiTheme="minorHAnsi" w:hAnsiTheme="minorHAnsi"/>
          <w:sz w:val="24"/>
          <w:szCs w:val="24"/>
        </w:rPr>
      </w:pPr>
    </w:p>
    <w:p w:rsidR="003B65D5" w:rsidRPr="00B405B0" w:rsidRDefault="003B65D5" w:rsidP="00F22B39">
      <w:pPr>
        <w:spacing w:after="0" w:line="276" w:lineRule="auto"/>
        <w:rPr>
          <w:rFonts w:asciiTheme="minorHAnsi" w:hAnsiTheme="minorHAnsi"/>
          <w:sz w:val="24"/>
          <w:szCs w:val="24"/>
        </w:rPr>
      </w:pPr>
      <w:r w:rsidRPr="00B405B0">
        <w:rPr>
          <w:rFonts w:asciiTheme="minorHAnsi" w:hAnsiTheme="minorHAnsi"/>
          <w:sz w:val="24"/>
          <w:szCs w:val="24"/>
        </w:rPr>
        <w:t>Final evaluation of the implementation of NSHDP showed that while there have been marginal gains in some areas, the health system remains prostrate</w:t>
      </w:r>
      <w:r w:rsidR="00040335">
        <w:rPr>
          <w:rFonts w:asciiTheme="minorHAnsi" w:hAnsiTheme="minorHAnsi"/>
          <w:sz w:val="24"/>
          <w:szCs w:val="24"/>
        </w:rPr>
        <w:t>.</w:t>
      </w:r>
      <w:r w:rsidR="00AF2E86">
        <w:rPr>
          <w:rFonts w:asciiTheme="minorHAnsi" w:hAnsiTheme="minorHAnsi"/>
          <w:sz w:val="24"/>
          <w:szCs w:val="24"/>
        </w:rPr>
        <w:t xml:space="preserve"> </w:t>
      </w:r>
      <w:r w:rsidR="00040335">
        <w:rPr>
          <w:rFonts w:asciiTheme="minorHAnsi" w:hAnsiTheme="minorHAnsi"/>
          <w:sz w:val="24"/>
          <w:szCs w:val="24"/>
        </w:rPr>
        <w:t xml:space="preserve"> P</w:t>
      </w:r>
      <w:r w:rsidRPr="00B405B0">
        <w:rPr>
          <w:rFonts w:asciiTheme="minorHAnsi" w:hAnsiTheme="minorHAnsi"/>
          <w:sz w:val="24"/>
          <w:szCs w:val="24"/>
        </w:rPr>
        <w:t>rovision of PHC services continue</w:t>
      </w:r>
      <w:r w:rsidR="00F22B39">
        <w:rPr>
          <w:rFonts w:asciiTheme="minorHAnsi" w:hAnsiTheme="minorHAnsi"/>
          <w:sz w:val="24"/>
          <w:szCs w:val="24"/>
        </w:rPr>
        <w:t xml:space="preserve"> to pose </w:t>
      </w:r>
      <w:r w:rsidR="001C1B2B">
        <w:rPr>
          <w:rFonts w:asciiTheme="minorHAnsi" w:hAnsiTheme="minorHAnsi"/>
          <w:sz w:val="24"/>
          <w:szCs w:val="24"/>
        </w:rPr>
        <w:t>challenges</w:t>
      </w:r>
      <w:r w:rsidR="00F22B39">
        <w:rPr>
          <w:rFonts w:asciiTheme="minorHAnsi" w:hAnsiTheme="minorHAnsi"/>
          <w:sz w:val="24"/>
          <w:szCs w:val="24"/>
        </w:rPr>
        <w:t xml:space="preserve"> and </w:t>
      </w:r>
      <w:r w:rsidRPr="00B405B0">
        <w:rPr>
          <w:rFonts w:asciiTheme="minorHAnsi" w:hAnsiTheme="minorHAnsi"/>
          <w:sz w:val="24"/>
          <w:szCs w:val="24"/>
        </w:rPr>
        <w:t>coverage with key interventions remai</w:t>
      </w:r>
      <w:r w:rsidR="00040335">
        <w:rPr>
          <w:rFonts w:asciiTheme="minorHAnsi" w:hAnsiTheme="minorHAnsi"/>
          <w:sz w:val="24"/>
          <w:szCs w:val="24"/>
        </w:rPr>
        <w:t>ns</w:t>
      </w:r>
      <w:r w:rsidRPr="00B405B0">
        <w:rPr>
          <w:rFonts w:asciiTheme="minorHAnsi" w:hAnsiTheme="minorHAnsi"/>
          <w:sz w:val="24"/>
          <w:szCs w:val="24"/>
        </w:rPr>
        <w:t xml:space="preserve"> low, much lower than the African averages. </w:t>
      </w:r>
      <w:r w:rsidR="00CE1CFF">
        <w:rPr>
          <w:rFonts w:asciiTheme="minorHAnsi" w:hAnsiTheme="minorHAnsi"/>
          <w:sz w:val="24"/>
          <w:szCs w:val="24"/>
        </w:rPr>
        <w:t>In terms of gains, t</w:t>
      </w:r>
      <w:r w:rsidR="00040335">
        <w:rPr>
          <w:rFonts w:asciiTheme="minorHAnsi" w:hAnsiTheme="minorHAnsi"/>
          <w:sz w:val="24"/>
          <w:szCs w:val="24"/>
        </w:rPr>
        <w:t>he report indicates</w:t>
      </w:r>
      <w:r w:rsidRPr="00B405B0">
        <w:rPr>
          <w:rFonts w:asciiTheme="minorHAnsi" w:hAnsiTheme="minorHAnsi"/>
          <w:sz w:val="24"/>
          <w:szCs w:val="24"/>
        </w:rPr>
        <w:t xml:space="preserve"> remarkable improvements in maternal and child health with impressive reduction in maternal and child mortality rates</w:t>
      </w:r>
      <w:r w:rsidR="00040335">
        <w:rPr>
          <w:rFonts w:asciiTheme="minorHAnsi" w:hAnsiTheme="minorHAnsi"/>
          <w:sz w:val="24"/>
          <w:szCs w:val="24"/>
        </w:rPr>
        <w:t xml:space="preserve"> </w:t>
      </w:r>
      <w:r w:rsidRPr="00B405B0">
        <w:rPr>
          <w:rFonts w:asciiTheme="minorHAnsi" w:hAnsiTheme="minorHAnsi"/>
          <w:sz w:val="24"/>
          <w:szCs w:val="24"/>
        </w:rPr>
        <w:t>and</w:t>
      </w:r>
      <w:r w:rsidR="00040335">
        <w:rPr>
          <w:rFonts w:asciiTheme="minorHAnsi" w:hAnsiTheme="minorHAnsi"/>
          <w:sz w:val="24"/>
          <w:szCs w:val="24"/>
        </w:rPr>
        <w:t xml:space="preserve"> a marginal increase </w:t>
      </w:r>
      <w:r w:rsidR="001C1B2B">
        <w:rPr>
          <w:rFonts w:asciiTheme="minorHAnsi" w:hAnsiTheme="minorHAnsi"/>
          <w:sz w:val="24"/>
          <w:szCs w:val="24"/>
        </w:rPr>
        <w:t xml:space="preserve">in </w:t>
      </w:r>
      <w:r w:rsidR="001C1B2B" w:rsidRPr="00B405B0">
        <w:rPr>
          <w:rFonts w:asciiTheme="minorHAnsi" w:hAnsiTheme="minorHAnsi"/>
          <w:sz w:val="24"/>
          <w:szCs w:val="24"/>
        </w:rPr>
        <w:t>life</w:t>
      </w:r>
      <w:r w:rsidRPr="00B405B0">
        <w:rPr>
          <w:rFonts w:asciiTheme="minorHAnsi" w:hAnsiTheme="minorHAnsi"/>
          <w:sz w:val="24"/>
          <w:szCs w:val="24"/>
        </w:rPr>
        <w:t xml:space="preserve"> expectancy</w:t>
      </w:r>
      <w:r w:rsidR="00CE1CFF">
        <w:rPr>
          <w:rFonts w:asciiTheme="minorHAnsi" w:hAnsiTheme="minorHAnsi"/>
          <w:sz w:val="24"/>
          <w:szCs w:val="24"/>
        </w:rPr>
        <w:t>.</w:t>
      </w:r>
      <w:r w:rsidR="00AF2E86">
        <w:rPr>
          <w:rFonts w:asciiTheme="minorHAnsi" w:hAnsiTheme="minorHAnsi"/>
          <w:sz w:val="24"/>
          <w:szCs w:val="24"/>
        </w:rPr>
        <w:t xml:space="preserve"> </w:t>
      </w:r>
      <w:r w:rsidR="00CE1CFF">
        <w:rPr>
          <w:rFonts w:asciiTheme="minorHAnsi" w:hAnsiTheme="minorHAnsi"/>
          <w:sz w:val="24"/>
          <w:szCs w:val="24"/>
        </w:rPr>
        <w:t xml:space="preserve"> </w:t>
      </w:r>
      <w:r w:rsidR="00462800">
        <w:rPr>
          <w:rFonts w:asciiTheme="minorHAnsi" w:hAnsiTheme="minorHAnsi"/>
          <w:sz w:val="24"/>
          <w:szCs w:val="24"/>
        </w:rPr>
        <w:t>Despite these gains, the health</w:t>
      </w:r>
      <w:r w:rsidR="00462800" w:rsidRPr="00B405B0">
        <w:rPr>
          <w:rFonts w:asciiTheme="minorHAnsi" w:hAnsiTheme="minorHAnsi"/>
          <w:sz w:val="24"/>
          <w:szCs w:val="24"/>
        </w:rPr>
        <w:t xml:space="preserve"> status of Nigerians remain</w:t>
      </w:r>
      <w:r w:rsidR="00462800">
        <w:rPr>
          <w:rFonts w:asciiTheme="minorHAnsi" w:hAnsiTheme="minorHAnsi"/>
          <w:sz w:val="24"/>
          <w:szCs w:val="24"/>
        </w:rPr>
        <w:t>s</w:t>
      </w:r>
      <w:r w:rsidR="00462800" w:rsidRPr="00B405B0">
        <w:rPr>
          <w:rFonts w:asciiTheme="minorHAnsi" w:hAnsiTheme="minorHAnsi"/>
          <w:sz w:val="24"/>
          <w:szCs w:val="24"/>
        </w:rPr>
        <w:t xml:space="preserve"> poor. </w:t>
      </w:r>
      <w:r w:rsidRPr="00B405B0">
        <w:rPr>
          <w:rFonts w:asciiTheme="minorHAnsi" w:hAnsiTheme="minorHAnsi"/>
          <w:sz w:val="24"/>
          <w:szCs w:val="24"/>
        </w:rPr>
        <w:t xml:space="preserve">The Second National Strategic Health Development Plan (NSHDP II) will seek to continue investing in strengthening the health system, but with an increasing focus on service delivery, which did not receive adequate attention in the NSHDP I.  </w:t>
      </w:r>
    </w:p>
    <w:p w:rsidR="00F22B39" w:rsidRDefault="00F22B39" w:rsidP="00B405B0">
      <w:pPr>
        <w:autoSpaceDE w:val="0"/>
        <w:adjustRightInd w:val="0"/>
        <w:spacing w:after="0"/>
        <w:rPr>
          <w:rFonts w:asciiTheme="minorHAnsi" w:hAnsiTheme="minorHAnsi"/>
          <w:sz w:val="24"/>
          <w:szCs w:val="24"/>
        </w:rPr>
      </w:pPr>
    </w:p>
    <w:p w:rsidR="003B65D5" w:rsidRPr="00B405B0" w:rsidRDefault="003B65D5" w:rsidP="00B405B0">
      <w:pPr>
        <w:autoSpaceDE w:val="0"/>
        <w:adjustRightInd w:val="0"/>
        <w:spacing w:after="0"/>
        <w:rPr>
          <w:rFonts w:asciiTheme="minorHAnsi" w:hAnsiTheme="minorHAnsi"/>
          <w:sz w:val="24"/>
          <w:szCs w:val="24"/>
        </w:rPr>
      </w:pPr>
      <w:r w:rsidRPr="00B405B0">
        <w:rPr>
          <w:rFonts w:asciiTheme="minorHAnsi" w:hAnsiTheme="minorHAnsi"/>
          <w:sz w:val="24"/>
          <w:szCs w:val="24"/>
        </w:rPr>
        <w:t>The NSHPD II is being developed as a collaborative undertaking of the Federal and States’ Ministries of Health,</w:t>
      </w:r>
      <w:r w:rsidR="00DB30E8">
        <w:rPr>
          <w:rFonts w:asciiTheme="minorHAnsi" w:hAnsiTheme="minorHAnsi"/>
          <w:sz w:val="24"/>
          <w:szCs w:val="24"/>
        </w:rPr>
        <w:t xml:space="preserve"> </w:t>
      </w:r>
      <w:r w:rsidR="002E7011">
        <w:rPr>
          <w:rFonts w:asciiTheme="minorHAnsi" w:hAnsiTheme="minorHAnsi"/>
          <w:sz w:val="24"/>
          <w:szCs w:val="24"/>
        </w:rPr>
        <w:t>D</w:t>
      </w:r>
      <w:r w:rsidRPr="00B405B0">
        <w:rPr>
          <w:rFonts w:asciiTheme="minorHAnsi" w:hAnsiTheme="minorHAnsi"/>
          <w:sz w:val="24"/>
          <w:szCs w:val="24"/>
        </w:rPr>
        <w:t>evelopment</w:t>
      </w:r>
      <w:r w:rsidR="00D7172F">
        <w:rPr>
          <w:rFonts w:asciiTheme="minorHAnsi" w:hAnsiTheme="minorHAnsi"/>
          <w:sz w:val="24"/>
          <w:szCs w:val="24"/>
        </w:rPr>
        <w:t xml:space="preserve"> </w:t>
      </w:r>
      <w:r w:rsidR="002E7011">
        <w:rPr>
          <w:rFonts w:asciiTheme="minorHAnsi" w:hAnsiTheme="minorHAnsi"/>
          <w:sz w:val="24"/>
          <w:szCs w:val="24"/>
        </w:rPr>
        <w:t>P</w:t>
      </w:r>
      <w:r w:rsidRPr="00B405B0">
        <w:rPr>
          <w:rFonts w:asciiTheme="minorHAnsi" w:hAnsiTheme="minorHAnsi"/>
          <w:sz w:val="24"/>
          <w:szCs w:val="24"/>
        </w:rPr>
        <w:t>artners and other stakeholders. The plan is being prepared within the framework of Vision 2020</w:t>
      </w:r>
      <w:r w:rsidR="002E7011">
        <w:rPr>
          <w:rFonts w:asciiTheme="minorHAnsi" w:hAnsiTheme="minorHAnsi"/>
          <w:sz w:val="24"/>
          <w:szCs w:val="24"/>
        </w:rPr>
        <w:t xml:space="preserve">, the Economic Recovery and Growth Plan (2017 2020),  </w:t>
      </w:r>
      <w:r w:rsidRPr="00B405B0">
        <w:rPr>
          <w:rFonts w:asciiTheme="minorHAnsi" w:hAnsiTheme="minorHAnsi"/>
          <w:sz w:val="24"/>
          <w:szCs w:val="24"/>
        </w:rPr>
        <w:t xml:space="preserve"> and the 2016 revised National Health Policy. It is also being guided by all relevant extant policies and legislations, notably the National Health Act and international declarations, majorly the </w:t>
      </w:r>
      <w:r w:rsidR="002E7011">
        <w:rPr>
          <w:rFonts w:asciiTheme="minorHAnsi" w:hAnsiTheme="minorHAnsi"/>
          <w:sz w:val="24"/>
          <w:szCs w:val="24"/>
        </w:rPr>
        <w:t>UN-</w:t>
      </w:r>
      <w:r w:rsidRPr="00B405B0">
        <w:rPr>
          <w:rFonts w:asciiTheme="minorHAnsi" w:hAnsiTheme="minorHAnsi"/>
          <w:sz w:val="24"/>
          <w:szCs w:val="24"/>
        </w:rPr>
        <w:t>Social Development Goal</w:t>
      </w:r>
      <w:r w:rsidR="002E7011">
        <w:rPr>
          <w:rFonts w:asciiTheme="minorHAnsi" w:hAnsiTheme="minorHAnsi"/>
          <w:sz w:val="24"/>
          <w:szCs w:val="24"/>
        </w:rPr>
        <w:t>s</w:t>
      </w:r>
      <w:r w:rsidRPr="00B405B0">
        <w:rPr>
          <w:rFonts w:asciiTheme="minorHAnsi" w:hAnsiTheme="minorHAnsi"/>
          <w:sz w:val="24"/>
          <w:szCs w:val="24"/>
        </w:rPr>
        <w:t xml:space="preserve"> (SDG</w:t>
      </w:r>
      <w:r w:rsidR="002E7011">
        <w:rPr>
          <w:rFonts w:asciiTheme="minorHAnsi" w:hAnsiTheme="minorHAnsi"/>
          <w:sz w:val="24"/>
          <w:szCs w:val="24"/>
        </w:rPr>
        <w:t>s</w:t>
      </w:r>
      <w:r w:rsidRPr="00B405B0">
        <w:rPr>
          <w:rFonts w:asciiTheme="minorHAnsi" w:hAnsiTheme="minorHAnsi"/>
          <w:sz w:val="24"/>
          <w:szCs w:val="24"/>
        </w:rPr>
        <w:t>).</w:t>
      </w:r>
    </w:p>
    <w:p w:rsidR="003B65D5" w:rsidRPr="00B405B0" w:rsidRDefault="003B65D5" w:rsidP="00B405B0">
      <w:pPr>
        <w:autoSpaceDE w:val="0"/>
        <w:adjustRightInd w:val="0"/>
        <w:spacing w:after="0"/>
        <w:rPr>
          <w:rFonts w:asciiTheme="minorHAnsi" w:hAnsiTheme="minorHAnsi"/>
          <w:sz w:val="24"/>
          <w:szCs w:val="24"/>
        </w:rPr>
      </w:pPr>
    </w:p>
    <w:p w:rsidR="003B65D5" w:rsidRPr="00B405B0" w:rsidRDefault="003B65D5" w:rsidP="00F22B39">
      <w:pPr>
        <w:pStyle w:val="Caption"/>
        <w:spacing w:after="0" w:line="276" w:lineRule="auto"/>
        <w:rPr>
          <w:rFonts w:asciiTheme="minorHAnsi" w:hAnsiTheme="minorHAnsi"/>
          <w:b w:val="0"/>
          <w:sz w:val="24"/>
          <w:szCs w:val="24"/>
        </w:rPr>
      </w:pPr>
      <w:r w:rsidRPr="00B405B0">
        <w:rPr>
          <w:rFonts w:asciiTheme="minorHAnsi" w:hAnsiTheme="minorHAnsi"/>
          <w:b w:val="0"/>
          <w:color w:val="231F20"/>
          <w:sz w:val="24"/>
          <w:szCs w:val="24"/>
        </w:rPr>
        <w:t xml:space="preserve">As a prelude to the development of the NSHDP II, a generic Framework was developed to </w:t>
      </w:r>
      <w:r w:rsidRPr="00B405B0">
        <w:rPr>
          <w:rFonts w:asciiTheme="minorHAnsi" w:hAnsiTheme="minorHAnsi"/>
          <w:b w:val="0"/>
          <w:sz w:val="24"/>
          <w:szCs w:val="24"/>
        </w:rPr>
        <w:t xml:space="preserve">serve as a guide to federal and states in the selection of evidenced-based priority interventions that </w:t>
      </w:r>
      <w:r w:rsidRPr="00B405B0">
        <w:rPr>
          <w:rFonts w:asciiTheme="minorHAnsi" w:hAnsiTheme="minorHAnsi"/>
          <w:b w:val="0"/>
          <w:sz w:val="24"/>
          <w:szCs w:val="24"/>
        </w:rPr>
        <w:lastRenderedPageBreak/>
        <w:t xml:space="preserve">would contribute to achieving the desired health outcomes for Nigerians. It is expected therefore, that in using this Framework, the Federal and States would develop their respective </w:t>
      </w:r>
      <w:proofErr w:type="spellStart"/>
      <w:r w:rsidRPr="00B405B0">
        <w:rPr>
          <w:rFonts w:asciiTheme="minorHAnsi" w:hAnsiTheme="minorHAnsi"/>
          <w:b w:val="0"/>
          <w:sz w:val="24"/>
          <w:szCs w:val="24"/>
        </w:rPr>
        <w:t>costed</w:t>
      </w:r>
      <w:proofErr w:type="spellEnd"/>
      <w:r w:rsidRPr="00B405B0">
        <w:rPr>
          <w:rFonts w:asciiTheme="minorHAnsi" w:hAnsiTheme="minorHAnsi"/>
          <w:b w:val="0"/>
          <w:sz w:val="24"/>
          <w:szCs w:val="24"/>
        </w:rPr>
        <w:t xml:space="preserve"> plans through participatory approaches to reflect their context and prevailing issues. The end product being a harmonized National Strategic Health Development Plan with its appropriate costing will thereafter serve as the basis </w:t>
      </w:r>
      <w:r w:rsidRPr="00B405B0">
        <w:rPr>
          <w:rFonts w:asciiTheme="minorHAnsi" w:hAnsiTheme="minorHAnsi"/>
          <w:b w:val="0"/>
          <w:color w:val="231F20"/>
          <w:sz w:val="24"/>
          <w:szCs w:val="24"/>
        </w:rPr>
        <w:t xml:space="preserve">for collective ownership, </w:t>
      </w:r>
      <w:r w:rsidRPr="00B405B0">
        <w:rPr>
          <w:rFonts w:asciiTheme="minorHAnsi" w:eastAsia="+mn-ea" w:hAnsiTheme="minorHAnsi"/>
          <w:b w:val="0"/>
          <w:sz w:val="24"/>
          <w:szCs w:val="24"/>
        </w:rPr>
        <w:t>adequate resource allocation, inter-</w:t>
      </w:r>
      <w:proofErr w:type="spellStart"/>
      <w:r w:rsidRPr="00B405B0">
        <w:rPr>
          <w:rFonts w:asciiTheme="minorHAnsi" w:eastAsia="+mn-ea" w:hAnsiTheme="minorHAnsi"/>
          <w:b w:val="0"/>
          <w:sz w:val="24"/>
          <w:szCs w:val="24"/>
        </w:rPr>
        <w:t>sectoral</w:t>
      </w:r>
      <w:proofErr w:type="spellEnd"/>
      <w:r w:rsidRPr="00B405B0">
        <w:rPr>
          <w:rFonts w:asciiTheme="minorHAnsi" w:eastAsia="+mn-ea" w:hAnsiTheme="minorHAnsi"/>
          <w:b w:val="0"/>
          <w:sz w:val="24"/>
          <w:szCs w:val="24"/>
        </w:rPr>
        <w:t xml:space="preserve"> collaboration, decentralization, equity, </w:t>
      </w:r>
      <w:r w:rsidRPr="00B405B0">
        <w:rPr>
          <w:rFonts w:asciiTheme="minorHAnsi" w:hAnsiTheme="minorHAnsi"/>
          <w:b w:val="0"/>
          <w:color w:val="231F20"/>
          <w:sz w:val="24"/>
          <w:szCs w:val="24"/>
        </w:rPr>
        <w:t xml:space="preserve">harmonization, alignment, and mutual accountability in Nigeria. It would also </w:t>
      </w:r>
      <w:r w:rsidRPr="00B405B0">
        <w:rPr>
          <w:rFonts w:asciiTheme="minorHAnsi" w:hAnsiTheme="minorHAnsi"/>
          <w:b w:val="0"/>
          <w:sz w:val="24"/>
          <w:szCs w:val="24"/>
        </w:rPr>
        <w:t xml:space="preserve">stipulate requirements for future health investments towards achieving </w:t>
      </w:r>
      <w:r w:rsidRPr="00B405B0">
        <w:rPr>
          <w:rFonts w:asciiTheme="minorHAnsi" w:eastAsia="+mn-ea" w:hAnsiTheme="minorHAnsi"/>
          <w:b w:val="0"/>
          <w:sz w:val="24"/>
          <w:szCs w:val="24"/>
        </w:rPr>
        <w:t>sustainable universal access</w:t>
      </w:r>
      <w:r w:rsidRPr="00B405B0">
        <w:rPr>
          <w:rFonts w:asciiTheme="minorHAnsi" w:hAnsiTheme="minorHAnsi"/>
          <w:b w:val="0"/>
          <w:sz w:val="24"/>
          <w:szCs w:val="24"/>
        </w:rPr>
        <w:t xml:space="preserve"> and coverage within the planned period of 2017 - 2021 </w:t>
      </w:r>
    </w:p>
    <w:p w:rsidR="00F22B39" w:rsidRDefault="00F22B39" w:rsidP="00F22B39">
      <w:pPr>
        <w:pStyle w:val="Caption"/>
        <w:spacing w:after="0" w:line="276" w:lineRule="auto"/>
        <w:rPr>
          <w:rFonts w:asciiTheme="minorHAnsi" w:hAnsiTheme="minorHAnsi"/>
          <w:b w:val="0"/>
          <w:sz w:val="24"/>
          <w:szCs w:val="24"/>
        </w:rPr>
      </w:pPr>
    </w:p>
    <w:p w:rsidR="003B65D5" w:rsidRPr="00B405B0" w:rsidRDefault="003B65D5" w:rsidP="00F22B39">
      <w:pPr>
        <w:pStyle w:val="Caption"/>
        <w:spacing w:line="276" w:lineRule="auto"/>
        <w:rPr>
          <w:rFonts w:asciiTheme="minorHAnsi" w:hAnsiTheme="minorHAnsi"/>
          <w:b w:val="0"/>
          <w:sz w:val="24"/>
          <w:szCs w:val="24"/>
        </w:rPr>
      </w:pPr>
      <w:r w:rsidRPr="00B405B0">
        <w:rPr>
          <w:rFonts w:asciiTheme="minorHAnsi" w:hAnsiTheme="minorHAnsi"/>
          <w:b w:val="0"/>
          <w:sz w:val="24"/>
          <w:szCs w:val="24"/>
        </w:rPr>
        <w:t>Major steps adopted in the development of the NSHDP framewo</w:t>
      </w:r>
      <w:r w:rsidR="00F22B39">
        <w:rPr>
          <w:rFonts w:asciiTheme="minorHAnsi" w:hAnsiTheme="minorHAnsi"/>
          <w:b w:val="0"/>
          <w:sz w:val="24"/>
          <w:szCs w:val="24"/>
        </w:rPr>
        <w:t xml:space="preserve">rk </w:t>
      </w:r>
      <w:r w:rsidR="00466BF3">
        <w:rPr>
          <w:rFonts w:asciiTheme="minorHAnsi" w:hAnsiTheme="minorHAnsi"/>
          <w:b w:val="0"/>
          <w:sz w:val="24"/>
          <w:szCs w:val="24"/>
        </w:rPr>
        <w:t>include</w:t>
      </w:r>
      <w:r w:rsidR="00F22B39">
        <w:rPr>
          <w:rFonts w:asciiTheme="minorHAnsi" w:hAnsiTheme="minorHAnsi"/>
          <w:b w:val="0"/>
          <w:sz w:val="24"/>
          <w:szCs w:val="24"/>
        </w:rPr>
        <w:t xml:space="preserve"> the</w:t>
      </w:r>
      <w:r w:rsidRPr="00B405B0">
        <w:rPr>
          <w:rFonts w:asciiTheme="minorHAnsi" w:hAnsiTheme="minorHAnsi"/>
          <w:b w:val="0"/>
          <w:sz w:val="24"/>
          <w:szCs w:val="24"/>
        </w:rPr>
        <w:t xml:space="preserve"> inauguration o</w:t>
      </w:r>
      <w:r w:rsidR="00F22B39">
        <w:rPr>
          <w:rFonts w:asciiTheme="minorHAnsi" w:hAnsiTheme="minorHAnsi"/>
          <w:b w:val="0"/>
          <w:sz w:val="24"/>
          <w:szCs w:val="24"/>
        </w:rPr>
        <w:t>f a Technical Working Committee</w:t>
      </w:r>
      <w:r w:rsidRPr="00B405B0">
        <w:rPr>
          <w:rFonts w:asciiTheme="minorHAnsi" w:hAnsiTheme="minorHAnsi"/>
          <w:b w:val="0"/>
          <w:sz w:val="24"/>
          <w:szCs w:val="24"/>
        </w:rPr>
        <w:t xml:space="preserve"> comprising of government (Directors of the </w:t>
      </w:r>
      <w:proofErr w:type="spellStart"/>
      <w:r w:rsidRPr="00B405B0">
        <w:rPr>
          <w:rFonts w:asciiTheme="minorHAnsi" w:hAnsiTheme="minorHAnsi"/>
          <w:b w:val="0"/>
          <w:sz w:val="24"/>
          <w:szCs w:val="24"/>
        </w:rPr>
        <w:t>FMoH</w:t>
      </w:r>
      <w:proofErr w:type="spellEnd"/>
      <w:r w:rsidRPr="00B405B0">
        <w:rPr>
          <w:rFonts w:asciiTheme="minorHAnsi" w:hAnsiTheme="minorHAnsi"/>
          <w:b w:val="0"/>
          <w:sz w:val="24"/>
          <w:szCs w:val="24"/>
        </w:rPr>
        <w:t xml:space="preserve">, programme managers and desk officers and </w:t>
      </w:r>
      <w:r w:rsidR="00466BF3">
        <w:rPr>
          <w:rFonts w:asciiTheme="minorHAnsi" w:hAnsiTheme="minorHAnsi"/>
          <w:b w:val="0"/>
          <w:sz w:val="24"/>
          <w:szCs w:val="24"/>
        </w:rPr>
        <w:t>C</w:t>
      </w:r>
      <w:r w:rsidRPr="00B405B0">
        <w:rPr>
          <w:rFonts w:asciiTheme="minorHAnsi" w:hAnsiTheme="minorHAnsi"/>
          <w:b w:val="0"/>
          <w:sz w:val="24"/>
          <w:szCs w:val="24"/>
        </w:rPr>
        <w:t xml:space="preserve">ommissioners of health from the </w:t>
      </w:r>
      <w:r w:rsidR="00466BF3">
        <w:rPr>
          <w:rFonts w:asciiTheme="minorHAnsi" w:hAnsiTheme="minorHAnsi"/>
          <w:b w:val="0"/>
          <w:sz w:val="24"/>
          <w:szCs w:val="24"/>
        </w:rPr>
        <w:t>S</w:t>
      </w:r>
      <w:r w:rsidRPr="00B405B0">
        <w:rPr>
          <w:rFonts w:asciiTheme="minorHAnsi" w:hAnsiTheme="minorHAnsi"/>
          <w:b w:val="0"/>
          <w:sz w:val="24"/>
          <w:szCs w:val="24"/>
        </w:rPr>
        <w:t xml:space="preserve">tates), </w:t>
      </w:r>
      <w:r w:rsidR="00466BF3">
        <w:rPr>
          <w:rFonts w:asciiTheme="minorHAnsi" w:hAnsiTheme="minorHAnsi"/>
          <w:b w:val="0"/>
          <w:sz w:val="24"/>
          <w:szCs w:val="24"/>
        </w:rPr>
        <w:t>D</w:t>
      </w:r>
      <w:r w:rsidRPr="00B405B0">
        <w:rPr>
          <w:rFonts w:asciiTheme="minorHAnsi" w:hAnsiTheme="minorHAnsi"/>
          <w:b w:val="0"/>
          <w:sz w:val="24"/>
          <w:szCs w:val="24"/>
        </w:rPr>
        <w:t xml:space="preserve">evelopment </w:t>
      </w:r>
      <w:r w:rsidR="00466BF3">
        <w:rPr>
          <w:rFonts w:asciiTheme="minorHAnsi" w:hAnsiTheme="minorHAnsi"/>
          <w:b w:val="0"/>
          <w:sz w:val="24"/>
          <w:szCs w:val="24"/>
        </w:rPr>
        <w:t>P</w:t>
      </w:r>
      <w:r w:rsidRPr="00B405B0">
        <w:rPr>
          <w:rFonts w:asciiTheme="minorHAnsi" w:hAnsiTheme="minorHAnsi"/>
          <w:b w:val="0"/>
          <w:sz w:val="24"/>
          <w:szCs w:val="24"/>
        </w:rPr>
        <w:t xml:space="preserve">artners, CSOs, private sector, academicians and experts in development planning. Through the review of the final evaluation report of NSHDP I and other technical resource materials, wide consultations and participatory techniques, it was decided that whereas the NSHDP 1’s priority concern was </w:t>
      </w:r>
      <w:r w:rsidR="007643F7" w:rsidRPr="00B405B0">
        <w:rPr>
          <w:rFonts w:asciiTheme="minorHAnsi" w:hAnsiTheme="minorHAnsi"/>
          <w:b w:val="0"/>
          <w:sz w:val="24"/>
          <w:szCs w:val="24"/>
        </w:rPr>
        <w:t>to improve</w:t>
      </w:r>
      <w:r w:rsidRPr="00B405B0">
        <w:rPr>
          <w:rFonts w:asciiTheme="minorHAnsi" w:hAnsiTheme="minorHAnsi"/>
          <w:b w:val="0"/>
          <w:sz w:val="24"/>
          <w:szCs w:val="24"/>
        </w:rPr>
        <w:t xml:space="preserve"> the Nigerian health </w:t>
      </w:r>
      <w:r w:rsidR="007643F7" w:rsidRPr="00B405B0">
        <w:rPr>
          <w:rFonts w:asciiTheme="minorHAnsi" w:hAnsiTheme="minorHAnsi"/>
          <w:b w:val="0"/>
          <w:sz w:val="24"/>
          <w:szCs w:val="24"/>
        </w:rPr>
        <w:t>system for</w:t>
      </w:r>
      <w:r w:rsidRPr="00B405B0">
        <w:rPr>
          <w:rFonts w:asciiTheme="minorHAnsi" w:hAnsiTheme="minorHAnsi"/>
          <w:b w:val="0"/>
          <w:sz w:val="24"/>
          <w:szCs w:val="24"/>
        </w:rPr>
        <w:t xml:space="preserve"> delivery of health services, the services to be delivered were not given adequate attention. Thus, a major shift from NSHDP I is the inclusion of technical health service programmes. These health service programmes, which are derived from the revised national health policy is being proposed as the essential health care package for Nigeria, and it comprises:</w:t>
      </w:r>
    </w:p>
    <w:p w:rsidR="003B65D5" w:rsidRPr="00B405B0" w:rsidRDefault="003B65D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sidRPr="00B405B0">
        <w:rPr>
          <w:rFonts w:asciiTheme="minorHAnsi" w:hAnsiTheme="minorHAnsi"/>
          <w:sz w:val="24"/>
          <w:szCs w:val="24"/>
        </w:rPr>
        <w:t>Reproductive, maternal, new</w:t>
      </w:r>
      <w:r w:rsidR="00F22B39">
        <w:rPr>
          <w:rFonts w:asciiTheme="minorHAnsi" w:hAnsiTheme="minorHAnsi"/>
          <w:sz w:val="24"/>
          <w:szCs w:val="24"/>
        </w:rPr>
        <w:t xml:space="preserve"> </w:t>
      </w:r>
      <w:r w:rsidRPr="00B405B0">
        <w:rPr>
          <w:rFonts w:asciiTheme="minorHAnsi" w:hAnsiTheme="minorHAnsi"/>
          <w:sz w:val="24"/>
          <w:szCs w:val="24"/>
        </w:rPr>
        <w:t>born, child health and nutrition –related programmes</w:t>
      </w:r>
      <w:r w:rsidR="00122AB5">
        <w:rPr>
          <w:rFonts w:asciiTheme="minorHAnsi" w:hAnsiTheme="minorHAnsi"/>
          <w:sz w:val="24"/>
          <w:szCs w:val="24"/>
        </w:rPr>
        <w:t>;</w:t>
      </w:r>
    </w:p>
    <w:p w:rsidR="003B65D5" w:rsidRPr="00B405B0" w:rsidRDefault="003B65D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sidRPr="00B405B0">
        <w:rPr>
          <w:rFonts w:asciiTheme="minorHAnsi" w:hAnsiTheme="minorHAnsi"/>
          <w:sz w:val="24"/>
          <w:szCs w:val="24"/>
        </w:rPr>
        <w:t>Control of communicable diseases (malaria, tuberculosis, HIV/AIDS, hepatitis and neglected tropical diseases)</w:t>
      </w:r>
      <w:r w:rsidR="00122AB5">
        <w:rPr>
          <w:rFonts w:asciiTheme="minorHAnsi" w:hAnsiTheme="minorHAnsi"/>
          <w:sz w:val="24"/>
          <w:szCs w:val="24"/>
        </w:rPr>
        <w:t>;</w:t>
      </w:r>
    </w:p>
    <w:p w:rsidR="003B65D5" w:rsidRPr="00B405B0" w:rsidRDefault="003B65D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sidRPr="00B405B0">
        <w:rPr>
          <w:rFonts w:asciiTheme="minorHAnsi" w:hAnsiTheme="minorHAnsi"/>
          <w:sz w:val="24"/>
          <w:szCs w:val="24"/>
        </w:rPr>
        <w:t>Control of non-communicable diseases</w:t>
      </w:r>
      <w:r w:rsidR="00122AB5">
        <w:rPr>
          <w:rFonts w:asciiTheme="minorHAnsi" w:hAnsiTheme="minorHAnsi"/>
          <w:sz w:val="24"/>
          <w:szCs w:val="24"/>
        </w:rPr>
        <w:t>;</w:t>
      </w:r>
    </w:p>
    <w:p w:rsidR="003B65D5" w:rsidRPr="00B405B0" w:rsidRDefault="003B65D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sidRPr="00B405B0">
        <w:rPr>
          <w:rFonts w:asciiTheme="minorHAnsi" w:hAnsiTheme="minorHAnsi"/>
          <w:sz w:val="24"/>
          <w:szCs w:val="24"/>
        </w:rPr>
        <w:t>Mental health</w:t>
      </w:r>
      <w:r w:rsidR="00122AB5">
        <w:rPr>
          <w:rFonts w:asciiTheme="minorHAnsi" w:hAnsiTheme="minorHAnsi"/>
          <w:sz w:val="24"/>
          <w:szCs w:val="24"/>
        </w:rPr>
        <w:t>;</w:t>
      </w:r>
    </w:p>
    <w:p w:rsidR="003B65D5" w:rsidRPr="00B405B0" w:rsidRDefault="00122AB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Pr>
          <w:rFonts w:asciiTheme="minorHAnsi" w:hAnsiTheme="minorHAnsi"/>
          <w:sz w:val="24"/>
          <w:szCs w:val="24"/>
        </w:rPr>
        <w:t>Care of the e</w:t>
      </w:r>
      <w:r w:rsidR="003B65D5" w:rsidRPr="00B405B0">
        <w:rPr>
          <w:rFonts w:asciiTheme="minorHAnsi" w:hAnsiTheme="minorHAnsi"/>
          <w:sz w:val="24"/>
          <w:szCs w:val="24"/>
        </w:rPr>
        <w:t>lderly</w:t>
      </w:r>
      <w:r>
        <w:rPr>
          <w:rFonts w:asciiTheme="minorHAnsi" w:hAnsiTheme="minorHAnsi"/>
          <w:sz w:val="24"/>
          <w:szCs w:val="24"/>
        </w:rPr>
        <w:t>;</w:t>
      </w:r>
    </w:p>
    <w:p w:rsidR="003B65D5" w:rsidRPr="00B405B0" w:rsidRDefault="00122AB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Pr>
          <w:rFonts w:asciiTheme="minorHAnsi" w:hAnsiTheme="minorHAnsi"/>
          <w:sz w:val="24"/>
          <w:szCs w:val="24"/>
        </w:rPr>
        <w:t>Public health e</w:t>
      </w:r>
      <w:r w:rsidR="003B65D5" w:rsidRPr="00B405B0">
        <w:rPr>
          <w:rFonts w:asciiTheme="minorHAnsi" w:hAnsiTheme="minorHAnsi"/>
          <w:sz w:val="24"/>
          <w:szCs w:val="24"/>
        </w:rPr>
        <w:t>mergencies</w:t>
      </w:r>
      <w:r>
        <w:rPr>
          <w:rFonts w:asciiTheme="minorHAnsi" w:hAnsiTheme="minorHAnsi"/>
          <w:sz w:val="24"/>
          <w:szCs w:val="24"/>
        </w:rPr>
        <w:t>;</w:t>
      </w:r>
    </w:p>
    <w:p w:rsidR="003B65D5" w:rsidRPr="00B405B0" w:rsidRDefault="00122AB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Pr>
          <w:rFonts w:asciiTheme="minorHAnsi" w:hAnsiTheme="minorHAnsi"/>
          <w:sz w:val="24"/>
          <w:szCs w:val="24"/>
        </w:rPr>
        <w:t>Oral h</w:t>
      </w:r>
      <w:r w:rsidR="003B65D5" w:rsidRPr="00B405B0">
        <w:rPr>
          <w:rFonts w:asciiTheme="minorHAnsi" w:hAnsiTheme="minorHAnsi"/>
          <w:sz w:val="24"/>
          <w:szCs w:val="24"/>
        </w:rPr>
        <w:t>ealth</w:t>
      </w:r>
      <w:r>
        <w:rPr>
          <w:rFonts w:asciiTheme="minorHAnsi" w:hAnsiTheme="minorHAnsi"/>
          <w:sz w:val="24"/>
          <w:szCs w:val="24"/>
        </w:rPr>
        <w:t>;</w:t>
      </w:r>
    </w:p>
    <w:p w:rsidR="003B65D5" w:rsidRPr="00B405B0" w:rsidRDefault="00122AB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Pr>
          <w:rFonts w:asciiTheme="minorHAnsi" w:hAnsiTheme="minorHAnsi"/>
          <w:sz w:val="24"/>
          <w:szCs w:val="24"/>
        </w:rPr>
        <w:t>Eye h</w:t>
      </w:r>
      <w:r w:rsidR="003B65D5" w:rsidRPr="00B405B0">
        <w:rPr>
          <w:rFonts w:asciiTheme="minorHAnsi" w:hAnsiTheme="minorHAnsi"/>
          <w:sz w:val="24"/>
          <w:szCs w:val="24"/>
        </w:rPr>
        <w:t>ealth</w:t>
      </w:r>
      <w:r>
        <w:rPr>
          <w:rFonts w:asciiTheme="minorHAnsi" w:hAnsiTheme="minorHAnsi"/>
          <w:sz w:val="24"/>
          <w:szCs w:val="24"/>
        </w:rPr>
        <w:t>;</w:t>
      </w:r>
    </w:p>
    <w:p w:rsidR="003B65D5" w:rsidRPr="00B405B0" w:rsidRDefault="00122AB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Pr>
          <w:rFonts w:asciiTheme="minorHAnsi" w:hAnsiTheme="minorHAnsi"/>
          <w:sz w:val="24"/>
          <w:szCs w:val="24"/>
        </w:rPr>
        <w:t>Environmental health (</w:t>
      </w:r>
      <w:r w:rsidR="003B65D5" w:rsidRPr="00B405B0">
        <w:rPr>
          <w:rFonts w:asciiTheme="minorHAnsi" w:hAnsiTheme="minorHAnsi"/>
          <w:sz w:val="24"/>
          <w:szCs w:val="24"/>
        </w:rPr>
        <w:t>water and sanitation, food safety, snakebites and chemical programme</w:t>
      </w:r>
      <w:r>
        <w:rPr>
          <w:rFonts w:asciiTheme="minorHAnsi" w:hAnsiTheme="minorHAnsi"/>
          <w:sz w:val="24"/>
          <w:szCs w:val="24"/>
        </w:rPr>
        <w:t>);</w:t>
      </w:r>
    </w:p>
    <w:p w:rsidR="003B65D5" w:rsidRPr="00B405B0" w:rsidRDefault="003B65D5" w:rsidP="004A31C8">
      <w:pPr>
        <w:numPr>
          <w:ilvl w:val="0"/>
          <w:numId w:val="88"/>
        </w:numPr>
        <w:suppressAutoHyphens w:val="0"/>
        <w:autoSpaceDE w:val="0"/>
        <w:adjustRightInd w:val="0"/>
        <w:spacing w:after="0" w:line="276" w:lineRule="auto"/>
        <w:contextualSpacing/>
        <w:textAlignment w:val="auto"/>
        <w:rPr>
          <w:rFonts w:asciiTheme="minorHAnsi" w:hAnsiTheme="minorHAnsi"/>
          <w:sz w:val="24"/>
          <w:szCs w:val="24"/>
        </w:rPr>
      </w:pPr>
      <w:r w:rsidRPr="00B405B0">
        <w:rPr>
          <w:rFonts w:asciiTheme="minorHAnsi" w:hAnsiTheme="minorHAnsi"/>
          <w:sz w:val="24"/>
          <w:szCs w:val="24"/>
        </w:rPr>
        <w:t>General and emergency hospital services</w:t>
      </w:r>
      <w:r w:rsidR="00122AB5">
        <w:rPr>
          <w:rFonts w:asciiTheme="minorHAnsi" w:hAnsiTheme="minorHAnsi"/>
          <w:sz w:val="24"/>
          <w:szCs w:val="24"/>
        </w:rPr>
        <w:t>;</w:t>
      </w:r>
    </w:p>
    <w:p w:rsidR="003B65D5" w:rsidRDefault="00122AB5" w:rsidP="004A31C8">
      <w:pPr>
        <w:numPr>
          <w:ilvl w:val="0"/>
          <w:numId w:val="88"/>
        </w:numPr>
        <w:suppressAutoHyphens w:val="0"/>
        <w:autoSpaceDE w:val="0"/>
        <w:adjustRightInd w:val="0"/>
        <w:spacing w:line="276" w:lineRule="auto"/>
        <w:contextualSpacing/>
        <w:textAlignment w:val="auto"/>
        <w:rPr>
          <w:rFonts w:asciiTheme="minorHAnsi" w:hAnsiTheme="minorHAnsi"/>
          <w:sz w:val="24"/>
          <w:szCs w:val="24"/>
        </w:rPr>
      </w:pPr>
      <w:r>
        <w:rPr>
          <w:rFonts w:asciiTheme="minorHAnsi" w:hAnsiTheme="minorHAnsi"/>
          <w:sz w:val="24"/>
          <w:szCs w:val="24"/>
        </w:rPr>
        <w:t>Health p</w:t>
      </w:r>
      <w:r w:rsidR="003B65D5" w:rsidRPr="00B405B0">
        <w:rPr>
          <w:rFonts w:asciiTheme="minorHAnsi" w:hAnsiTheme="minorHAnsi"/>
          <w:sz w:val="24"/>
          <w:szCs w:val="24"/>
        </w:rPr>
        <w:t>romotion</w:t>
      </w:r>
      <w:r>
        <w:rPr>
          <w:rFonts w:asciiTheme="minorHAnsi" w:hAnsiTheme="minorHAnsi"/>
          <w:sz w:val="24"/>
          <w:szCs w:val="24"/>
        </w:rPr>
        <w:t>.</w:t>
      </w:r>
    </w:p>
    <w:p w:rsidR="00F22B39" w:rsidRDefault="00F22B39" w:rsidP="00F22B39">
      <w:pPr>
        <w:autoSpaceDE w:val="0"/>
        <w:adjustRightInd w:val="0"/>
        <w:spacing w:after="0"/>
        <w:rPr>
          <w:rFonts w:asciiTheme="minorHAnsi" w:hAnsiTheme="minorHAnsi"/>
          <w:sz w:val="24"/>
          <w:szCs w:val="24"/>
        </w:rPr>
      </w:pPr>
    </w:p>
    <w:p w:rsidR="003B65D5" w:rsidRPr="00B405B0" w:rsidRDefault="003B65D5" w:rsidP="00F22B39">
      <w:pPr>
        <w:autoSpaceDE w:val="0"/>
        <w:adjustRightInd w:val="0"/>
        <w:spacing w:after="0"/>
        <w:rPr>
          <w:rFonts w:asciiTheme="minorHAnsi" w:hAnsiTheme="minorHAnsi"/>
          <w:sz w:val="24"/>
          <w:szCs w:val="24"/>
        </w:rPr>
      </w:pPr>
      <w:r w:rsidRPr="00B405B0">
        <w:rPr>
          <w:rFonts w:asciiTheme="minorHAnsi" w:hAnsiTheme="minorHAnsi"/>
          <w:sz w:val="24"/>
          <w:szCs w:val="24"/>
        </w:rPr>
        <w:t>Given major weaknesses in all domains of the health system building blocks, the plan intends to address key issues in all of them. Th</w:t>
      </w:r>
      <w:r w:rsidR="00466BF3">
        <w:rPr>
          <w:rFonts w:asciiTheme="minorHAnsi" w:hAnsiTheme="minorHAnsi"/>
          <w:sz w:val="24"/>
          <w:szCs w:val="24"/>
        </w:rPr>
        <w:t xml:space="preserve">e support services include </w:t>
      </w:r>
      <w:r w:rsidRPr="00B405B0">
        <w:rPr>
          <w:rFonts w:asciiTheme="minorHAnsi" w:hAnsiTheme="minorHAnsi"/>
          <w:sz w:val="24"/>
          <w:szCs w:val="24"/>
        </w:rPr>
        <w:t xml:space="preserve">health care financing, human </w:t>
      </w:r>
      <w:r w:rsidRPr="00B405B0">
        <w:rPr>
          <w:rFonts w:asciiTheme="minorHAnsi" w:hAnsiTheme="minorHAnsi"/>
          <w:sz w:val="24"/>
          <w:szCs w:val="24"/>
        </w:rPr>
        <w:lastRenderedPageBreak/>
        <w:t xml:space="preserve">resources for health, health infrastructure, information management system, essential medicines, vaccines, equipment </w:t>
      </w:r>
      <w:r w:rsidR="001C1B2B" w:rsidRPr="00B405B0">
        <w:rPr>
          <w:rFonts w:asciiTheme="minorHAnsi" w:hAnsiTheme="minorHAnsi"/>
          <w:sz w:val="24"/>
          <w:szCs w:val="24"/>
        </w:rPr>
        <w:t>supplies and</w:t>
      </w:r>
      <w:r w:rsidRPr="00B405B0">
        <w:rPr>
          <w:rFonts w:asciiTheme="minorHAnsi" w:hAnsiTheme="minorHAnsi"/>
          <w:sz w:val="24"/>
          <w:szCs w:val="24"/>
        </w:rPr>
        <w:t xml:space="preserve"> logistics, research and development and governance (legal and regulatory framework, policy and planning, coordination). In addition partnerships for health and community participation and ownership for health development have</w:t>
      </w:r>
      <w:r w:rsidR="00DB30E8">
        <w:rPr>
          <w:rFonts w:asciiTheme="minorHAnsi" w:hAnsiTheme="minorHAnsi"/>
          <w:sz w:val="24"/>
          <w:szCs w:val="24"/>
        </w:rPr>
        <w:t xml:space="preserve"> </w:t>
      </w:r>
      <w:r w:rsidR="00466BF3">
        <w:rPr>
          <w:rFonts w:asciiTheme="minorHAnsi" w:hAnsiTheme="minorHAnsi"/>
          <w:sz w:val="24"/>
          <w:szCs w:val="24"/>
        </w:rPr>
        <w:t>also,</w:t>
      </w:r>
      <w:r w:rsidRPr="00B405B0">
        <w:rPr>
          <w:rFonts w:asciiTheme="minorHAnsi" w:hAnsiTheme="minorHAnsi"/>
          <w:sz w:val="24"/>
          <w:szCs w:val="24"/>
        </w:rPr>
        <w:t xml:space="preserve"> been included. </w:t>
      </w:r>
    </w:p>
    <w:p w:rsidR="003B65D5" w:rsidRPr="00B405B0" w:rsidRDefault="003B65D5" w:rsidP="00B405B0">
      <w:pPr>
        <w:autoSpaceDE w:val="0"/>
        <w:adjustRightInd w:val="0"/>
        <w:spacing w:after="0"/>
        <w:rPr>
          <w:rFonts w:asciiTheme="minorHAnsi" w:hAnsiTheme="minorHAnsi"/>
          <w:sz w:val="24"/>
          <w:szCs w:val="24"/>
        </w:rPr>
      </w:pPr>
    </w:p>
    <w:p w:rsidR="003B65D5" w:rsidRPr="00B405B0" w:rsidRDefault="003B65D5" w:rsidP="00B405B0">
      <w:pPr>
        <w:autoSpaceDE w:val="0"/>
        <w:adjustRightInd w:val="0"/>
        <w:spacing w:after="0"/>
        <w:rPr>
          <w:rFonts w:asciiTheme="minorHAnsi" w:hAnsiTheme="minorHAnsi"/>
          <w:sz w:val="24"/>
          <w:szCs w:val="24"/>
        </w:rPr>
      </w:pPr>
      <w:r w:rsidRPr="00B405B0">
        <w:rPr>
          <w:rFonts w:asciiTheme="minorHAnsi" w:hAnsiTheme="minorHAnsi"/>
          <w:sz w:val="24"/>
          <w:szCs w:val="24"/>
        </w:rPr>
        <w:t xml:space="preserve">This framework provides the context, goals, strategic objectives, and recommended evidence-based and cost-effective interventions required to deliver improved performance of the health system and health outcomes for Nigerians for each prioritized health system area. </w:t>
      </w:r>
    </w:p>
    <w:p w:rsidR="003B65D5" w:rsidRPr="00B405B0" w:rsidRDefault="003B65D5" w:rsidP="00B405B0">
      <w:pPr>
        <w:autoSpaceDE w:val="0"/>
        <w:adjustRightInd w:val="0"/>
        <w:spacing w:after="0"/>
        <w:rPr>
          <w:rFonts w:asciiTheme="minorHAnsi" w:hAnsiTheme="minorHAnsi"/>
          <w:sz w:val="24"/>
          <w:szCs w:val="24"/>
        </w:rPr>
      </w:pPr>
    </w:p>
    <w:p w:rsidR="00122AB5" w:rsidRDefault="003B65D5" w:rsidP="00B405B0">
      <w:pPr>
        <w:suppressAutoHyphens w:val="0"/>
        <w:autoSpaceDE w:val="0"/>
        <w:adjustRightInd w:val="0"/>
        <w:spacing w:after="0"/>
        <w:textAlignment w:val="auto"/>
        <w:rPr>
          <w:rFonts w:asciiTheme="minorHAnsi" w:hAnsiTheme="minorHAnsi"/>
          <w:sz w:val="24"/>
          <w:szCs w:val="24"/>
        </w:rPr>
      </w:pPr>
      <w:r w:rsidRPr="00B405B0">
        <w:rPr>
          <w:rFonts w:asciiTheme="minorHAnsi" w:hAnsiTheme="minorHAnsi"/>
          <w:sz w:val="24"/>
          <w:szCs w:val="24"/>
        </w:rPr>
        <w:t xml:space="preserve">Within the context of the </w:t>
      </w:r>
      <w:r w:rsidR="00D7172F" w:rsidRPr="00B405B0">
        <w:rPr>
          <w:rFonts w:asciiTheme="minorHAnsi" w:hAnsiTheme="minorHAnsi"/>
          <w:sz w:val="24"/>
          <w:szCs w:val="24"/>
        </w:rPr>
        <w:t>priority</w:t>
      </w:r>
      <w:r w:rsidR="00D7172F">
        <w:rPr>
          <w:rFonts w:asciiTheme="minorHAnsi" w:hAnsiTheme="minorHAnsi"/>
          <w:sz w:val="24"/>
          <w:szCs w:val="24"/>
        </w:rPr>
        <w:t xml:space="preserve"> areas</w:t>
      </w:r>
      <w:r w:rsidR="00DB30E8">
        <w:rPr>
          <w:rFonts w:asciiTheme="minorHAnsi" w:hAnsiTheme="minorHAnsi"/>
          <w:sz w:val="24"/>
          <w:szCs w:val="24"/>
        </w:rPr>
        <w:t>,</w:t>
      </w:r>
      <w:r w:rsidRPr="00B405B0">
        <w:rPr>
          <w:rFonts w:asciiTheme="minorHAnsi" w:hAnsiTheme="minorHAnsi"/>
          <w:sz w:val="24"/>
          <w:szCs w:val="24"/>
        </w:rPr>
        <w:t xml:space="preserve"> identified and included in the plan, it is proposed that the following should be given higher priority in NSHDP II:  </w:t>
      </w:r>
    </w:p>
    <w:p w:rsidR="00122AB5" w:rsidRDefault="00122AB5" w:rsidP="00B405B0">
      <w:pPr>
        <w:suppressAutoHyphens w:val="0"/>
        <w:autoSpaceDE w:val="0"/>
        <w:adjustRightInd w:val="0"/>
        <w:spacing w:after="0"/>
        <w:textAlignment w:val="auto"/>
        <w:rPr>
          <w:rFonts w:asciiTheme="minorHAnsi" w:hAnsiTheme="minorHAnsi"/>
          <w:sz w:val="24"/>
          <w:szCs w:val="24"/>
        </w:rPr>
      </w:pPr>
    </w:p>
    <w:p w:rsidR="00122AB5" w:rsidRDefault="003B65D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sidRPr="00122AB5">
        <w:rPr>
          <w:rFonts w:asciiTheme="minorHAnsi" w:hAnsiTheme="minorHAnsi"/>
          <w:sz w:val="24"/>
          <w:szCs w:val="24"/>
        </w:rPr>
        <w:t>Ensuring effective leadership and governance with emphasis on increasing resource mobilizati</w:t>
      </w:r>
      <w:r w:rsidR="00122AB5">
        <w:rPr>
          <w:rFonts w:asciiTheme="minorHAnsi" w:hAnsiTheme="minorHAnsi"/>
          <w:sz w:val="24"/>
          <w:szCs w:val="24"/>
        </w:rPr>
        <w:t>on and aligning funding to UHC;</w:t>
      </w:r>
    </w:p>
    <w:p w:rsidR="00122AB5" w:rsidRDefault="00122AB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Pr>
          <w:rFonts w:asciiTheme="minorHAnsi" w:hAnsiTheme="minorHAnsi"/>
          <w:sz w:val="24"/>
          <w:szCs w:val="24"/>
        </w:rPr>
        <w:t>R</w:t>
      </w:r>
      <w:r w:rsidR="003B65D5" w:rsidRPr="00122AB5">
        <w:rPr>
          <w:rFonts w:asciiTheme="minorHAnsi" w:hAnsiTheme="minorHAnsi"/>
          <w:sz w:val="24"/>
          <w:szCs w:val="24"/>
        </w:rPr>
        <w:t>educing geographic and socio-economic barriers to access, strengthening coordination of different levels of the health care system and also among various stakeholders and strengthening reg</w:t>
      </w:r>
      <w:r>
        <w:rPr>
          <w:rFonts w:asciiTheme="minorHAnsi" w:hAnsiTheme="minorHAnsi"/>
          <w:sz w:val="24"/>
          <w:szCs w:val="24"/>
        </w:rPr>
        <w:t xml:space="preserve">ulatory institutions to ensure </w:t>
      </w:r>
      <w:r w:rsidR="003B65D5" w:rsidRPr="00122AB5">
        <w:rPr>
          <w:rFonts w:asciiTheme="minorHAnsi" w:hAnsiTheme="minorHAnsi"/>
          <w:sz w:val="24"/>
          <w:szCs w:val="24"/>
        </w:rPr>
        <w:t xml:space="preserve">effective functionality; and </w:t>
      </w:r>
    </w:p>
    <w:p w:rsidR="00122AB5" w:rsidRDefault="00122AB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Pr>
          <w:rFonts w:asciiTheme="minorHAnsi" w:hAnsiTheme="minorHAnsi"/>
          <w:sz w:val="24"/>
          <w:szCs w:val="24"/>
        </w:rPr>
        <w:t>I</w:t>
      </w:r>
      <w:r w:rsidR="003B65D5" w:rsidRPr="00122AB5">
        <w:rPr>
          <w:rFonts w:asciiTheme="minorHAnsi" w:hAnsiTheme="minorHAnsi"/>
          <w:sz w:val="24"/>
          <w:szCs w:val="24"/>
        </w:rPr>
        <w:t>mproving human resource management through effective performance appraisals and rewar</w:t>
      </w:r>
      <w:r>
        <w:rPr>
          <w:rFonts w:asciiTheme="minorHAnsi" w:hAnsiTheme="minorHAnsi"/>
          <w:sz w:val="24"/>
          <w:szCs w:val="24"/>
        </w:rPr>
        <w:t>d systems based on performance;</w:t>
      </w:r>
    </w:p>
    <w:p w:rsidR="00122AB5" w:rsidRDefault="003B65D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sidRPr="00122AB5">
        <w:rPr>
          <w:rFonts w:asciiTheme="minorHAnsi" w:hAnsiTheme="minorHAnsi"/>
          <w:sz w:val="24"/>
          <w:szCs w:val="24"/>
        </w:rPr>
        <w:t xml:space="preserve">Review financing mechanisms to ensure functionality, </w:t>
      </w:r>
      <w:proofErr w:type="spellStart"/>
      <w:r w:rsidRPr="00122AB5">
        <w:rPr>
          <w:rFonts w:asciiTheme="minorHAnsi" w:hAnsiTheme="minorHAnsi"/>
          <w:sz w:val="24"/>
          <w:szCs w:val="24"/>
        </w:rPr>
        <w:t>allocative</w:t>
      </w:r>
      <w:proofErr w:type="spellEnd"/>
      <w:r w:rsidRPr="00122AB5">
        <w:rPr>
          <w:rFonts w:asciiTheme="minorHAnsi" w:hAnsiTheme="minorHAnsi"/>
          <w:sz w:val="24"/>
          <w:szCs w:val="24"/>
        </w:rPr>
        <w:t xml:space="preserve"> efficiency and rapid expansion of social health insurance so as to increase risk protection and increased funding, including government’s increased funding to the health sector </w:t>
      </w:r>
      <w:r w:rsidR="00654E9B">
        <w:rPr>
          <w:rFonts w:asciiTheme="minorHAnsi" w:hAnsiTheme="minorHAnsi"/>
          <w:sz w:val="24"/>
          <w:szCs w:val="24"/>
        </w:rPr>
        <w:t>in line with Abuja Declaration;</w:t>
      </w:r>
    </w:p>
    <w:p w:rsidR="00122AB5" w:rsidRDefault="003B65D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sidRPr="00122AB5">
        <w:rPr>
          <w:rFonts w:asciiTheme="minorHAnsi" w:hAnsiTheme="minorHAnsi"/>
          <w:sz w:val="24"/>
          <w:szCs w:val="24"/>
        </w:rPr>
        <w:t xml:space="preserve">Strengthen PHC and other levels of the health care system by defining and approving an essential health </w:t>
      </w:r>
      <w:r w:rsidR="00654E9B">
        <w:rPr>
          <w:rFonts w:asciiTheme="minorHAnsi" w:hAnsiTheme="minorHAnsi"/>
          <w:sz w:val="24"/>
          <w:szCs w:val="24"/>
        </w:rPr>
        <w:t>care package for all Nigerians;</w:t>
      </w:r>
    </w:p>
    <w:p w:rsidR="00654E9B" w:rsidRDefault="00122AB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Pr>
          <w:rFonts w:asciiTheme="minorHAnsi" w:hAnsiTheme="minorHAnsi"/>
          <w:sz w:val="24"/>
          <w:szCs w:val="24"/>
        </w:rPr>
        <w:t>S</w:t>
      </w:r>
      <w:r w:rsidR="003B65D5" w:rsidRPr="00122AB5">
        <w:rPr>
          <w:rFonts w:asciiTheme="minorHAnsi" w:hAnsiTheme="minorHAnsi"/>
          <w:sz w:val="24"/>
          <w:szCs w:val="24"/>
        </w:rPr>
        <w:t>trengthening LGA/primary health care services and community systems to ensure resilience</w:t>
      </w:r>
      <w:r w:rsidR="00654E9B">
        <w:rPr>
          <w:rFonts w:asciiTheme="minorHAnsi" w:hAnsiTheme="minorHAnsi"/>
          <w:sz w:val="24"/>
          <w:szCs w:val="24"/>
        </w:rPr>
        <w:t xml:space="preserve"> and guarantee health security;</w:t>
      </w:r>
    </w:p>
    <w:p w:rsidR="00654E9B" w:rsidRDefault="003B65D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sidRPr="00122AB5">
        <w:rPr>
          <w:rFonts w:asciiTheme="minorHAnsi" w:hAnsiTheme="minorHAnsi"/>
          <w:sz w:val="24"/>
          <w:szCs w:val="24"/>
        </w:rPr>
        <w:t>Develop standards of practice at different levels of the health care system, referral guidelines and ensure functi</w:t>
      </w:r>
      <w:r w:rsidR="00654E9B">
        <w:rPr>
          <w:rFonts w:asciiTheme="minorHAnsi" w:hAnsiTheme="minorHAnsi"/>
          <w:sz w:val="24"/>
          <w:szCs w:val="24"/>
        </w:rPr>
        <w:t>onality of the referral system;</w:t>
      </w:r>
    </w:p>
    <w:p w:rsidR="00654E9B" w:rsidRDefault="003B65D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sidRPr="00122AB5">
        <w:rPr>
          <w:rFonts w:asciiTheme="minorHAnsi" w:hAnsiTheme="minorHAnsi"/>
          <w:sz w:val="24"/>
          <w:szCs w:val="24"/>
        </w:rPr>
        <w:t>Reduce medical tourism by improvement in quality of care and enforcements of standards. Increase investments in health pr</w:t>
      </w:r>
      <w:r w:rsidR="00654E9B">
        <w:rPr>
          <w:rFonts w:asciiTheme="minorHAnsi" w:hAnsiTheme="minorHAnsi"/>
          <w:sz w:val="24"/>
          <w:szCs w:val="24"/>
        </w:rPr>
        <w:t>omotion and disease prevention;</w:t>
      </w:r>
    </w:p>
    <w:p w:rsidR="003B65D5" w:rsidRPr="00122AB5" w:rsidRDefault="003B65D5" w:rsidP="004A31C8">
      <w:pPr>
        <w:pStyle w:val="ListParagraph"/>
        <w:numPr>
          <w:ilvl w:val="0"/>
          <w:numId w:val="89"/>
        </w:numPr>
        <w:suppressAutoHyphens w:val="0"/>
        <w:autoSpaceDE w:val="0"/>
        <w:adjustRightInd w:val="0"/>
        <w:spacing w:after="0" w:line="276" w:lineRule="auto"/>
        <w:textAlignment w:val="auto"/>
        <w:rPr>
          <w:rFonts w:asciiTheme="minorHAnsi" w:hAnsiTheme="minorHAnsi"/>
          <w:sz w:val="24"/>
          <w:szCs w:val="24"/>
        </w:rPr>
      </w:pPr>
      <w:r w:rsidRPr="00122AB5">
        <w:rPr>
          <w:rFonts w:asciiTheme="minorHAnsi" w:hAnsiTheme="minorHAnsi"/>
          <w:sz w:val="24"/>
          <w:szCs w:val="24"/>
        </w:rPr>
        <w:t>Redress human resource gaps, promote industrial harmony and reduce strikes within the sector, and invest in health research and innovations.</w:t>
      </w:r>
    </w:p>
    <w:p w:rsidR="003B65D5" w:rsidRPr="00B405B0" w:rsidRDefault="003B65D5" w:rsidP="00B405B0">
      <w:pPr>
        <w:autoSpaceDE w:val="0"/>
        <w:adjustRightInd w:val="0"/>
        <w:spacing w:after="0"/>
        <w:rPr>
          <w:rFonts w:asciiTheme="minorHAnsi" w:hAnsiTheme="minorHAnsi"/>
          <w:sz w:val="24"/>
          <w:szCs w:val="24"/>
        </w:rPr>
      </w:pPr>
    </w:p>
    <w:p w:rsidR="00224124" w:rsidRDefault="003B65D5" w:rsidP="00224124">
      <w:pPr>
        <w:autoSpaceDE w:val="0"/>
        <w:adjustRightInd w:val="0"/>
        <w:spacing w:after="0"/>
        <w:rPr>
          <w:rFonts w:asciiTheme="minorHAnsi" w:hAnsiTheme="minorHAnsi"/>
          <w:sz w:val="24"/>
          <w:szCs w:val="24"/>
        </w:rPr>
      </w:pPr>
      <w:r w:rsidRPr="00B405B0">
        <w:rPr>
          <w:rFonts w:asciiTheme="minorHAnsi" w:hAnsiTheme="minorHAnsi"/>
          <w:sz w:val="24"/>
          <w:szCs w:val="24"/>
        </w:rPr>
        <w:t>The overall purpose of the plan is to reduce disease burden from all causes of ill health in Nigeria, and reduce disparities therein through increasing access to a comprehensive package of appropriate, affordable, quality, equitable and integrated essentia</w:t>
      </w:r>
      <w:r w:rsidR="00654E9B">
        <w:rPr>
          <w:rFonts w:asciiTheme="minorHAnsi" w:hAnsiTheme="minorHAnsi"/>
          <w:sz w:val="24"/>
          <w:szCs w:val="24"/>
        </w:rPr>
        <w:t>l health care services within</w:t>
      </w:r>
      <w:r w:rsidRPr="00B405B0">
        <w:rPr>
          <w:rFonts w:asciiTheme="minorHAnsi" w:hAnsiTheme="minorHAnsi"/>
          <w:sz w:val="24"/>
          <w:szCs w:val="24"/>
        </w:rPr>
        <w:t xml:space="preserve"> the context of strengthened health care system, aligning re</w:t>
      </w:r>
      <w:r w:rsidR="00654E9B">
        <w:rPr>
          <w:rFonts w:asciiTheme="minorHAnsi" w:hAnsiTheme="minorHAnsi"/>
          <w:sz w:val="24"/>
          <w:szCs w:val="24"/>
        </w:rPr>
        <w:t>sources in relation to needs. S</w:t>
      </w:r>
      <w:r w:rsidRPr="00B405B0">
        <w:rPr>
          <w:rFonts w:asciiTheme="minorHAnsi" w:hAnsiTheme="minorHAnsi"/>
          <w:sz w:val="24"/>
          <w:szCs w:val="24"/>
        </w:rPr>
        <w:t>ervices to be provided and resources required for each level of the health care sy</w:t>
      </w:r>
      <w:r w:rsidR="00654E9B">
        <w:rPr>
          <w:rFonts w:asciiTheme="minorHAnsi" w:hAnsiTheme="minorHAnsi"/>
          <w:sz w:val="24"/>
          <w:szCs w:val="24"/>
        </w:rPr>
        <w:t xml:space="preserve">stem will be </w:t>
      </w:r>
      <w:r w:rsidR="00654E9B">
        <w:rPr>
          <w:rFonts w:asciiTheme="minorHAnsi" w:hAnsiTheme="minorHAnsi"/>
          <w:sz w:val="24"/>
          <w:szCs w:val="24"/>
        </w:rPr>
        <w:lastRenderedPageBreak/>
        <w:t xml:space="preserve">properly defined. </w:t>
      </w:r>
      <w:r w:rsidRPr="00B405B0">
        <w:rPr>
          <w:rFonts w:asciiTheme="minorHAnsi" w:hAnsiTheme="minorHAnsi"/>
          <w:sz w:val="24"/>
          <w:szCs w:val="24"/>
        </w:rPr>
        <w:t>The entry point for the delivery of the essential package of health care services will be the strengthened LGA and ward primary health care system and appropriate referrals pathways to other levels of care that will support this level of care, which will be defined.</w:t>
      </w:r>
    </w:p>
    <w:p w:rsidR="00224124" w:rsidRDefault="00224124" w:rsidP="00224124">
      <w:pPr>
        <w:autoSpaceDE w:val="0"/>
        <w:adjustRightInd w:val="0"/>
        <w:spacing w:after="0"/>
        <w:rPr>
          <w:rFonts w:asciiTheme="minorHAnsi" w:hAnsiTheme="minorHAnsi"/>
          <w:sz w:val="24"/>
          <w:szCs w:val="24"/>
        </w:rPr>
      </w:pPr>
    </w:p>
    <w:p w:rsidR="00A33B3C" w:rsidRPr="00B405B0" w:rsidRDefault="003B65D5" w:rsidP="00224124">
      <w:pPr>
        <w:autoSpaceDE w:val="0"/>
        <w:adjustRightInd w:val="0"/>
        <w:spacing w:after="0"/>
        <w:rPr>
          <w:rFonts w:asciiTheme="minorHAnsi" w:hAnsiTheme="minorHAnsi"/>
          <w:b/>
          <w:bCs/>
          <w:caps/>
          <w:spacing w:val="4"/>
          <w:sz w:val="24"/>
          <w:szCs w:val="24"/>
        </w:rPr>
      </w:pPr>
      <w:r w:rsidRPr="00B405B0">
        <w:rPr>
          <w:rFonts w:asciiTheme="minorHAnsi" w:hAnsiTheme="minorHAnsi"/>
          <w:sz w:val="24"/>
          <w:szCs w:val="24"/>
        </w:rPr>
        <w:t xml:space="preserve">The plan bears from the result framework </w:t>
      </w:r>
      <w:r w:rsidR="003346B7" w:rsidRPr="00B405B0">
        <w:rPr>
          <w:rFonts w:asciiTheme="minorHAnsi" w:hAnsiTheme="minorHAnsi"/>
          <w:sz w:val="24"/>
          <w:szCs w:val="24"/>
        </w:rPr>
        <w:t>as</w:t>
      </w:r>
      <w:r w:rsidR="00654E9B">
        <w:rPr>
          <w:rFonts w:asciiTheme="minorHAnsi" w:hAnsiTheme="minorHAnsi"/>
          <w:sz w:val="24"/>
          <w:szCs w:val="24"/>
        </w:rPr>
        <w:t xml:space="preserve"> schematised in Chapter 1. </w:t>
      </w:r>
      <w:r w:rsidRPr="00B405B0">
        <w:rPr>
          <w:rFonts w:asciiTheme="minorHAnsi" w:hAnsiTheme="minorHAnsi"/>
          <w:sz w:val="24"/>
          <w:szCs w:val="24"/>
        </w:rPr>
        <w:t>The situation analysis, strategies and interventions are detailed in the respective chapters of the framework.</w:t>
      </w:r>
      <w:r w:rsidR="00A33B3C" w:rsidRPr="00B405B0">
        <w:rPr>
          <w:rFonts w:asciiTheme="minorHAnsi" w:hAnsiTheme="minorHAnsi"/>
          <w:sz w:val="24"/>
          <w:szCs w:val="24"/>
        </w:rPr>
        <w:br w:type="page"/>
      </w:r>
    </w:p>
    <w:p w:rsidR="003B65D5" w:rsidRPr="00224124" w:rsidRDefault="00885D29" w:rsidP="00224124">
      <w:pPr>
        <w:pStyle w:val="Heading1"/>
      </w:pPr>
      <w:bookmarkStart w:id="13" w:name="_Toc486400451"/>
      <w:r w:rsidRPr="00224124">
        <w:lastRenderedPageBreak/>
        <w:t>CHAPTER 1: INTRODUCTION</w:t>
      </w:r>
      <w:bookmarkEnd w:id="13"/>
      <w:r w:rsidRPr="00224124">
        <w:t xml:space="preserve"> </w:t>
      </w:r>
    </w:p>
    <w:p w:rsidR="003B65D5" w:rsidRPr="00224124" w:rsidRDefault="003B65D5" w:rsidP="00224124">
      <w:pPr>
        <w:pStyle w:val="Heading2"/>
      </w:pPr>
      <w:bookmarkStart w:id="14" w:name="_Toc486400452"/>
      <w:r w:rsidRPr="00224124">
        <w:t>1.1. Background</w:t>
      </w:r>
      <w:bookmarkEnd w:id="14"/>
      <w:r w:rsidRPr="00224124">
        <w:t xml:space="preserve"> </w:t>
      </w:r>
    </w:p>
    <w:p w:rsidR="003B65D5" w:rsidRDefault="003B65D5" w:rsidP="00B405B0">
      <w:pPr>
        <w:spacing w:line="276" w:lineRule="auto"/>
        <w:rPr>
          <w:rFonts w:asciiTheme="minorHAnsi" w:hAnsiTheme="minorHAnsi" w:cs="Calibri"/>
          <w:sz w:val="24"/>
          <w:szCs w:val="24"/>
        </w:rPr>
      </w:pPr>
      <w:r w:rsidRPr="00B405B0">
        <w:rPr>
          <w:rFonts w:asciiTheme="minorHAnsi" w:hAnsiTheme="minorHAnsi" w:cs="Calibri"/>
          <w:sz w:val="24"/>
          <w:szCs w:val="24"/>
        </w:rPr>
        <w:t>Health is both a precondition and outcome of sustainable development:  national productivity and longevity is contingent on the health status of the population while increasing national wealth improves the living condition and health of the people.</w:t>
      </w:r>
      <w:r w:rsidRPr="00B405B0">
        <w:rPr>
          <w:rFonts w:asciiTheme="minorHAnsi" w:hAnsiTheme="minorHAnsi"/>
          <w:sz w:val="24"/>
          <w:szCs w:val="24"/>
        </w:rPr>
        <w:t xml:space="preserve"> Consequently, health is a major national resource that requires consistent investment and strategic development. In addition, health is also a basic human right that everyone should be able to enjoy to the highest level to be able to live a socially and economically productive life. Every Nigerian has a right to a supportive environment to be able to exercise this right. To this end, the government has, over the years, invested in the development and implementation of various health sector reform programmes geared towards </w:t>
      </w:r>
      <w:r w:rsidRPr="00B405B0">
        <w:rPr>
          <w:rFonts w:asciiTheme="minorHAnsi" w:hAnsiTheme="minorHAnsi" w:cs="Calibri"/>
          <w:sz w:val="24"/>
          <w:szCs w:val="24"/>
        </w:rPr>
        <w:t xml:space="preserve">the overall development of a modern, efficient and effective healthcare delivery system that guarantees the productivity and wellbeing of all Nigerians. </w:t>
      </w:r>
    </w:p>
    <w:p w:rsidR="00224124" w:rsidRPr="00B405B0" w:rsidRDefault="00224124" w:rsidP="00224124">
      <w:pPr>
        <w:spacing w:after="0" w:line="276" w:lineRule="auto"/>
        <w:rPr>
          <w:rFonts w:asciiTheme="minorHAnsi" w:hAnsiTheme="minorHAnsi"/>
          <w:sz w:val="24"/>
          <w:szCs w:val="24"/>
        </w:rPr>
      </w:pPr>
    </w:p>
    <w:p w:rsidR="003B65D5" w:rsidRDefault="003B65D5" w:rsidP="00224124">
      <w:pPr>
        <w:spacing w:after="0" w:line="276" w:lineRule="auto"/>
        <w:rPr>
          <w:rFonts w:asciiTheme="minorHAnsi" w:eastAsia="ArialMT" w:hAnsiTheme="minorHAnsi" w:cs="ArialMT"/>
          <w:sz w:val="24"/>
          <w:szCs w:val="24"/>
        </w:rPr>
      </w:pPr>
      <w:r w:rsidRPr="00B405B0">
        <w:rPr>
          <w:rFonts w:asciiTheme="minorHAnsi" w:hAnsiTheme="minorHAnsi" w:cs="Calibri"/>
          <w:sz w:val="24"/>
          <w:szCs w:val="24"/>
        </w:rPr>
        <w:t xml:space="preserve">Prior to 2010, the efforts at health sector development had been fragmented and not well coordinated, resulting in the poor performance recorded in the country's health status, in comparison to other countries. This necessitated a paradigm shift, from a fragmented approach to a better coordinated, comprehensive and integrated strategic national health sector development planning.  </w:t>
      </w:r>
      <w:r w:rsidRPr="00B405B0">
        <w:rPr>
          <w:rFonts w:asciiTheme="minorHAnsi" w:hAnsiTheme="minorHAnsi" w:cs="Calibri"/>
          <w:bCs/>
          <w:sz w:val="24"/>
          <w:szCs w:val="24"/>
        </w:rPr>
        <w:t>In this regard, the Government of the Federal Republic of Nigeria, through the Federal Ministry of Health (</w:t>
      </w:r>
      <w:proofErr w:type="spellStart"/>
      <w:r w:rsidRPr="00B405B0">
        <w:rPr>
          <w:rFonts w:asciiTheme="minorHAnsi" w:hAnsiTheme="minorHAnsi" w:cs="Calibri"/>
          <w:bCs/>
          <w:sz w:val="24"/>
          <w:szCs w:val="24"/>
        </w:rPr>
        <w:t>FMoH</w:t>
      </w:r>
      <w:proofErr w:type="spellEnd"/>
      <w:r w:rsidRPr="00B405B0">
        <w:rPr>
          <w:rFonts w:asciiTheme="minorHAnsi" w:hAnsiTheme="minorHAnsi" w:cs="Calibri"/>
          <w:bCs/>
          <w:sz w:val="24"/>
          <w:szCs w:val="24"/>
        </w:rPr>
        <w:t xml:space="preserve">) and in collaboration with other stakeholders at the national and international levels, embarked on the formulation of the first five-year </w:t>
      </w:r>
      <w:proofErr w:type="spellStart"/>
      <w:r w:rsidRPr="00B405B0">
        <w:rPr>
          <w:rFonts w:asciiTheme="minorHAnsi" w:hAnsiTheme="minorHAnsi" w:cs="Calibri"/>
          <w:bCs/>
          <w:sz w:val="24"/>
          <w:szCs w:val="24"/>
        </w:rPr>
        <w:t>costed</w:t>
      </w:r>
      <w:proofErr w:type="spellEnd"/>
      <w:r w:rsidRPr="00B405B0">
        <w:rPr>
          <w:rFonts w:asciiTheme="minorHAnsi" w:hAnsiTheme="minorHAnsi" w:cs="Calibri"/>
          <w:bCs/>
          <w:sz w:val="24"/>
          <w:szCs w:val="24"/>
        </w:rPr>
        <w:t xml:space="preserve"> National Strategic Health Development Plan (NSHDPI 2010-2015). This second National Strategic Health Development Plan (NSHDP II) for the period 2017 – 2021 is a successor plan to NSHDP </w:t>
      </w:r>
      <w:r w:rsidR="00D7172F" w:rsidRPr="00B405B0">
        <w:rPr>
          <w:rFonts w:asciiTheme="minorHAnsi" w:hAnsiTheme="minorHAnsi" w:cs="Calibri"/>
          <w:bCs/>
          <w:sz w:val="24"/>
          <w:szCs w:val="24"/>
        </w:rPr>
        <w:t xml:space="preserve">I. </w:t>
      </w:r>
      <w:r w:rsidR="00406CCE">
        <w:rPr>
          <w:rFonts w:asciiTheme="minorHAnsi" w:hAnsiTheme="minorHAnsi" w:cs="Calibri"/>
          <w:bCs/>
          <w:sz w:val="24"/>
          <w:szCs w:val="24"/>
        </w:rPr>
        <w:t xml:space="preserve">It is </w:t>
      </w:r>
      <w:r w:rsidRPr="00B405B0">
        <w:rPr>
          <w:rFonts w:asciiTheme="minorHAnsi" w:hAnsiTheme="minorHAnsi" w:cs="Calibri"/>
          <w:bCs/>
          <w:sz w:val="24"/>
          <w:szCs w:val="24"/>
        </w:rPr>
        <w:t xml:space="preserve">designed to build on the first NSHDP. </w:t>
      </w:r>
      <w:r w:rsidR="00DE555E">
        <w:rPr>
          <w:rFonts w:asciiTheme="minorHAnsi" w:hAnsiTheme="minorHAnsi" w:cs="Calibri"/>
          <w:bCs/>
          <w:sz w:val="24"/>
          <w:szCs w:val="24"/>
        </w:rPr>
        <w:t>In this regard, t</w:t>
      </w:r>
      <w:r w:rsidRPr="00B405B0">
        <w:rPr>
          <w:rFonts w:asciiTheme="minorHAnsi" w:eastAsia="ArialMT" w:hAnsiTheme="minorHAnsi" w:cs="ArialMT"/>
          <w:sz w:val="24"/>
          <w:szCs w:val="24"/>
        </w:rPr>
        <w:t xml:space="preserve">he NSHDP II </w:t>
      </w:r>
      <w:r w:rsidR="00E2335D">
        <w:rPr>
          <w:rFonts w:asciiTheme="minorHAnsi" w:eastAsia="ArialMT" w:hAnsiTheme="minorHAnsi" w:cs="ArialMT"/>
          <w:sz w:val="24"/>
          <w:szCs w:val="24"/>
        </w:rPr>
        <w:t xml:space="preserve">strategic framework seeks to </w:t>
      </w:r>
      <w:r w:rsidRPr="00B405B0">
        <w:rPr>
          <w:rFonts w:asciiTheme="minorHAnsi" w:eastAsia="ArialMT" w:hAnsiTheme="minorHAnsi" w:cs="ArialMT"/>
          <w:sz w:val="24"/>
          <w:szCs w:val="24"/>
        </w:rPr>
        <w:t>establish</w:t>
      </w:r>
      <w:r w:rsidR="00E2335D">
        <w:rPr>
          <w:rFonts w:asciiTheme="minorHAnsi" w:eastAsia="ArialMT" w:hAnsiTheme="minorHAnsi" w:cs="ArialMT"/>
          <w:sz w:val="24"/>
          <w:szCs w:val="24"/>
        </w:rPr>
        <w:t xml:space="preserve"> and provide specific  </w:t>
      </w:r>
      <w:r w:rsidR="00D7172F">
        <w:rPr>
          <w:rFonts w:asciiTheme="minorHAnsi" w:eastAsia="ArialMT" w:hAnsiTheme="minorHAnsi" w:cs="ArialMT"/>
          <w:sz w:val="24"/>
          <w:szCs w:val="24"/>
        </w:rPr>
        <w:t>guidance</w:t>
      </w:r>
      <w:r w:rsidR="00E2335D">
        <w:rPr>
          <w:rFonts w:asciiTheme="minorHAnsi" w:eastAsia="ArialMT" w:hAnsiTheme="minorHAnsi" w:cs="ArialMT"/>
          <w:sz w:val="24"/>
          <w:szCs w:val="24"/>
        </w:rPr>
        <w:t xml:space="preserve"> on </w:t>
      </w:r>
      <w:r w:rsidR="00561470">
        <w:rPr>
          <w:rFonts w:asciiTheme="minorHAnsi" w:eastAsia="ArialMT" w:hAnsiTheme="minorHAnsi" w:cs="ArialMT"/>
          <w:sz w:val="24"/>
          <w:szCs w:val="24"/>
        </w:rPr>
        <w:t>the reasons to deepen</w:t>
      </w:r>
      <w:r w:rsidRPr="00B405B0">
        <w:rPr>
          <w:rFonts w:asciiTheme="minorHAnsi" w:eastAsia="ArialMT" w:hAnsiTheme="minorHAnsi" w:cs="ArialMT"/>
          <w:sz w:val="24"/>
          <w:szCs w:val="24"/>
        </w:rPr>
        <w:t xml:space="preserve"> i</w:t>
      </w:r>
      <w:r w:rsidR="00406CCE">
        <w:rPr>
          <w:rFonts w:asciiTheme="minorHAnsi" w:eastAsia="ArialMT" w:hAnsiTheme="minorHAnsi" w:cs="ArialMT"/>
          <w:sz w:val="24"/>
          <w:szCs w:val="24"/>
        </w:rPr>
        <w:t>nvestment</w:t>
      </w:r>
      <w:r w:rsidR="00561470">
        <w:rPr>
          <w:rFonts w:asciiTheme="minorHAnsi" w:eastAsia="ArialMT" w:hAnsiTheme="minorHAnsi" w:cs="ArialMT"/>
          <w:sz w:val="24"/>
          <w:szCs w:val="24"/>
        </w:rPr>
        <w:t>s</w:t>
      </w:r>
      <w:r w:rsidR="00406CCE">
        <w:rPr>
          <w:rFonts w:asciiTheme="minorHAnsi" w:eastAsia="ArialMT" w:hAnsiTheme="minorHAnsi" w:cs="ArialMT"/>
          <w:sz w:val="24"/>
          <w:szCs w:val="24"/>
        </w:rPr>
        <w:t xml:space="preserve"> in the health sector</w:t>
      </w:r>
      <w:r w:rsidR="00E2335D">
        <w:rPr>
          <w:rFonts w:asciiTheme="minorHAnsi" w:eastAsia="ArialMT" w:hAnsiTheme="minorHAnsi" w:cs="ArialMT"/>
          <w:sz w:val="24"/>
          <w:szCs w:val="24"/>
        </w:rPr>
        <w:t xml:space="preserve"> and the outcome </w:t>
      </w:r>
      <w:r w:rsidR="00561470">
        <w:rPr>
          <w:rFonts w:asciiTheme="minorHAnsi" w:eastAsia="ArialMT" w:hAnsiTheme="minorHAnsi" w:cs="ArialMT"/>
          <w:sz w:val="24"/>
          <w:szCs w:val="24"/>
        </w:rPr>
        <w:t xml:space="preserve">objectives to be achieved, which include, </w:t>
      </w:r>
      <w:r w:rsidR="00406CCE">
        <w:rPr>
          <w:rFonts w:asciiTheme="minorHAnsi" w:eastAsia="ArialMT" w:hAnsiTheme="minorHAnsi" w:cs="ArialMT"/>
          <w:sz w:val="24"/>
          <w:szCs w:val="24"/>
        </w:rPr>
        <w:t xml:space="preserve"> substantial improvement in</w:t>
      </w:r>
      <w:r w:rsidRPr="00B405B0">
        <w:rPr>
          <w:rFonts w:asciiTheme="minorHAnsi" w:eastAsia="ArialMT" w:hAnsiTheme="minorHAnsi" w:cs="ArialMT"/>
          <w:sz w:val="24"/>
          <w:szCs w:val="24"/>
        </w:rPr>
        <w:t xml:space="preserve"> the health system and service delivery with the aim of reducing disease burden </w:t>
      </w:r>
      <w:r w:rsidR="00670FAA">
        <w:rPr>
          <w:rFonts w:asciiTheme="minorHAnsi" w:eastAsia="ArialMT" w:hAnsiTheme="minorHAnsi" w:cs="ArialMT"/>
          <w:sz w:val="24"/>
          <w:szCs w:val="24"/>
        </w:rPr>
        <w:t>,</w:t>
      </w:r>
      <w:r w:rsidRPr="00B405B0">
        <w:rPr>
          <w:rFonts w:asciiTheme="minorHAnsi" w:eastAsia="ArialMT" w:hAnsiTheme="minorHAnsi" w:cs="ArialMT"/>
          <w:sz w:val="24"/>
          <w:szCs w:val="24"/>
        </w:rPr>
        <w:t xml:space="preserve"> increasing life expectancy and healthy years for all Nigerians.</w:t>
      </w:r>
    </w:p>
    <w:p w:rsidR="008C38F9" w:rsidRPr="00B405B0" w:rsidRDefault="008C38F9" w:rsidP="00224124">
      <w:pPr>
        <w:spacing w:after="0" w:line="276" w:lineRule="auto"/>
        <w:rPr>
          <w:rFonts w:asciiTheme="minorHAnsi" w:eastAsia="ArialMT" w:hAnsiTheme="minorHAnsi" w:cs="ArialMT"/>
          <w:sz w:val="24"/>
          <w:szCs w:val="24"/>
        </w:rPr>
      </w:pPr>
    </w:p>
    <w:p w:rsidR="003B65D5" w:rsidRPr="00B405B0" w:rsidRDefault="003B65D5" w:rsidP="008C38F9">
      <w:pPr>
        <w:pStyle w:val="Heading2"/>
      </w:pPr>
      <w:bookmarkStart w:id="15" w:name="_Toc486400453"/>
      <w:r w:rsidRPr="00B405B0">
        <w:t>1.2.</w:t>
      </w:r>
      <w:r w:rsidR="008C38F9">
        <w:t xml:space="preserve"> Global and National C</w:t>
      </w:r>
      <w:r w:rsidRPr="00B405B0">
        <w:t>ontext</w:t>
      </w:r>
      <w:bookmarkEnd w:id="15"/>
      <w:r w:rsidRPr="00B405B0">
        <w:t xml:space="preserve"> </w:t>
      </w:r>
    </w:p>
    <w:p w:rsidR="003B65D5" w:rsidRPr="00B405B0" w:rsidRDefault="003B65D5" w:rsidP="00B405B0">
      <w:pPr>
        <w:spacing w:line="276" w:lineRule="auto"/>
        <w:rPr>
          <w:rFonts w:asciiTheme="minorHAnsi" w:hAnsiTheme="minorHAnsi"/>
          <w:sz w:val="24"/>
          <w:szCs w:val="24"/>
        </w:rPr>
      </w:pPr>
      <w:r w:rsidRPr="00B405B0">
        <w:rPr>
          <w:rFonts w:asciiTheme="minorHAnsi" w:hAnsiTheme="minorHAnsi"/>
          <w:sz w:val="24"/>
          <w:szCs w:val="24"/>
        </w:rPr>
        <w:t xml:space="preserve">Cognizant of the synergistic relationship between health and development, </w:t>
      </w:r>
      <w:r w:rsidRPr="00B405B0">
        <w:rPr>
          <w:rFonts w:asciiTheme="minorHAnsi" w:hAnsiTheme="minorHAnsi" w:cs="Calibri"/>
          <w:sz w:val="24"/>
          <w:szCs w:val="24"/>
        </w:rPr>
        <w:t>health has been central to a number of international declarations aimed at sustainable development with a focus on ending extreme hunger and promoting peace and security.  The first was the Millennium Declaration adopted by the UN General Assembly in 2000 committing to eight inter-related goals, the Millennium Development Goals (MDGs). Three of these goals, MDG</w:t>
      </w:r>
      <w:r w:rsidR="00A33B3C" w:rsidRPr="00B405B0">
        <w:rPr>
          <w:rFonts w:asciiTheme="minorHAnsi" w:hAnsiTheme="minorHAnsi" w:cs="Calibri"/>
          <w:sz w:val="24"/>
          <w:szCs w:val="24"/>
        </w:rPr>
        <w:t xml:space="preserve">s </w:t>
      </w:r>
      <w:r w:rsidRPr="00B405B0">
        <w:rPr>
          <w:rFonts w:asciiTheme="minorHAnsi" w:hAnsiTheme="minorHAnsi" w:cs="Calibri"/>
          <w:sz w:val="24"/>
          <w:szCs w:val="24"/>
        </w:rPr>
        <w:t>4</w:t>
      </w:r>
      <w:r w:rsidR="00A33B3C" w:rsidRPr="00B405B0">
        <w:rPr>
          <w:rFonts w:asciiTheme="minorHAnsi" w:hAnsiTheme="minorHAnsi" w:cs="Calibri"/>
          <w:sz w:val="24"/>
          <w:szCs w:val="24"/>
        </w:rPr>
        <w:t>-6</w:t>
      </w:r>
      <w:r w:rsidRPr="00B405B0">
        <w:rPr>
          <w:rFonts w:asciiTheme="minorHAnsi" w:hAnsiTheme="minorHAnsi" w:cs="Calibri"/>
          <w:sz w:val="24"/>
          <w:szCs w:val="24"/>
        </w:rPr>
        <w:t>,</w:t>
      </w:r>
      <w:r w:rsidR="00A33B3C" w:rsidRPr="00B405B0">
        <w:rPr>
          <w:rFonts w:asciiTheme="minorHAnsi" w:hAnsiTheme="minorHAnsi" w:cs="Calibri"/>
          <w:sz w:val="24"/>
          <w:szCs w:val="24"/>
        </w:rPr>
        <w:t xml:space="preserve"> addressed</w:t>
      </w:r>
      <w:r w:rsidRPr="00B405B0">
        <w:rPr>
          <w:rFonts w:asciiTheme="minorHAnsi" w:hAnsiTheme="minorHAnsi" w:cs="Calibri"/>
          <w:sz w:val="24"/>
          <w:szCs w:val="24"/>
        </w:rPr>
        <w:t xml:space="preserve"> reducing child mortality; impr</w:t>
      </w:r>
      <w:r w:rsidR="00A33B3C" w:rsidRPr="00B405B0">
        <w:rPr>
          <w:rFonts w:asciiTheme="minorHAnsi" w:hAnsiTheme="minorHAnsi" w:cs="Calibri"/>
          <w:sz w:val="24"/>
          <w:szCs w:val="24"/>
        </w:rPr>
        <w:t>oving maternal health; and</w:t>
      </w:r>
      <w:r w:rsidRPr="00B405B0">
        <w:rPr>
          <w:rFonts w:asciiTheme="minorHAnsi" w:hAnsiTheme="minorHAnsi" w:cs="Calibri"/>
          <w:sz w:val="24"/>
          <w:szCs w:val="24"/>
        </w:rPr>
        <w:t xml:space="preserve"> halting and reversing HIV/AIDS, Tuberculosis and Malaria; with specific targets to be achieved by 2015.</w:t>
      </w:r>
    </w:p>
    <w:p w:rsidR="003B65D5" w:rsidRPr="00B405B0" w:rsidRDefault="003B65D5" w:rsidP="008C38F9">
      <w:pPr>
        <w:spacing w:after="0" w:line="276" w:lineRule="auto"/>
        <w:rPr>
          <w:rFonts w:asciiTheme="minorHAnsi" w:hAnsiTheme="minorHAnsi" w:cs="Calibri"/>
          <w:sz w:val="24"/>
          <w:szCs w:val="24"/>
        </w:rPr>
      </w:pPr>
      <w:r w:rsidRPr="00B405B0">
        <w:rPr>
          <w:rFonts w:asciiTheme="minorHAnsi" w:hAnsiTheme="minorHAnsi" w:cs="Calibri"/>
          <w:sz w:val="24"/>
          <w:szCs w:val="24"/>
        </w:rPr>
        <w:lastRenderedPageBreak/>
        <w:t xml:space="preserve">While at the global level impressive progress was made in achieving the MDGs, this was variable and much lower in Low and Middle Income Countries (LMIC). Lack of universal health coverage and financing gaps were identified as the major factors militating against the attainment of health-related MDGs in these countries. Recognizing the imperative to address the ‘unfinished MDG agenda’ and the need to address the </w:t>
      </w:r>
      <w:proofErr w:type="spellStart"/>
      <w:r w:rsidRPr="00B405B0">
        <w:rPr>
          <w:rFonts w:asciiTheme="minorHAnsi" w:hAnsiTheme="minorHAnsi" w:cs="Calibri"/>
          <w:sz w:val="24"/>
          <w:szCs w:val="24"/>
        </w:rPr>
        <w:t>ongoing</w:t>
      </w:r>
      <w:proofErr w:type="spellEnd"/>
      <w:r w:rsidRPr="00B405B0">
        <w:rPr>
          <w:rFonts w:asciiTheme="minorHAnsi" w:hAnsiTheme="minorHAnsi" w:cs="Calibri"/>
          <w:sz w:val="24"/>
          <w:szCs w:val="24"/>
        </w:rPr>
        <w:t xml:space="preserve"> public health challenges of acute epidemic disease, disasters and conflict situations, the burgeoning epidemic of non-communicable diseases and mental health disorders, these were incorporated in the follow-up Sustainable Development Goals (SDGs). </w:t>
      </w:r>
    </w:p>
    <w:p w:rsidR="008C38F9" w:rsidRDefault="008C38F9" w:rsidP="008C38F9">
      <w:pPr>
        <w:autoSpaceDE w:val="0"/>
        <w:spacing w:after="0" w:line="276" w:lineRule="auto"/>
        <w:rPr>
          <w:rFonts w:asciiTheme="minorHAnsi" w:hAnsiTheme="minorHAnsi" w:cs="Calibri"/>
          <w:sz w:val="24"/>
          <w:szCs w:val="24"/>
        </w:rPr>
      </w:pPr>
    </w:p>
    <w:p w:rsidR="003B65D5" w:rsidRPr="00B405B0" w:rsidRDefault="003B65D5" w:rsidP="008C38F9">
      <w:pPr>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The SDG covers the period 2016 – 2030 and has 17 goals and 169 targets that are all interlinked, reflecting the fact that sustainable development in a country requires multi-</w:t>
      </w:r>
      <w:proofErr w:type="spellStart"/>
      <w:r w:rsidRPr="00B405B0">
        <w:rPr>
          <w:rFonts w:asciiTheme="minorHAnsi" w:hAnsiTheme="minorHAnsi" w:cs="Calibri"/>
          <w:sz w:val="24"/>
          <w:szCs w:val="24"/>
        </w:rPr>
        <w:t>sectoral</w:t>
      </w:r>
      <w:proofErr w:type="spellEnd"/>
      <w:r w:rsidRPr="00B405B0">
        <w:rPr>
          <w:rFonts w:asciiTheme="minorHAnsi" w:hAnsiTheme="minorHAnsi" w:cs="Calibri"/>
          <w:sz w:val="24"/>
          <w:szCs w:val="24"/>
        </w:rPr>
        <w:t xml:space="preserve"> and multidimensional policy interventions that address hunger, malnutrition, poverty, insecurity, universal health coverage (UHC), education, environmental protection and employment, within an equitable framework.  </w:t>
      </w:r>
    </w:p>
    <w:p w:rsidR="008C38F9" w:rsidRDefault="008C38F9" w:rsidP="008C38F9">
      <w:pPr>
        <w:autoSpaceDE w:val="0"/>
        <w:spacing w:after="0" w:line="276" w:lineRule="auto"/>
        <w:rPr>
          <w:rFonts w:asciiTheme="minorHAnsi" w:hAnsiTheme="minorHAnsi" w:cs="Calibri"/>
          <w:sz w:val="24"/>
          <w:szCs w:val="24"/>
        </w:rPr>
      </w:pPr>
    </w:p>
    <w:p w:rsidR="003B65D5" w:rsidRPr="00B405B0" w:rsidRDefault="003B65D5" w:rsidP="00B405B0">
      <w:pPr>
        <w:autoSpaceDE w:val="0"/>
        <w:spacing w:line="276" w:lineRule="auto"/>
        <w:rPr>
          <w:rFonts w:asciiTheme="minorHAnsi" w:hAnsiTheme="minorHAnsi"/>
          <w:sz w:val="24"/>
          <w:szCs w:val="24"/>
        </w:rPr>
      </w:pPr>
      <w:r w:rsidRPr="00B405B0">
        <w:rPr>
          <w:rFonts w:asciiTheme="minorHAnsi" w:hAnsiTheme="minorHAnsi" w:cs="Calibri"/>
          <w:sz w:val="24"/>
          <w:szCs w:val="24"/>
        </w:rPr>
        <w:t xml:space="preserve">SGD 3 focuses on health and has as a goal </w:t>
      </w:r>
      <w:r w:rsidR="003346B7" w:rsidRPr="00B405B0">
        <w:rPr>
          <w:rFonts w:asciiTheme="minorHAnsi" w:hAnsiTheme="minorHAnsi" w:cs="Calibri"/>
          <w:sz w:val="24"/>
          <w:szCs w:val="24"/>
        </w:rPr>
        <w:t xml:space="preserve">to </w:t>
      </w:r>
      <w:r w:rsidRPr="00B405B0">
        <w:rPr>
          <w:rFonts w:asciiTheme="minorHAnsi" w:hAnsiTheme="minorHAnsi" w:cs="Calibri"/>
          <w:sz w:val="24"/>
          <w:szCs w:val="24"/>
        </w:rPr>
        <w:t>‘</w:t>
      </w:r>
      <w:r w:rsidRPr="00B405B0">
        <w:rPr>
          <w:rFonts w:asciiTheme="minorHAnsi" w:hAnsiTheme="minorHAnsi" w:cs="Calibri"/>
          <w:i/>
          <w:sz w:val="24"/>
          <w:szCs w:val="24"/>
        </w:rPr>
        <w:t xml:space="preserve">Ensure healthy lives and wellbeing for all ages’ </w:t>
      </w:r>
      <w:r w:rsidRPr="00B405B0">
        <w:rPr>
          <w:rFonts w:asciiTheme="minorHAnsi" w:hAnsiTheme="minorHAnsi" w:cs="Calibri"/>
          <w:sz w:val="24"/>
          <w:szCs w:val="24"/>
        </w:rPr>
        <w:t xml:space="preserve">The goal has 13 targets that include the unfinished agenda from MDG, new targets to address the other health threats and challenges and targets that cover the means of implementation. These are presented </w:t>
      </w:r>
      <w:r w:rsidR="00BC3B86" w:rsidRPr="00B405B0">
        <w:rPr>
          <w:rFonts w:asciiTheme="minorHAnsi" w:hAnsiTheme="minorHAnsi" w:cs="Calibri"/>
          <w:sz w:val="24"/>
          <w:szCs w:val="24"/>
        </w:rPr>
        <w:t>in table 1</w:t>
      </w:r>
      <w:r w:rsidRPr="00B405B0">
        <w:rPr>
          <w:rFonts w:asciiTheme="minorHAnsi" w:hAnsiTheme="minorHAnsi" w:cs="Calibri"/>
          <w:sz w:val="24"/>
          <w:szCs w:val="24"/>
        </w:rPr>
        <w:t>.</w:t>
      </w:r>
    </w:p>
    <w:p w:rsidR="00885D29" w:rsidRPr="00F23E2C" w:rsidRDefault="00885D29" w:rsidP="00B405B0">
      <w:pPr>
        <w:pStyle w:val="Caption"/>
        <w:keepNext/>
        <w:rPr>
          <w:rFonts w:asciiTheme="minorHAnsi" w:hAnsiTheme="minorHAnsi"/>
          <w:sz w:val="20"/>
        </w:rPr>
      </w:pPr>
      <w:r w:rsidRPr="00F23E2C">
        <w:rPr>
          <w:rFonts w:asciiTheme="minorHAnsi" w:hAnsiTheme="minorHAnsi"/>
          <w:sz w:val="20"/>
        </w:rPr>
        <w:t xml:space="preserve">Table </w:t>
      </w:r>
      <w:r w:rsidR="00B2510F" w:rsidRPr="00F23E2C">
        <w:rPr>
          <w:rFonts w:asciiTheme="minorHAnsi" w:hAnsiTheme="minorHAnsi"/>
          <w:sz w:val="20"/>
        </w:rPr>
        <w:fldChar w:fldCharType="begin"/>
      </w:r>
      <w:r w:rsidRPr="00F23E2C">
        <w:rPr>
          <w:rFonts w:asciiTheme="minorHAnsi" w:hAnsiTheme="minorHAnsi"/>
          <w:sz w:val="20"/>
        </w:rPr>
        <w:instrText xml:space="preserve"> SEQ Table \* ARABIC </w:instrText>
      </w:r>
      <w:r w:rsidR="00B2510F" w:rsidRPr="00F23E2C">
        <w:rPr>
          <w:rFonts w:asciiTheme="minorHAnsi" w:hAnsiTheme="minorHAnsi"/>
          <w:sz w:val="20"/>
        </w:rPr>
        <w:fldChar w:fldCharType="separate"/>
      </w:r>
      <w:r w:rsidR="00086773">
        <w:rPr>
          <w:rFonts w:asciiTheme="minorHAnsi" w:hAnsiTheme="minorHAnsi"/>
          <w:noProof/>
          <w:sz w:val="20"/>
        </w:rPr>
        <w:t>1</w:t>
      </w:r>
      <w:r w:rsidR="00B2510F" w:rsidRPr="00F23E2C">
        <w:rPr>
          <w:rFonts w:asciiTheme="minorHAnsi" w:hAnsiTheme="minorHAnsi"/>
          <w:sz w:val="20"/>
        </w:rPr>
        <w:fldChar w:fldCharType="end"/>
      </w:r>
      <w:r w:rsidRPr="00F23E2C">
        <w:rPr>
          <w:rFonts w:asciiTheme="minorHAnsi" w:hAnsiTheme="minorHAnsi"/>
          <w:sz w:val="20"/>
        </w:rPr>
        <w:t>: The Health Sustainable Development Goal</w:t>
      </w:r>
    </w:p>
    <w:tbl>
      <w:tblPr>
        <w:tblW w:w="5000" w:type="pct"/>
        <w:tblCellMar>
          <w:left w:w="10" w:type="dxa"/>
          <w:right w:w="10" w:type="dxa"/>
        </w:tblCellMar>
        <w:tblLook w:val="0000" w:firstRow="0" w:lastRow="0" w:firstColumn="0" w:lastColumn="0" w:noHBand="0" w:noVBand="0"/>
      </w:tblPr>
      <w:tblGrid>
        <w:gridCol w:w="2880"/>
        <w:gridCol w:w="245"/>
        <w:gridCol w:w="2946"/>
        <w:gridCol w:w="245"/>
        <w:gridCol w:w="3260"/>
      </w:tblGrid>
      <w:tr w:rsidR="003B65D5" w:rsidRPr="00B405B0" w:rsidTr="003346B7">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rsidR="003B65D5" w:rsidRPr="00B405B0" w:rsidRDefault="003B65D5" w:rsidP="008C38F9">
            <w:pPr>
              <w:widowControl w:val="0"/>
              <w:autoSpaceDE w:val="0"/>
              <w:spacing w:line="240" w:lineRule="auto"/>
              <w:rPr>
                <w:rFonts w:asciiTheme="minorHAnsi" w:hAnsiTheme="minorHAnsi" w:cs="Calibri"/>
                <w:szCs w:val="24"/>
              </w:rPr>
            </w:pPr>
            <w:r w:rsidRPr="00B405B0">
              <w:rPr>
                <w:rFonts w:asciiTheme="minorHAnsi" w:hAnsiTheme="minorHAnsi" w:cs="Calibri"/>
                <w:b/>
                <w:bCs/>
                <w:szCs w:val="24"/>
              </w:rPr>
              <w:t>SDG 3: ENSURE HEALTHY LIVES AND PROMOTE WELL BEING FOR ALL AT ALL AGES</w:t>
            </w:r>
          </w:p>
        </w:tc>
      </w:tr>
      <w:tr w:rsidR="003B65D5" w:rsidRPr="00B405B0" w:rsidTr="003346B7">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3.8: Achieve universal health coverage, including financial risk protection, access to quality essential health-care services, medicines and vaccines for all</w:t>
            </w:r>
          </w:p>
        </w:tc>
      </w:tr>
      <w:tr w:rsidR="003B65D5" w:rsidRPr="00B405B0" w:rsidTr="00885D29">
        <w:trPr>
          <w:trHeight w:val="20"/>
        </w:trPr>
        <w:tc>
          <w:tcPr>
            <w:tcW w:w="15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cs="Calibri"/>
                <w:b/>
                <w:i/>
                <w:szCs w:val="24"/>
              </w:rPr>
            </w:pPr>
            <w:r w:rsidRPr="00B405B0">
              <w:rPr>
                <w:rFonts w:asciiTheme="minorHAnsi" w:hAnsiTheme="minorHAnsi" w:cs="Calibri"/>
                <w:b/>
                <w:i/>
                <w:szCs w:val="24"/>
              </w:rPr>
              <w:t>MDG unfinished and expanded agenda</w:t>
            </w:r>
          </w:p>
        </w:tc>
        <w:tc>
          <w:tcPr>
            <w:tcW w:w="128"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cs="Calibri"/>
                <w:b/>
                <w:i/>
                <w:szCs w:val="24"/>
              </w:rPr>
            </w:pPr>
          </w:p>
        </w:tc>
        <w:tc>
          <w:tcPr>
            <w:tcW w:w="15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cs="Calibri"/>
                <w:b/>
                <w:i/>
                <w:szCs w:val="24"/>
              </w:rPr>
            </w:pPr>
            <w:r w:rsidRPr="00B405B0">
              <w:rPr>
                <w:rFonts w:asciiTheme="minorHAnsi" w:hAnsiTheme="minorHAnsi" w:cs="Calibri"/>
                <w:b/>
                <w:i/>
                <w:szCs w:val="24"/>
              </w:rPr>
              <w:t>New SDG 3 targets</w:t>
            </w:r>
          </w:p>
        </w:tc>
        <w:tc>
          <w:tcPr>
            <w:tcW w:w="128"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cs="Calibri"/>
                <w:b/>
                <w:i/>
                <w:szCs w:val="24"/>
              </w:rPr>
            </w:pPr>
          </w:p>
        </w:tc>
        <w:tc>
          <w:tcPr>
            <w:tcW w:w="17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cs="Calibri"/>
                <w:b/>
                <w:i/>
                <w:szCs w:val="24"/>
              </w:rPr>
            </w:pPr>
            <w:r w:rsidRPr="00B405B0">
              <w:rPr>
                <w:rFonts w:asciiTheme="minorHAnsi" w:hAnsiTheme="minorHAnsi" w:cs="Calibri"/>
                <w:b/>
                <w:i/>
                <w:szCs w:val="24"/>
              </w:rPr>
              <w:t>SDG3 means of Implementation targets</w:t>
            </w:r>
          </w:p>
        </w:tc>
      </w:tr>
      <w:tr w:rsidR="003B65D5" w:rsidRPr="00B405B0" w:rsidTr="00885D29">
        <w:trPr>
          <w:trHeight w:val="20"/>
        </w:trPr>
        <w:tc>
          <w:tcPr>
            <w:tcW w:w="15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3.1:</w:t>
            </w:r>
            <w:r w:rsidRPr="00B405B0">
              <w:rPr>
                <w:rFonts w:asciiTheme="minorHAnsi" w:hAnsiTheme="minorHAnsi" w:cs="Calibri"/>
                <w:bCs/>
                <w:szCs w:val="24"/>
              </w:rPr>
              <w:t xml:space="preserve"> Reduce maternal mortality to less 70/100, 000 live births</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3.2:</w:t>
            </w:r>
            <w:r w:rsidRPr="00B405B0">
              <w:rPr>
                <w:rFonts w:asciiTheme="minorHAnsi" w:hAnsiTheme="minorHAnsi" w:cs="Calibri"/>
                <w:bCs/>
                <w:szCs w:val="24"/>
              </w:rPr>
              <w:t xml:space="preserve">  End preventable </w:t>
            </w:r>
            <w:proofErr w:type="spellStart"/>
            <w:r w:rsidRPr="00B405B0">
              <w:rPr>
                <w:rFonts w:asciiTheme="minorHAnsi" w:hAnsiTheme="minorHAnsi" w:cs="Calibri"/>
                <w:bCs/>
                <w:szCs w:val="24"/>
              </w:rPr>
              <w:t>newborn</w:t>
            </w:r>
            <w:proofErr w:type="spellEnd"/>
            <w:r w:rsidRPr="00B405B0">
              <w:rPr>
                <w:rFonts w:asciiTheme="minorHAnsi" w:hAnsiTheme="minorHAnsi" w:cs="Calibri"/>
                <w:bCs/>
                <w:szCs w:val="24"/>
              </w:rPr>
              <w:t xml:space="preserve"> and child deaths</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3.3:</w:t>
            </w:r>
            <w:r w:rsidRPr="00B405B0">
              <w:rPr>
                <w:rFonts w:asciiTheme="minorHAnsi" w:hAnsiTheme="minorHAnsi" w:cs="Calibri"/>
                <w:bCs/>
                <w:szCs w:val="24"/>
              </w:rPr>
              <w:t xml:space="preserve"> End the epidemics of HIV, TB, malaria and NTD</w:t>
            </w:r>
            <w:r w:rsidRPr="00B405B0">
              <w:rPr>
                <w:rFonts w:asciiTheme="minorHAnsi" w:hAnsiTheme="minorHAnsi" w:cs="Calibri"/>
                <w:b/>
                <w:bCs/>
                <w:szCs w:val="24"/>
              </w:rPr>
              <w:t xml:space="preserve"> </w:t>
            </w:r>
            <w:r w:rsidRPr="00B405B0">
              <w:rPr>
                <w:rFonts w:asciiTheme="minorHAnsi" w:hAnsiTheme="minorHAnsi" w:cs="Calibri"/>
                <w:bCs/>
                <w:szCs w:val="24"/>
              </w:rPr>
              <w:t>and combat hepatitis, waterborne and other communicable diseases</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3.7:</w:t>
            </w:r>
            <w:r w:rsidRPr="00B405B0">
              <w:rPr>
                <w:rFonts w:asciiTheme="minorHAnsi" w:hAnsiTheme="minorHAnsi" w:cs="Calibri"/>
                <w:bCs/>
                <w:szCs w:val="24"/>
              </w:rPr>
              <w:t xml:space="preserve"> Ensure universal access to sexual and </w:t>
            </w:r>
            <w:r w:rsidRPr="00B405B0">
              <w:rPr>
                <w:rFonts w:asciiTheme="minorHAnsi" w:hAnsiTheme="minorHAnsi" w:cs="Calibri"/>
                <w:bCs/>
                <w:szCs w:val="24"/>
              </w:rPr>
              <w:lastRenderedPageBreak/>
              <w:t>reproductive health-care services</w:t>
            </w:r>
          </w:p>
        </w:tc>
        <w:tc>
          <w:tcPr>
            <w:tcW w:w="128"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cs="Calibri"/>
                <w:szCs w:val="24"/>
              </w:rPr>
            </w:pPr>
          </w:p>
        </w:tc>
        <w:tc>
          <w:tcPr>
            <w:tcW w:w="15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3.4:</w:t>
            </w:r>
            <w:r w:rsidRPr="00B405B0">
              <w:rPr>
                <w:rFonts w:asciiTheme="minorHAnsi" w:hAnsiTheme="minorHAnsi" w:cs="Calibri"/>
                <w:bCs/>
                <w:szCs w:val="24"/>
              </w:rPr>
              <w:t xml:space="preserve"> Reduce mortality from NCD and promote mental health</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3.5:</w:t>
            </w:r>
            <w:r w:rsidRPr="00B405B0">
              <w:rPr>
                <w:rFonts w:asciiTheme="minorHAnsi" w:hAnsiTheme="minorHAnsi" w:cs="Calibri"/>
                <w:bCs/>
                <w:szCs w:val="24"/>
              </w:rPr>
              <w:t xml:space="preserve"> Strengthen prevention and treatment of substance abuse</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3.6:</w:t>
            </w:r>
            <w:r w:rsidRPr="00B405B0">
              <w:rPr>
                <w:rFonts w:asciiTheme="minorHAnsi" w:hAnsiTheme="minorHAnsi" w:cs="Calibri"/>
                <w:bCs/>
                <w:szCs w:val="24"/>
              </w:rPr>
              <w:t xml:space="preserve"> Halve global deaths and injuries from road traffic accidents</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TARGET 3.9:</w:t>
            </w:r>
            <w:r w:rsidRPr="00B405B0">
              <w:rPr>
                <w:rFonts w:asciiTheme="minorHAnsi" w:hAnsiTheme="minorHAnsi" w:cs="Calibri"/>
                <w:bCs/>
                <w:szCs w:val="24"/>
              </w:rPr>
              <w:t xml:space="preserve"> Reduce deaths from hazardous chemicals and air, water and soil pollution </w:t>
            </w:r>
            <w:r w:rsidRPr="00B405B0">
              <w:rPr>
                <w:rFonts w:asciiTheme="minorHAnsi" w:hAnsiTheme="minorHAnsi" w:cs="Calibri"/>
                <w:bCs/>
                <w:szCs w:val="24"/>
              </w:rPr>
              <w:lastRenderedPageBreak/>
              <w:t>and contamination</w:t>
            </w:r>
          </w:p>
        </w:tc>
        <w:tc>
          <w:tcPr>
            <w:tcW w:w="128"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cs="Calibri"/>
                <w:szCs w:val="24"/>
              </w:rPr>
            </w:pPr>
          </w:p>
        </w:tc>
        <w:tc>
          <w:tcPr>
            <w:tcW w:w="17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 xml:space="preserve">3.a: </w:t>
            </w:r>
            <w:r w:rsidRPr="00B405B0">
              <w:rPr>
                <w:rFonts w:asciiTheme="minorHAnsi" w:hAnsiTheme="minorHAnsi" w:cs="Calibri"/>
                <w:bCs/>
                <w:szCs w:val="24"/>
              </w:rPr>
              <w:t>Strengthen implementation of framework convention on tobacco control</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 xml:space="preserve">3.b: </w:t>
            </w:r>
            <w:r w:rsidRPr="00B405B0">
              <w:rPr>
                <w:rFonts w:asciiTheme="minorHAnsi" w:hAnsiTheme="minorHAnsi" w:cs="Calibri"/>
                <w:bCs/>
                <w:szCs w:val="24"/>
              </w:rPr>
              <w:t>Provide access to medicines and vaccines for all, support R&amp;D of vaccines and medicines for all</w:t>
            </w:r>
            <w:r w:rsidRPr="00B405B0">
              <w:rPr>
                <w:rFonts w:asciiTheme="minorHAnsi" w:hAnsiTheme="minorHAnsi" w:cs="Calibri"/>
                <w:b/>
                <w:bCs/>
                <w:szCs w:val="24"/>
              </w:rPr>
              <w:t xml:space="preserve"> </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 xml:space="preserve">3.c: </w:t>
            </w:r>
            <w:r w:rsidRPr="00B405B0">
              <w:rPr>
                <w:rFonts w:asciiTheme="minorHAnsi" w:hAnsiTheme="minorHAnsi" w:cs="Calibri"/>
                <w:bCs/>
                <w:szCs w:val="24"/>
              </w:rPr>
              <w:t>Increase health financing and health workforce in developing countries</w:t>
            </w:r>
          </w:p>
          <w:p w:rsidR="003B65D5" w:rsidRPr="00B405B0" w:rsidRDefault="003B65D5" w:rsidP="00B405B0">
            <w:pPr>
              <w:widowControl w:val="0"/>
              <w:autoSpaceDE w:val="0"/>
              <w:spacing w:line="240" w:lineRule="auto"/>
              <w:rPr>
                <w:rFonts w:asciiTheme="minorHAnsi" w:hAnsiTheme="minorHAnsi"/>
                <w:szCs w:val="24"/>
              </w:rPr>
            </w:pPr>
            <w:r w:rsidRPr="00B405B0">
              <w:rPr>
                <w:rFonts w:asciiTheme="minorHAnsi" w:hAnsiTheme="minorHAnsi" w:cs="Calibri"/>
                <w:b/>
                <w:bCs/>
                <w:szCs w:val="24"/>
              </w:rPr>
              <w:t xml:space="preserve">3.d: </w:t>
            </w:r>
            <w:r w:rsidRPr="00B405B0">
              <w:rPr>
                <w:rFonts w:asciiTheme="minorHAnsi" w:hAnsiTheme="minorHAnsi" w:cs="Calibri"/>
                <w:bCs/>
                <w:szCs w:val="24"/>
              </w:rPr>
              <w:t>Strengthen capacity for early warning, risk reduction and management of health risks</w:t>
            </w:r>
          </w:p>
        </w:tc>
      </w:tr>
      <w:tr w:rsidR="003B65D5" w:rsidRPr="00B405B0" w:rsidTr="003346B7">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3B65D5" w:rsidRPr="00B405B0" w:rsidRDefault="003B65D5" w:rsidP="00B405B0">
            <w:pPr>
              <w:keepNext/>
              <w:widowControl w:val="0"/>
              <w:autoSpaceDE w:val="0"/>
              <w:spacing w:line="240" w:lineRule="auto"/>
              <w:rPr>
                <w:rFonts w:asciiTheme="minorHAnsi" w:hAnsiTheme="minorHAnsi"/>
                <w:szCs w:val="24"/>
              </w:rPr>
            </w:pPr>
            <w:r w:rsidRPr="00B405B0">
              <w:rPr>
                <w:rFonts w:asciiTheme="minorHAnsi" w:hAnsiTheme="minorHAnsi" w:cs="Calibri"/>
                <w:b/>
                <w:bCs/>
                <w:szCs w:val="24"/>
              </w:rPr>
              <w:lastRenderedPageBreak/>
              <w:t>Implementation expected to interface with economic, other social and environmental SDGs and the SDG 17 can serve as the means of implementation</w:t>
            </w:r>
          </w:p>
        </w:tc>
      </w:tr>
    </w:tbl>
    <w:p w:rsidR="00885D29" w:rsidRPr="00B405B0" w:rsidRDefault="00885D29" w:rsidP="00B405B0">
      <w:pPr>
        <w:spacing w:line="276" w:lineRule="auto"/>
        <w:rPr>
          <w:rFonts w:asciiTheme="minorHAnsi" w:hAnsiTheme="minorHAnsi"/>
          <w:sz w:val="24"/>
          <w:szCs w:val="24"/>
        </w:rPr>
      </w:pPr>
    </w:p>
    <w:p w:rsidR="003B65D5" w:rsidRPr="00B405B0" w:rsidRDefault="003B65D5" w:rsidP="00B405B0">
      <w:pPr>
        <w:spacing w:line="276" w:lineRule="auto"/>
        <w:rPr>
          <w:rFonts w:asciiTheme="minorHAnsi" w:hAnsiTheme="minorHAnsi" w:cs="Calibri"/>
          <w:sz w:val="24"/>
          <w:szCs w:val="24"/>
        </w:rPr>
      </w:pPr>
      <w:r w:rsidRPr="00B405B0">
        <w:rPr>
          <w:rFonts w:asciiTheme="minorHAnsi" w:hAnsiTheme="minorHAnsi"/>
          <w:sz w:val="24"/>
          <w:szCs w:val="24"/>
        </w:rPr>
        <w:t xml:space="preserve">At the Regional level, the </w:t>
      </w:r>
      <w:r w:rsidRPr="00B405B0">
        <w:rPr>
          <w:rFonts w:asciiTheme="minorHAnsi" w:hAnsiTheme="minorHAnsi" w:cs="Calibri"/>
          <w:i/>
          <w:sz w:val="24"/>
          <w:szCs w:val="24"/>
        </w:rPr>
        <w:t>Abuja 2001 Declaration and Abuja+12 Declaration</w:t>
      </w:r>
      <w:r w:rsidRPr="00B405B0">
        <w:rPr>
          <w:rFonts w:asciiTheme="minorHAnsi" w:hAnsiTheme="minorHAnsi" w:cs="Calibri"/>
          <w:sz w:val="24"/>
          <w:szCs w:val="24"/>
        </w:rPr>
        <w:t xml:space="preserve"> committed the African Union Member States to allocate at least 15% of their annual national budget to health. The </w:t>
      </w:r>
      <w:r w:rsidRPr="00B405B0">
        <w:rPr>
          <w:rFonts w:asciiTheme="minorHAnsi" w:hAnsiTheme="minorHAnsi" w:cs="Calibri"/>
          <w:i/>
          <w:sz w:val="24"/>
          <w:szCs w:val="24"/>
        </w:rPr>
        <w:t>Common African Position (CAP) on the Post 2015 Agenda</w:t>
      </w:r>
      <w:r w:rsidRPr="00B405B0">
        <w:rPr>
          <w:rFonts w:asciiTheme="minorHAnsi" w:hAnsiTheme="minorHAnsi" w:cs="Calibri"/>
          <w:sz w:val="24"/>
          <w:szCs w:val="24"/>
        </w:rPr>
        <w:t xml:space="preserve"> (African Union 2014)  seeks to achieve universal and equitable access to quality health care on the continent, prioritizing improvement in MNCH, enhanced access to sexual and reproductive health and family planning, with special focus on vulnerable groups, including youths, unemployed, children, elderly and people with disabilities; reduction in incidence of communicable diseases (HIV/AIDS, malaria and TB), and NCDs including mental health and emerging diseases; as well as strengthening health systems including health financing, improved hygiene and sanitation and  improving monitoring and evaluation and quality assurance systems.</w:t>
      </w:r>
    </w:p>
    <w:p w:rsidR="008C38F9" w:rsidRDefault="008C38F9" w:rsidP="00B405B0">
      <w:pPr>
        <w:pStyle w:val="Default"/>
        <w:jc w:val="both"/>
        <w:rPr>
          <w:rFonts w:asciiTheme="minorHAnsi" w:hAnsiTheme="minorHAnsi" w:cs="Calibri"/>
        </w:rPr>
      </w:pPr>
    </w:p>
    <w:p w:rsidR="008C38F9" w:rsidRPr="00B405B0" w:rsidRDefault="003B65D5" w:rsidP="00E43227">
      <w:pPr>
        <w:pStyle w:val="Default"/>
        <w:spacing w:line="276" w:lineRule="auto"/>
        <w:jc w:val="both"/>
        <w:rPr>
          <w:rFonts w:asciiTheme="minorHAnsi" w:hAnsiTheme="minorHAnsi" w:cs="Calibri"/>
          <w:color w:val="auto"/>
          <w:lang w:val="en-US"/>
        </w:rPr>
      </w:pPr>
      <w:r w:rsidRPr="00B405B0">
        <w:rPr>
          <w:rFonts w:asciiTheme="minorHAnsi" w:hAnsiTheme="minorHAnsi" w:cs="Calibri"/>
        </w:rPr>
        <w:t xml:space="preserve">At the national level, Nigeria’s Development Agenda, Nigeria Vision 20:2020, sets the goal for Nigeria to become one of the twenty largest economies in the world by the year 2020.  Nigeria envisions the development of a large diversified, sustainable, competitive economy that affectively harnesses the talents and energies of her people and natural resources to guarantee a high standard of living and quality of life </w:t>
      </w:r>
      <w:r w:rsidR="008C38F9">
        <w:rPr>
          <w:rFonts w:asciiTheme="minorHAnsi" w:hAnsiTheme="minorHAnsi" w:cs="Calibri"/>
        </w:rPr>
        <w:t xml:space="preserve">for her citizens. </w:t>
      </w:r>
      <w:r w:rsidRPr="00B405B0">
        <w:rPr>
          <w:rFonts w:asciiTheme="minorHAnsi" w:hAnsiTheme="minorHAnsi" w:cs="Calibri"/>
        </w:rPr>
        <w:t>Specifically, the nation aims at increasing national productivity, raising the quality of life of all Nigerians and, improving significantly Nigerians ranking in HDI. The health sector is expected to contribute to the attainment of the Vision through ensuring a healthy, vibrant and productive l</w:t>
      </w:r>
      <w:r w:rsidR="008C38F9">
        <w:rPr>
          <w:rFonts w:asciiTheme="minorHAnsi" w:hAnsiTheme="minorHAnsi" w:cs="Calibri"/>
        </w:rPr>
        <w:t xml:space="preserve">abour force. In the same vein </w:t>
      </w:r>
      <w:r w:rsidRPr="00B405B0">
        <w:rPr>
          <w:rFonts w:asciiTheme="minorHAnsi" w:hAnsiTheme="minorHAnsi" w:cs="Calibri"/>
        </w:rPr>
        <w:t>t</w:t>
      </w:r>
      <w:r w:rsidR="008C38F9">
        <w:rPr>
          <w:rFonts w:asciiTheme="minorHAnsi" w:hAnsiTheme="minorHAnsi" w:cs="Calibri"/>
          <w:color w:val="auto"/>
        </w:rPr>
        <w:t xml:space="preserve">he medium-term </w:t>
      </w:r>
      <w:r w:rsidRPr="00B405B0">
        <w:rPr>
          <w:rFonts w:asciiTheme="minorHAnsi" w:hAnsiTheme="minorHAnsi" w:cs="Calibri"/>
          <w:color w:val="auto"/>
        </w:rPr>
        <w:t>plan, Nigeria's Economic R</w:t>
      </w:r>
      <w:r w:rsidR="008C38F9">
        <w:rPr>
          <w:rFonts w:asciiTheme="minorHAnsi" w:hAnsiTheme="minorHAnsi" w:cs="Calibri"/>
          <w:color w:val="auto"/>
        </w:rPr>
        <w:t xml:space="preserve">ecovery Plan (EGRP) 2017-2020, </w:t>
      </w:r>
      <w:r w:rsidRPr="00B405B0">
        <w:rPr>
          <w:rFonts w:asciiTheme="minorHAnsi" w:hAnsiTheme="minorHAnsi" w:cs="Calibri"/>
          <w:color w:val="auto"/>
        </w:rPr>
        <w:t>sets three broad st</w:t>
      </w:r>
      <w:r w:rsidR="008C38F9">
        <w:rPr>
          <w:rFonts w:asciiTheme="minorHAnsi" w:hAnsiTheme="minorHAnsi" w:cs="Calibri"/>
          <w:color w:val="auto"/>
        </w:rPr>
        <w:t xml:space="preserve">rategic objectives, which are; </w:t>
      </w:r>
      <w:r w:rsidRPr="00B405B0">
        <w:rPr>
          <w:rFonts w:asciiTheme="minorHAnsi" w:hAnsiTheme="minorHAnsi" w:cs="Calibri"/>
          <w:color w:val="auto"/>
        </w:rPr>
        <w:t>restoring growth; investing in our people, and building a</w:t>
      </w:r>
      <w:r w:rsidR="008C38F9">
        <w:rPr>
          <w:rFonts w:asciiTheme="minorHAnsi" w:hAnsiTheme="minorHAnsi" w:cs="Calibri"/>
          <w:color w:val="auto"/>
        </w:rPr>
        <w:t xml:space="preserve"> globally competitive economy. </w:t>
      </w:r>
      <w:r w:rsidRPr="00B405B0">
        <w:rPr>
          <w:rFonts w:asciiTheme="minorHAnsi" w:hAnsiTheme="minorHAnsi" w:cs="Calibri"/>
          <w:color w:val="auto"/>
        </w:rPr>
        <w:t>The EGRP also, recognizes the strategic role of the health sector in contributing to the achievement of these objectives. Specifically, the EGRP sets 10 policy objectives for the health sector as follows:</w:t>
      </w:r>
    </w:p>
    <w:p w:rsidR="003B65D5" w:rsidRPr="00E43227" w:rsidRDefault="003B65D5" w:rsidP="00DF63FA">
      <w:pPr>
        <w:pStyle w:val="ListParagraph"/>
        <w:numPr>
          <w:ilvl w:val="0"/>
          <w:numId w:val="5"/>
        </w:numPr>
        <w:suppressAutoHyphens w:val="0"/>
        <w:autoSpaceDE w:val="0"/>
        <w:adjustRightInd w:val="0"/>
        <w:spacing w:after="0" w:line="276" w:lineRule="auto"/>
        <w:textAlignment w:val="auto"/>
        <w:rPr>
          <w:rFonts w:asciiTheme="minorHAnsi" w:hAnsiTheme="minorHAnsi" w:cs="Calibri"/>
          <w:sz w:val="24"/>
          <w:szCs w:val="24"/>
          <w:lang w:val="en-US"/>
        </w:rPr>
      </w:pPr>
      <w:r w:rsidRPr="00E43227">
        <w:rPr>
          <w:rFonts w:asciiTheme="minorHAnsi" w:hAnsiTheme="minorHAnsi" w:cs="Calibri"/>
          <w:sz w:val="24"/>
          <w:szCs w:val="24"/>
          <w:lang w:val="en-US"/>
        </w:rPr>
        <w:t xml:space="preserve">Improve the availability, accessibility, affordability </w:t>
      </w:r>
      <w:r w:rsidR="008C38F9" w:rsidRPr="00E43227">
        <w:rPr>
          <w:rFonts w:asciiTheme="minorHAnsi" w:hAnsiTheme="minorHAnsi" w:cs="Calibri"/>
          <w:sz w:val="24"/>
          <w:szCs w:val="24"/>
          <w:lang w:val="en-US"/>
        </w:rPr>
        <w:t>and quality of health services;</w:t>
      </w:r>
    </w:p>
    <w:p w:rsidR="003B65D5" w:rsidRPr="00E43227" w:rsidRDefault="003B65D5" w:rsidP="00DF63FA">
      <w:pPr>
        <w:numPr>
          <w:ilvl w:val="0"/>
          <w:numId w:val="5"/>
        </w:numPr>
        <w:suppressAutoHyphens w:val="0"/>
        <w:autoSpaceDE w:val="0"/>
        <w:adjustRightInd w:val="0"/>
        <w:spacing w:after="0" w:line="276" w:lineRule="auto"/>
        <w:textAlignment w:val="auto"/>
        <w:rPr>
          <w:rFonts w:asciiTheme="minorHAnsi" w:hAnsiTheme="minorHAnsi" w:cs="Calibri"/>
          <w:sz w:val="24"/>
          <w:szCs w:val="24"/>
          <w:lang w:val="en-US"/>
        </w:rPr>
      </w:pPr>
      <w:r w:rsidRPr="00E43227">
        <w:rPr>
          <w:rFonts w:asciiTheme="minorHAnsi" w:hAnsiTheme="minorHAnsi" w:cs="Calibri"/>
          <w:sz w:val="24"/>
          <w:szCs w:val="24"/>
          <w:lang w:val="en-US"/>
        </w:rPr>
        <w:t>Expand healthcare cov</w:t>
      </w:r>
      <w:r w:rsidR="00005009" w:rsidRPr="00E43227">
        <w:rPr>
          <w:rFonts w:asciiTheme="minorHAnsi" w:hAnsiTheme="minorHAnsi" w:cs="Calibri"/>
          <w:sz w:val="24"/>
          <w:szCs w:val="24"/>
          <w:lang w:val="en-US"/>
        </w:rPr>
        <w:t>erage to all Local Governments;</w:t>
      </w:r>
    </w:p>
    <w:p w:rsidR="003B65D5" w:rsidRPr="00E43227" w:rsidRDefault="003B65D5" w:rsidP="00DF63FA">
      <w:pPr>
        <w:numPr>
          <w:ilvl w:val="0"/>
          <w:numId w:val="5"/>
        </w:numPr>
        <w:suppressAutoHyphens w:val="0"/>
        <w:autoSpaceDE w:val="0"/>
        <w:adjustRightInd w:val="0"/>
        <w:spacing w:after="0" w:line="276" w:lineRule="auto"/>
        <w:textAlignment w:val="auto"/>
        <w:rPr>
          <w:rFonts w:asciiTheme="minorHAnsi" w:hAnsiTheme="minorHAnsi" w:cs="Calibri"/>
          <w:sz w:val="24"/>
          <w:szCs w:val="24"/>
          <w:lang w:val="en-US"/>
        </w:rPr>
      </w:pPr>
      <w:r w:rsidRPr="00E43227">
        <w:rPr>
          <w:rFonts w:asciiTheme="minorHAnsi" w:hAnsiTheme="minorHAnsi" w:cs="Calibri"/>
          <w:sz w:val="24"/>
          <w:szCs w:val="24"/>
          <w:lang w:val="en-US"/>
        </w:rPr>
        <w:t>Provide sustainable financ</w:t>
      </w:r>
      <w:r w:rsidR="00005009" w:rsidRPr="00E43227">
        <w:rPr>
          <w:rFonts w:asciiTheme="minorHAnsi" w:hAnsiTheme="minorHAnsi" w:cs="Calibri"/>
          <w:sz w:val="24"/>
          <w:szCs w:val="24"/>
          <w:lang w:val="en-US"/>
        </w:rPr>
        <w:t>ing for the health care sector;</w:t>
      </w:r>
    </w:p>
    <w:p w:rsidR="003B65D5" w:rsidRPr="00E43227" w:rsidRDefault="003B65D5" w:rsidP="00DF63FA">
      <w:pPr>
        <w:numPr>
          <w:ilvl w:val="0"/>
          <w:numId w:val="5"/>
        </w:numPr>
        <w:suppressAutoHyphens w:val="0"/>
        <w:autoSpaceDE w:val="0"/>
        <w:adjustRightInd w:val="0"/>
        <w:spacing w:after="0" w:line="276" w:lineRule="auto"/>
        <w:textAlignment w:val="auto"/>
        <w:rPr>
          <w:rFonts w:asciiTheme="minorHAnsi" w:hAnsiTheme="minorHAnsi" w:cs="Calibri"/>
          <w:color w:val="000000"/>
          <w:sz w:val="24"/>
          <w:szCs w:val="24"/>
          <w:lang w:val="en-US"/>
        </w:rPr>
      </w:pPr>
      <w:r w:rsidRPr="00E43227">
        <w:rPr>
          <w:rFonts w:asciiTheme="minorHAnsi" w:hAnsiTheme="minorHAnsi" w:cs="Calibri"/>
          <w:color w:val="000000"/>
          <w:sz w:val="24"/>
          <w:szCs w:val="24"/>
          <w:lang w:val="en-US"/>
        </w:rPr>
        <w:t xml:space="preserve">Revitalize 10,000 primary health care </w:t>
      </w:r>
      <w:proofErr w:type="spellStart"/>
      <w:r w:rsidRPr="00E43227">
        <w:rPr>
          <w:rFonts w:asciiTheme="minorHAnsi" w:hAnsiTheme="minorHAnsi" w:cs="Calibri"/>
          <w:color w:val="000000"/>
          <w:sz w:val="24"/>
          <w:szCs w:val="24"/>
          <w:lang w:val="en-US"/>
        </w:rPr>
        <w:t>centres</w:t>
      </w:r>
      <w:proofErr w:type="spellEnd"/>
      <w:r w:rsidRPr="00E43227">
        <w:rPr>
          <w:rFonts w:asciiTheme="minorHAnsi" w:hAnsiTheme="minorHAnsi" w:cs="Calibri"/>
          <w:color w:val="000000"/>
          <w:sz w:val="24"/>
          <w:szCs w:val="24"/>
          <w:lang w:val="en-US"/>
        </w:rPr>
        <w:t xml:space="preserve"> and establish at least one functional primary health </w:t>
      </w:r>
      <w:proofErr w:type="spellStart"/>
      <w:r w:rsidRPr="00E43227">
        <w:rPr>
          <w:rFonts w:asciiTheme="minorHAnsi" w:hAnsiTheme="minorHAnsi" w:cs="Calibri"/>
          <w:color w:val="000000"/>
          <w:sz w:val="24"/>
          <w:szCs w:val="24"/>
          <w:lang w:val="en-US"/>
        </w:rPr>
        <w:t>centre</w:t>
      </w:r>
      <w:proofErr w:type="spellEnd"/>
      <w:r w:rsidRPr="00E43227">
        <w:rPr>
          <w:rFonts w:asciiTheme="minorHAnsi" w:hAnsiTheme="minorHAnsi" w:cs="Calibri"/>
          <w:color w:val="000000"/>
          <w:sz w:val="24"/>
          <w:szCs w:val="24"/>
          <w:lang w:val="en-US"/>
        </w:rPr>
        <w:t xml:space="preserve"> (PHC) in each ward t</w:t>
      </w:r>
      <w:r w:rsidR="00005009" w:rsidRPr="00E43227">
        <w:rPr>
          <w:rFonts w:asciiTheme="minorHAnsi" w:hAnsiTheme="minorHAnsi" w:cs="Calibri"/>
          <w:color w:val="000000"/>
          <w:sz w:val="24"/>
          <w:szCs w:val="24"/>
          <w:lang w:val="en-US"/>
        </w:rPr>
        <w:t>o improve access to health care;</w:t>
      </w:r>
    </w:p>
    <w:p w:rsidR="003B65D5" w:rsidRPr="00E43227" w:rsidRDefault="003B65D5" w:rsidP="00DF63FA">
      <w:pPr>
        <w:numPr>
          <w:ilvl w:val="0"/>
          <w:numId w:val="5"/>
        </w:numPr>
        <w:suppressAutoHyphens w:val="0"/>
        <w:autoSpaceDE w:val="0"/>
        <w:adjustRightInd w:val="0"/>
        <w:spacing w:after="0" w:line="276" w:lineRule="auto"/>
        <w:textAlignment w:val="auto"/>
        <w:rPr>
          <w:rFonts w:asciiTheme="minorHAnsi" w:hAnsiTheme="minorHAnsi" w:cs="Calibri"/>
          <w:color w:val="000000"/>
          <w:sz w:val="24"/>
          <w:szCs w:val="24"/>
          <w:lang w:val="en-US"/>
        </w:rPr>
      </w:pPr>
      <w:r w:rsidRPr="00E43227">
        <w:rPr>
          <w:rFonts w:asciiTheme="minorHAnsi" w:hAnsiTheme="minorHAnsi" w:cs="Calibri"/>
          <w:color w:val="000000"/>
          <w:sz w:val="24"/>
          <w:szCs w:val="24"/>
          <w:lang w:val="en-US"/>
        </w:rPr>
        <w:t xml:space="preserve">Fully implement the primary health care refinancing </w:t>
      </w:r>
      <w:proofErr w:type="spellStart"/>
      <w:r w:rsidRPr="00E43227">
        <w:rPr>
          <w:rFonts w:asciiTheme="minorHAnsi" w:hAnsiTheme="minorHAnsi" w:cs="Calibri"/>
          <w:color w:val="000000"/>
          <w:sz w:val="24"/>
          <w:szCs w:val="24"/>
          <w:lang w:val="en-US"/>
        </w:rPr>
        <w:t>programme</w:t>
      </w:r>
      <w:proofErr w:type="spellEnd"/>
      <w:r w:rsidR="00005009" w:rsidRPr="00E43227">
        <w:rPr>
          <w:rFonts w:asciiTheme="minorHAnsi" w:hAnsiTheme="minorHAnsi" w:cs="Calibri"/>
          <w:color w:val="000000"/>
          <w:sz w:val="24"/>
          <w:szCs w:val="24"/>
          <w:lang w:val="en-US"/>
        </w:rPr>
        <w:t xml:space="preserve"> to mobilize domestic resources;</w:t>
      </w:r>
    </w:p>
    <w:p w:rsidR="003B65D5" w:rsidRPr="00E43227" w:rsidRDefault="003B65D5" w:rsidP="00DF63FA">
      <w:pPr>
        <w:numPr>
          <w:ilvl w:val="0"/>
          <w:numId w:val="5"/>
        </w:numPr>
        <w:suppressAutoHyphens w:val="0"/>
        <w:autoSpaceDE w:val="0"/>
        <w:adjustRightInd w:val="0"/>
        <w:spacing w:after="0" w:line="276" w:lineRule="auto"/>
        <w:textAlignment w:val="auto"/>
        <w:rPr>
          <w:rFonts w:asciiTheme="minorHAnsi" w:hAnsiTheme="minorHAnsi" w:cs="Calibri"/>
          <w:color w:val="000000"/>
          <w:sz w:val="24"/>
          <w:szCs w:val="24"/>
          <w:lang w:val="en-US"/>
        </w:rPr>
      </w:pPr>
      <w:r w:rsidRPr="00E43227">
        <w:rPr>
          <w:rFonts w:asciiTheme="minorHAnsi" w:hAnsiTheme="minorHAnsi" w:cs="Calibri"/>
          <w:color w:val="000000"/>
          <w:sz w:val="24"/>
          <w:szCs w:val="24"/>
          <w:lang w:val="en-US"/>
        </w:rPr>
        <w:t>Drive progres</w:t>
      </w:r>
      <w:r w:rsidR="00005009" w:rsidRPr="00E43227">
        <w:rPr>
          <w:rFonts w:asciiTheme="minorHAnsi" w:hAnsiTheme="minorHAnsi" w:cs="Calibri"/>
          <w:color w:val="000000"/>
          <w:sz w:val="24"/>
          <w:szCs w:val="24"/>
          <w:lang w:val="en-US"/>
        </w:rPr>
        <w:t>s to meet UN SDG health targets;</w:t>
      </w:r>
    </w:p>
    <w:p w:rsidR="003B65D5" w:rsidRPr="00E43227" w:rsidRDefault="003B65D5" w:rsidP="00DF63FA">
      <w:pPr>
        <w:numPr>
          <w:ilvl w:val="0"/>
          <w:numId w:val="5"/>
        </w:numPr>
        <w:suppressAutoHyphens w:val="0"/>
        <w:autoSpaceDE w:val="0"/>
        <w:adjustRightInd w:val="0"/>
        <w:spacing w:after="0" w:line="240" w:lineRule="auto"/>
        <w:textAlignment w:val="auto"/>
        <w:rPr>
          <w:rFonts w:asciiTheme="minorHAnsi" w:hAnsiTheme="minorHAnsi" w:cs="Calibri"/>
          <w:color w:val="000000"/>
          <w:sz w:val="24"/>
          <w:szCs w:val="24"/>
          <w:lang w:val="en-US"/>
        </w:rPr>
      </w:pPr>
      <w:r w:rsidRPr="00E43227">
        <w:rPr>
          <w:rFonts w:asciiTheme="minorHAnsi" w:hAnsiTheme="minorHAnsi" w:cs="Calibri"/>
          <w:color w:val="000000"/>
          <w:sz w:val="24"/>
          <w:szCs w:val="24"/>
          <w:lang w:val="en-US"/>
        </w:rPr>
        <w:lastRenderedPageBreak/>
        <w:t xml:space="preserve">Reduce infant </w:t>
      </w:r>
      <w:r w:rsidR="00005009" w:rsidRPr="00E43227">
        <w:rPr>
          <w:rFonts w:asciiTheme="minorHAnsi" w:hAnsiTheme="minorHAnsi" w:cs="Calibri"/>
          <w:color w:val="000000"/>
          <w:sz w:val="24"/>
          <w:szCs w:val="24"/>
          <w:lang w:val="en-US"/>
        </w:rPr>
        <w:t>and maternal mortality rates;</w:t>
      </w:r>
    </w:p>
    <w:p w:rsidR="003B65D5" w:rsidRPr="00E43227" w:rsidRDefault="003B65D5" w:rsidP="00DF63FA">
      <w:pPr>
        <w:numPr>
          <w:ilvl w:val="0"/>
          <w:numId w:val="5"/>
        </w:numPr>
        <w:suppressAutoHyphens w:val="0"/>
        <w:autoSpaceDE w:val="0"/>
        <w:adjustRightInd w:val="0"/>
        <w:spacing w:after="0" w:line="240" w:lineRule="auto"/>
        <w:textAlignment w:val="auto"/>
        <w:rPr>
          <w:rFonts w:asciiTheme="minorHAnsi" w:hAnsiTheme="minorHAnsi" w:cs="Calibri"/>
          <w:color w:val="000000"/>
          <w:sz w:val="24"/>
          <w:szCs w:val="24"/>
          <w:lang w:val="en-US"/>
        </w:rPr>
      </w:pPr>
      <w:r w:rsidRPr="00E43227">
        <w:rPr>
          <w:rFonts w:asciiTheme="minorHAnsi" w:hAnsiTheme="minorHAnsi" w:cs="Calibri"/>
          <w:color w:val="000000"/>
          <w:sz w:val="24"/>
          <w:szCs w:val="24"/>
          <w:lang w:val="en-US"/>
        </w:rPr>
        <w:t>Roll out universal health coverage (NHIS)</w:t>
      </w:r>
      <w:r w:rsidR="00005009" w:rsidRPr="00E43227">
        <w:rPr>
          <w:rFonts w:asciiTheme="minorHAnsi" w:hAnsiTheme="minorHAnsi" w:cs="Calibri"/>
          <w:color w:val="000000"/>
          <w:sz w:val="24"/>
          <w:szCs w:val="24"/>
          <w:lang w:val="en-US"/>
        </w:rPr>
        <w:t>;</w:t>
      </w:r>
    </w:p>
    <w:p w:rsidR="003B65D5" w:rsidRPr="00E43227" w:rsidRDefault="003B65D5" w:rsidP="00DF63FA">
      <w:pPr>
        <w:numPr>
          <w:ilvl w:val="0"/>
          <w:numId w:val="5"/>
        </w:numPr>
        <w:suppressAutoHyphens w:val="0"/>
        <w:autoSpaceDE w:val="0"/>
        <w:adjustRightInd w:val="0"/>
        <w:spacing w:after="0" w:line="240" w:lineRule="auto"/>
        <w:textAlignment w:val="auto"/>
        <w:rPr>
          <w:rFonts w:asciiTheme="minorHAnsi" w:hAnsiTheme="minorHAnsi" w:cs="Calibri"/>
          <w:color w:val="000000"/>
          <w:sz w:val="24"/>
          <w:szCs w:val="24"/>
          <w:lang w:val="en-US"/>
        </w:rPr>
      </w:pPr>
      <w:r w:rsidRPr="00E43227">
        <w:rPr>
          <w:rFonts w:asciiTheme="minorHAnsi" w:hAnsiTheme="minorHAnsi" w:cs="Calibri"/>
          <w:color w:val="000000"/>
          <w:sz w:val="24"/>
          <w:szCs w:val="24"/>
          <w:lang w:val="en-US"/>
        </w:rPr>
        <w:t>Strengthen delivery beyond the primary health care syste</w:t>
      </w:r>
      <w:r w:rsidR="00005009" w:rsidRPr="00E43227">
        <w:rPr>
          <w:rFonts w:asciiTheme="minorHAnsi" w:hAnsiTheme="minorHAnsi" w:cs="Calibri"/>
          <w:sz w:val="24"/>
          <w:szCs w:val="24"/>
          <w:lang w:val="en-US"/>
        </w:rPr>
        <w:t>m;</w:t>
      </w:r>
    </w:p>
    <w:p w:rsidR="003B65D5" w:rsidRPr="00E43227" w:rsidRDefault="003B65D5" w:rsidP="00DF63FA">
      <w:pPr>
        <w:numPr>
          <w:ilvl w:val="0"/>
          <w:numId w:val="5"/>
        </w:numPr>
        <w:suppressAutoHyphens w:val="0"/>
        <w:autoSpaceDE w:val="0"/>
        <w:adjustRightInd w:val="0"/>
        <w:spacing w:after="0" w:line="240" w:lineRule="auto"/>
        <w:textAlignment w:val="auto"/>
        <w:rPr>
          <w:rFonts w:asciiTheme="minorHAnsi" w:hAnsiTheme="minorHAnsi" w:cs="Calibri"/>
          <w:color w:val="000000"/>
          <w:sz w:val="24"/>
          <w:szCs w:val="24"/>
          <w:lang w:val="en-US"/>
        </w:rPr>
      </w:pPr>
      <w:r w:rsidRPr="00E43227">
        <w:rPr>
          <w:rFonts w:asciiTheme="minorHAnsi" w:hAnsiTheme="minorHAnsi" w:cs="Calibri"/>
          <w:color w:val="000000"/>
          <w:sz w:val="24"/>
          <w:szCs w:val="24"/>
          <w:lang w:val="en-US"/>
        </w:rPr>
        <w:t xml:space="preserve">Reduce infant and maternal mortality rates. </w:t>
      </w:r>
    </w:p>
    <w:p w:rsidR="00166D61" w:rsidRPr="00E43227" w:rsidRDefault="00E43227" w:rsidP="00B405B0">
      <w:pPr>
        <w:suppressAutoHyphens w:val="0"/>
        <w:autoSpaceDE w:val="0"/>
        <w:adjustRightInd w:val="0"/>
        <w:spacing w:after="0" w:line="240" w:lineRule="auto"/>
        <w:textAlignment w:val="auto"/>
        <w:rPr>
          <w:rFonts w:asciiTheme="minorHAnsi" w:hAnsiTheme="minorHAnsi" w:cs="Calibri"/>
          <w:color w:val="000000"/>
          <w:sz w:val="24"/>
          <w:szCs w:val="24"/>
          <w:lang w:val="en-US"/>
        </w:rPr>
      </w:pPr>
      <w:r w:rsidRPr="00E43227">
        <w:rPr>
          <w:rFonts w:asciiTheme="minorHAnsi" w:hAnsiTheme="minorHAnsi" w:cs="Calibri"/>
          <w:color w:val="000000"/>
          <w:sz w:val="24"/>
          <w:szCs w:val="24"/>
          <w:lang w:val="en-US"/>
        </w:rPr>
        <w:t xml:space="preserve">These policy goals have been considered in the development of the NHSDP II accordingly. </w:t>
      </w:r>
    </w:p>
    <w:p w:rsidR="00E43227" w:rsidRDefault="00E43227" w:rsidP="00224124">
      <w:pPr>
        <w:pStyle w:val="Heading2"/>
      </w:pPr>
    </w:p>
    <w:p w:rsidR="003B65D5" w:rsidRPr="00B405B0" w:rsidRDefault="00166D61" w:rsidP="00224124">
      <w:pPr>
        <w:pStyle w:val="Heading2"/>
      </w:pPr>
      <w:bookmarkStart w:id="16" w:name="_Toc486400454"/>
      <w:r w:rsidRPr="00B405B0">
        <w:t>1.3. The NHSDP II and the National Health Policy (2016)</w:t>
      </w:r>
      <w:bookmarkEnd w:id="16"/>
    </w:p>
    <w:p w:rsidR="00166D61" w:rsidRPr="00B405B0" w:rsidRDefault="003346B7" w:rsidP="00005009">
      <w:pPr>
        <w:tabs>
          <w:tab w:val="left" w:pos="-720"/>
        </w:tabs>
        <w:spacing w:after="0" w:line="276" w:lineRule="auto"/>
        <w:rPr>
          <w:rFonts w:asciiTheme="minorHAnsi" w:hAnsiTheme="minorHAnsi"/>
          <w:sz w:val="24"/>
          <w:szCs w:val="24"/>
        </w:rPr>
      </w:pPr>
      <w:r w:rsidRPr="00B405B0">
        <w:rPr>
          <w:rFonts w:asciiTheme="minorHAnsi" w:hAnsiTheme="minorHAnsi" w:cs="Calibri"/>
          <w:sz w:val="24"/>
          <w:szCs w:val="24"/>
        </w:rPr>
        <w:t>Nigeria</w:t>
      </w:r>
      <w:r w:rsidR="00166D61" w:rsidRPr="00B405B0">
        <w:rPr>
          <w:rFonts w:asciiTheme="minorHAnsi" w:hAnsiTheme="minorHAnsi" w:cs="Calibri"/>
          <w:sz w:val="24"/>
          <w:szCs w:val="24"/>
        </w:rPr>
        <w:t xml:space="preserve"> constitution of 1999 (as amended) allows the three tiers of government – federal, state, and LGA – responsibilities for healthcare.  The </w:t>
      </w:r>
      <w:r w:rsidR="00166D61" w:rsidRPr="00B405B0">
        <w:rPr>
          <w:rFonts w:asciiTheme="minorHAnsi" w:eastAsia="+mn-ea" w:hAnsiTheme="minorHAnsi" w:cs="Calibri"/>
          <w:bCs/>
          <w:sz w:val="24"/>
          <w:szCs w:val="24"/>
        </w:rPr>
        <w:t xml:space="preserve">National Health Act 2014, articulates that the Nigerian Health System consists of: (a) The Federal Ministry of Health; (b) States’ Ministries of Health and the Federal Capital Territory’s Department of Health; (c) </w:t>
      </w:r>
      <w:proofErr w:type="spellStart"/>
      <w:r w:rsidR="00166D61" w:rsidRPr="00B405B0">
        <w:rPr>
          <w:rFonts w:asciiTheme="minorHAnsi" w:eastAsia="+mn-ea" w:hAnsiTheme="minorHAnsi" w:cs="Calibri"/>
          <w:bCs/>
          <w:sz w:val="24"/>
          <w:szCs w:val="24"/>
        </w:rPr>
        <w:t>Parastatals</w:t>
      </w:r>
      <w:proofErr w:type="spellEnd"/>
      <w:r w:rsidR="00166D61" w:rsidRPr="00B405B0">
        <w:rPr>
          <w:rFonts w:asciiTheme="minorHAnsi" w:eastAsia="+mn-ea" w:hAnsiTheme="minorHAnsi" w:cs="Calibri"/>
          <w:bCs/>
          <w:sz w:val="24"/>
          <w:szCs w:val="24"/>
        </w:rPr>
        <w:t xml:space="preserve"> under the federal and state Ministries of Health; (d) all Local Government health authorities; (e) the ward health committees; (f) the village health committees; and (g) the private health care providers. The National Health Act further defines the relationship between various tiers and provides a framework for standards and regulation of health services, </w:t>
      </w:r>
      <w:r w:rsidR="00166D61" w:rsidRPr="00B405B0">
        <w:rPr>
          <w:rFonts w:asciiTheme="minorHAnsi" w:hAnsiTheme="minorHAnsi" w:cs="Calibri"/>
          <w:sz w:val="24"/>
          <w:szCs w:val="24"/>
        </w:rPr>
        <w:t>as well as for the establishment of a Basic Health Care Provision Fund.</w:t>
      </w:r>
    </w:p>
    <w:p w:rsidR="00005009" w:rsidRDefault="00005009" w:rsidP="00005009">
      <w:pPr>
        <w:autoSpaceDE w:val="0"/>
        <w:spacing w:after="0" w:line="276" w:lineRule="auto"/>
        <w:rPr>
          <w:rFonts w:asciiTheme="minorHAnsi" w:eastAsia="+mn-ea" w:hAnsiTheme="minorHAnsi" w:cs="Calibri"/>
          <w:bCs/>
          <w:sz w:val="24"/>
          <w:szCs w:val="24"/>
        </w:rPr>
      </w:pPr>
    </w:p>
    <w:p w:rsidR="00166D61" w:rsidRPr="00B405B0" w:rsidRDefault="00166D61" w:rsidP="00B405B0">
      <w:pPr>
        <w:autoSpaceDE w:val="0"/>
        <w:spacing w:line="276" w:lineRule="auto"/>
        <w:rPr>
          <w:rFonts w:asciiTheme="minorHAnsi" w:hAnsiTheme="minorHAnsi"/>
          <w:sz w:val="24"/>
          <w:szCs w:val="24"/>
        </w:rPr>
      </w:pPr>
      <w:r w:rsidRPr="00B405B0">
        <w:rPr>
          <w:rFonts w:asciiTheme="minorHAnsi" w:eastAsia="+mn-ea" w:hAnsiTheme="minorHAnsi" w:cs="Calibri"/>
          <w:bCs/>
          <w:sz w:val="24"/>
          <w:szCs w:val="24"/>
        </w:rPr>
        <w:t>In addition to the National Health Act -2014, the National Health Policy-2016, with the theme “Promoting the Health of Nigerians to Accelerate Socio-economic Development” provides direction in health care delivery in the country. The NHP-2016 comes at a time</w:t>
      </w:r>
      <w:r w:rsidRPr="00B405B0">
        <w:rPr>
          <w:rFonts w:asciiTheme="minorHAnsi" w:hAnsiTheme="minorHAnsi" w:cs="Calibri"/>
          <w:sz w:val="24"/>
          <w:szCs w:val="24"/>
        </w:rPr>
        <w:t xml:space="preserve"> when there is global re-commitment to a new development framework, the Sustainable Development Goals (SDGs); and an increasing global support for the attainment of Universal Health Coverage as well as a Presidential Summit on Universal Health Coverage, convened in March 2014.  The summit reiterated the country’s commitment to achieving UHC and sustainable health development through the strengthening of Primary Health Care and providing access to suitable financial risk protection mechanisms.</w:t>
      </w:r>
    </w:p>
    <w:p w:rsidR="00D90A53" w:rsidRDefault="00D90A53" w:rsidP="00D90A53">
      <w:pPr>
        <w:autoSpaceDE w:val="0"/>
        <w:spacing w:after="0" w:line="276" w:lineRule="auto"/>
        <w:rPr>
          <w:rFonts w:asciiTheme="minorHAnsi" w:eastAsia="+mn-ea" w:hAnsiTheme="minorHAnsi" w:cs="Calibri"/>
          <w:bCs/>
          <w:sz w:val="24"/>
          <w:szCs w:val="24"/>
        </w:rPr>
      </w:pPr>
    </w:p>
    <w:p w:rsidR="00166D61" w:rsidRPr="00B405B0" w:rsidRDefault="00166D61" w:rsidP="00B405B0">
      <w:pPr>
        <w:autoSpaceDE w:val="0"/>
        <w:spacing w:line="276" w:lineRule="auto"/>
        <w:rPr>
          <w:rFonts w:asciiTheme="minorHAnsi" w:hAnsiTheme="minorHAnsi" w:cs="Calibri"/>
          <w:sz w:val="24"/>
          <w:szCs w:val="24"/>
        </w:rPr>
      </w:pPr>
      <w:r w:rsidRPr="00B405B0">
        <w:rPr>
          <w:rFonts w:asciiTheme="minorHAnsi" w:eastAsia="+mn-ea" w:hAnsiTheme="minorHAnsi" w:cs="Calibri"/>
          <w:bCs/>
          <w:sz w:val="24"/>
          <w:szCs w:val="24"/>
        </w:rPr>
        <w:t xml:space="preserve">The health policy's mission statement is "to provide </w:t>
      </w:r>
      <w:r w:rsidRPr="00B405B0">
        <w:rPr>
          <w:rFonts w:asciiTheme="minorHAnsi" w:hAnsiTheme="minorHAnsi" w:cs="Calibri"/>
          <w:bCs/>
          <w:sz w:val="24"/>
          <w:szCs w:val="24"/>
        </w:rPr>
        <w:t>stakeholders</w:t>
      </w:r>
      <w:r w:rsidRPr="00B405B0">
        <w:rPr>
          <w:rFonts w:asciiTheme="minorHAnsi" w:hAnsiTheme="minorHAnsi" w:cs="Calibri"/>
          <w:b/>
          <w:bCs/>
          <w:sz w:val="24"/>
          <w:szCs w:val="24"/>
        </w:rPr>
        <w:t xml:space="preserve"> </w:t>
      </w:r>
      <w:r w:rsidRPr="00B405B0">
        <w:rPr>
          <w:rFonts w:asciiTheme="minorHAnsi" w:hAnsiTheme="minorHAnsi" w:cs="Calibri"/>
          <w:sz w:val="24"/>
          <w:szCs w:val="24"/>
        </w:rPr>
        <w:t xml:space="preserve">in health with a comprehensive framework for harnessing all resources for health development towards the achievement of Universal Health Coverage, as encapsulated in the National Health Act in tandem with the Sustainable Development Goals (SDGs)”. The Policy has a primary focus on the health system. The goal is “To strengthen Nigeria’s health system, particularly the primary health care sub-system, to deliver quality, effective, efficient, equitable, accessible, affordable, acceptable and comprehensive health care services to all Nigerians.” Furthermore, the Policy proposes strategic actions in ten </w:t>
      </w:r>
      <w:r w:rsidRPr="00B405B0">
        <w:rPr>
          <w:rFonts w:asciiTheme="minorHAnsi" w:hAnsiTheme="minorHAnsi" w:cs="Calibri"/>
          <w:color w:val="000000"/>
          <w:sz w:val="24"/>
          <w:szCs w:val="24"/>
          <w:lang w:eastAsia="en-GB"/>
        </w:rPr>
        <w:t xml:space="preserve">health areas: Governance and Stewardship for Health; Health Service Delivery; Human Resources for Health;  Health Financing; National Health Management Information System; Partnerships for Health; Health Promotion, Community Participation and </w:t>
      </w:r>
      <w:r w:rsidRPr="00B405B0">
        <w:rPr>
          <w:rFonts w:asciiTheme="minorHAnsi" w:hAnsiTheme="minorHAnsi" w:cs="Calibri"/>
          <w:color w:val="000000"/>
          <w:sz w:val="24"/>
          <w:szCs w:val="24"/>
          <w:lang w:eastAsia="en-GB"/>
        </w:rPr>
        <w:lastRenderedPageBreak/>
        <w:t>Ownership; Health Research and Development; Medicine, Vaccine</w:t>
      </w:r>
      <w:r w:rsidR="00A05F7F">
        <w:rPr>
          <w:rFonts w:asciiTheme="minorHAnsi" w:hAnsiTheme="minorHAnsi" w:cs="Calibri"/>
          <w:color w:val="000000"/>
          <w:sz w:val="24"/>
          <w:szCs w:val="24"/>
          <w:lang w:eastAsia="en-GB"/>
        </w:rPr>
        <w:t>s and other Health technologies</w:t>
      </w:r>
      <w:r w:rsidRPr="00B405B0">
        <w:rPr>
          <w:rFonts w:asciiTheme="minorHAnsi" w:hAnsiTheme="minorHAnsi" w:cs="Calibri"/>
          <w:color w:val="000000"/>
          <w:sz w:val="24"/>
          <w:szCs w:val="24"/>
          <w:lang w:eastAsia="en-GB"/>
        </w:rPr>
        <w:t xml:space="preserve"> and Health Infrastructures.</w:t>
      </w:r>
      <w:r w:rsidRPr="00B405B0">
        <w:rPr>
          <w:rFonts w:asciiTheme="minorHAnsi" w:hAnsiTheme="minorHAnsi" w:cs="Calibri"/>
          <w:sz w:val="24"/>
          <w:szCs w:val="24"/>
        </w:rPr>
        <w:t xml:space="preserve"> </w:t>
      </w:r>
    </w:p>
    <w:p w:rsidR="00166D61" w:rsidRPr="00B405B0" w:rsidRDefault="00166D61" w:rsidP="00B405B0">
      <w:pPr>
        <w:suppressAutoHyphens w:val="0"/>
        <w:autoSpaceDE w:val="0"/>
        <w:adjustRightInd w:val="0"/>
        <w:spacing w:after="0" w:line="240" w:lineRule="auto"/>
        <w:textAlignment w:val="auto"/>
        <w:rPr>
          <w:rFonts w:asciiTheme="minorHAnsi" w:hAnsiTheme="minorHAnsi" w:cs="Calibri"/>
          <w:color w:val="000000"/>
          <w:sz w:val="24"/>
          <w:szCs w:val="24"/>
          <w:lang w:val="en-US"/>
        </w:rPr>
      </w:pPr>
      <w:r w:rsidRPr="00B405B0">
        <w:rPr>
          <w:rFonts w:asciiTheme="minorHAnsi" w:hAnsiTheme="minorHAnsi" w:cs="Calibri"/>
          <w:color w:val="000000"/>
          <w:sz w:val="24"/>
          <w:szCs w:val="24"/>
          <w:lang w:val="en-US"/>
        </w:rPr>
        <w:t xml:space="preserve">The strategies </w:t>
      </w:r>
      <w:r w:rsidR="00FE4156" w:rsidRPr="00B405B0">
        <w:rPr>
          <w:rFonts w:asciiTheme="minorHAnsi" w:hAnsiTheme="minorHAnsi" w:cs="Calibri"/>
          <w:color w:val="000000"/>
          <w:sz w:val="24"/>
          <w:szCs w:val="24"/>
          <w:lang w:val="en-US"/>
        </w:rPr>
        <w:t>for achieving</w:t>
      </w:r>
      <w:r w:rsidRPr="00B405B0">
        <w:rPr>
          <w:rFonts w:asciiTheme="minorHAnsi" w:hAnsiTheme="minorHAnsi" w:cs="Calibri"/>
          <w:color w:val="000000"/>
          <w:sz w:val="24"/>
          <w:szCs w:val="24"/>
          <w:lang w:val="en-US"/>
        </w:rPr>
        <w:t xml:space="preserve"> these objectives have been adequately situated </w:t>
      </w:r>
      <w:r w:rsidR="00F23E2C">
        <w:rPr>
          <w:rFonts w:asciiTheme="minorHAnsi" w:hAnsiTheme="minorHAnsi" w:cs="Calibri"/>
          <w:color w:val="000000"/>
          <w:sz w:val="24"/>
          <w:szCs w:val="24"/>
          <w:lang w:val="en-US"/>
        </w:rPr>
        <w:t>in</w:t>
      </w:r>
      <w:r w:rsidRPr="00B405B0">
        <w:rPr>
          <w:rFonts w:asciiTheme="minorHAnsi" w:hAnsiTheme="minorHAnsi" w:cs="Calibri"/>
          <w:color w:val="000000"/>
          <w:sz w:val="24"/>
          <w:szCs w:val="24"/>
          <w:lang w:val="en-US"/>
        </w:rPr>
        <w:t xml:space="preserve"> </w:t>
      </w:r>
      <w:r w:rsidR="00A05F7F">
        <w:rPr>
          <w:rFonts w:asciiTheme="minorHAnsi" w:hAnsiTheme="minorHAnsi" w:cs="Calibri"/>
          <w:color w:val="000000"/>
          <w:sz w:val="24"/>
          <w:szCs w:val="24"/>
          <w:lang w:val="en-US"/>
        </w:rPr>
        <w:t>this</w:t>
      </w:r>
      <w:r w:rsidRPr="00B405B0">
        <w:rPr>
          <w:rFonts w:asciiTheme="minorHAnsi" w:hAnsiTheme="minorHAnsi" w:cs="Calibri"/>
          <w:color w:val="000000"/>
          <w:sz w:val="24"/>
          <w:szCs w:val="24"/>
          <w:lang w:val="en-US"/>
        </w:rPr>
        <w:t xml:space="preserve"> NSHDP ll.</w:t>
      </w:r>
    </w:p>
    <w:p w:rsidR="00166D61" w:rsidRPr="00B405B0" w:rsidRDefault="00166D61" w:rsidP="00B405B0">
      <w:pPr>
        <w:rPr>
          <w:rFonts w:asciiTheme="minorHAnsi" w:hAnsiTheme="minorHAnsi"/>
          <w:sz w:val="24"/>
          <w:szCs w:val="24"/>
        </w:rPr>
      </w:pPr>
    </w:p>
    <w:p w:rsidR="00166D61" w:rsidRPr="00F23E2C" w:rsidRDefault="00166D61" w:rsidP="00D90A53">
      <w:pPr>
        <w:pStyle w:val="Heading2"/>
        <w:rPr>
          <w:rStyle w:val="Heading3Char"/>
          <w:b/>
          <w:bCs w:val="0"/>
          <w:i w:val="0"/>
          <w:sz w:val="28"/>
        </w:rPr>
      </w:pPr>
      <w:bookmarkStart w:id="17" w:name="_Toc486400455"/>
      <w:r w:rsidRPr="00F23E2C">
        <w:rPr>
          <w:rStyle w:val="Heading3Char"/>
          <w:b/>
          <w:bCs w:val="0"/>
          <w:i w:val="0"/>
          <w:sz w:val="28"/>
        </w:rPr>
        <w:t>1.4. Country Profile</w:t>
      </w:r>
      <w:bookmarkEnd w:id="17"/>
    </w:p>
    <w:p w:rsidR="00166D61" w:rsidRPr="00B405B0" w:rsidRDefault="00166D61" w:rsidP="00B405B0">
      <w:pPr>
        <w:spacing w:line="276" w:lineRule="auto"/>
        <w:rPr>
          <w:rFonts w:asciiTheme="minorHAnsi" w:hAnsiTheme="minorHAnsi"/>
          <w:sz w:val="24"/>
          <w:szCs w:val="24"/>
        </w:rPr>
      </w:pPr>
      <w:r w:rsidRPr="00B405B0">
        <w:rPr>
          <w:rFonts w:asciiTheme="minorHAnsi" w:hAnsiTheme="minorHAnsi" w:cs="Calibri"/>
          <w:sz w:val="24"/>
          <w:szCs w:val="24"/>
        </w:rPr>
        <w:t>The Federal Republic of Nigeria is ranked the 7</w:t>
      </w:r>
      <w:r w:rsidRPr="00B405B0">
        <w:rPr>
          <w:rFonts w:asciiTheme="minorHAnsi" w:hAnsiTheme="minorHAnsi" w:cs="Calibri"/>
          <w:sz w:val="24"/>
          <w:szCs w:val="24"/>
          <w:vertAlign w:val="superscript"/>
        </w:rPr>
        <w:t>th</w:t>
      </w:r>
      <w:r w:rsidRPr="00B405B0">
        <w:rPr>
          <w:rFonts w:asciiTheme="minorHAnsi" w:hAnsiTheme="minorHAnsi" w:cs="Calibri"/>
          <w:sz w:val="24"/>
          <w:szCs w:val="24"/>
        </w:rPr>
        <w:t xml:space="preserve"> most populous country in the world, with an estimated population of 170 million (2016), of which 49% are female and 51% male. The country operates a three-tiered federal system of governance consisting of Federal, States, and Local Governments. Structurally, the country consists of 36 States and a Federal Capital Territory (FCT). The states are further divided into 774 local government areas (LGAs) while the FCT is divided into six area councils. Abuja, the Federal capital and the seat of the Nigerian government, is situated within the FCT.  For political and administrative purposes, Nigeria is divided into six geopolitical zones - North-East, North-West, North-Central, South-East, South-West and South-South.  These geo-political zones comprise states with some degree of similar culture, ethnic grouping, and common history. Wide regional, socio-cultural, economic and geographical diversities exist across the country.</w:t>
      </w:r>
    </w:p>
    <w:p w:rsidR="00166D61" w:rsidRPr="00B405B0" w:rsidRDefault="00166D61" w:rsidP="00B405B0">
      <w:pPr>
        <w:spacing w:line="276" w:lineRule="auto"/>
        <w:rPr>
          <w:rFonts w:asciiTheme="minorHAnsi" w:hAnsiTheme="minorHAnsi"/>
          <w:sz w:val="24"/>
          <w:szCs w:val="24"/>
        </w:rPr>
      </w:pPr>
      <w:r w:rsidRPr="00B405B0">
        <w:rPr>
          <w:rFonts w:asciiTheme="minorHAnsi" w:hAnsiTheme="minorHAnsi" w:cs="Calibri"/>
          <w:sz w:val="24"/>
          <w:szCs w:val="24"/>
        </w:rPr>
        <w:t xml:space="preserve">While subsistence agriculture is the predominant occupation, the national revenue is derived mainly from oil, </w:t>
      </w:r>
      <w:r w:rsidRPr="00B405B0">
        <w:rPr>
          <w:rFonts w:asciiTheme="minorHAnsi" w:hAnsiTheme="minorHAnsi" w:cs="Calibri"/>
          <w:color w:val="000000"/>
          <w:sz w:val="24"/>
          <w:szCs w:val="24"/>
        </w:rPr>
        <w:t>accounting for 81% of export earnings and over 80% of government revenue (National Population Commission, 2008). States and LGA revenues, contributing to funding for health care are largely dependent on allocations from the federal government as their internally generated revenues are low.</w:t>
      </w:r>
    </w:p>
    <w:p w:rsidR="00D90A53" w:rsidRDefault="00D90A53" w:rsidP="00D90A53">
      <w:pPr>
        <w:autoSpaceDE w:val="0"/>
        <w:spacing w:after="0" w:line="276" w:lineRule="auto"/>
        <w:rPr>
          <w:rFonts w:asciiTheme="minorHAnsi" w:hAnsiTheme="minorHAnsi" w:cs="Calibri"/>
          <w:sz w:val="24"/>
          <w:szCs w:val="24"/>
        </w:rPr>
      </w:pPr>
    </w:p>
    <w:p w:rsidR="00166D61" w:rsidRPr="00B405B0" w:rsidRDefault="00166D61" w:rsidP="00B405B0">
      <w:pPr>
        <w:autoSpaceDE w:val="0"/>
        <w:spacing w:line="276" w:lineRule="auto"/>
        <w:rPr>
          <w:rFonts w:asciiTheme="minorHAnsi" w:hAnsiTheme="minorHAnsi" w:cs="Calibri"/>
          <w:sz w:val="24"/>
          <w:szCs w:val="24"/>
        </w:rPr>
      </w:pPr>
      <w:r w:rsidRPr="00B405B0">
        <w:rPr>
          <w:rFonts w:asciiTheme="minorHAnsi" w:hAnsiTheme="minorHAnsi" w:cs="Calibri"/>
          <w:sz w:val="24"/>
          <w:szCs w:val="24"/>
        </w:rPr>
        <w:t xml:space="preserve">Nigeria’s GDP grew from NGN 54.6 trillion in 2010 to NGN 80 trillion ($502 billion) in 2013, making Nigeria the largest economy in Africa. The economy grew at a rate of 4.5 – 5% between 2010 and 2013 and by 6.2% in 2014. While Nigeria’s economy is still largely dependent on the oil revenues, the growth in GDP was driven largely by growth in the non-oil sectors. However, with declining oil revenues and </w:t>
      </w:r>
      <w:proofErr w:type="spellStart"/>
      <w:r w:rsidRPr="00B405B0">
        <w:rPr>
          <w:rFonts w:asciiTheme="minorHAnsi" w:hAnsiTheme="minorHAnsi" w:cs="Calibri"/>
          <w:sz w:val="24"/>
          <w:szCs w:val="24"/>
        </w:rPr>
        <w:t>ongoing</w:t>
      </w:r>
      <w:proofErr w:type="spellEnd"/>
      <w:r w:rsidRPr="00B405B0">
        <w:rPr>
          <w:rFonts w:asciiTheme="minorHAnsi" w:hAnsiTheme="minorHAnsi" w:cs="Calibri"/>
          <w:sz w:val="24"/>
          <w:szCs w:val="24"/>
        </w:rPr>
        <w:t xml:space="preserve"> security challenges in the North-East zone, the gross foreign and fiscal reserves declined steadily from 2014. The overall economic growth in 2015 was only 2.98%, and since 2016 Nigeria’s economy has fallen into recession. </w:t>
      </w:r>
    </w:p>
    <w:p w:rsidR="00D90A53" w:rsidRDefault="00D90A53" w:rsidP="00D90A53">
      <w:pPr>
        <w:spacing w:after="0" w:line="276" w:lineRule="auto"/>
        <w:rPr>
          <w:rFonts w:asciiTheme="minorHAnsi" w:hAnsiTheme="minorHAnsi" w:cs="Calibri"/>
          <w:sz w:val="24"/>
          <w:szCs w:val="24"/>
        </w:rPr>
      </w:pPr>
    </w:p>
    <w:p w:rsidR="00166D61" w:rsidRPr="00B405B0" w:rsidRDefault="00166D61" w:rsidP="00B405B0">
      <w:pPr>
        <w:spacing w:line="276" w:lineRule="auto"/>
        <w:rPr>
          <w:rFonts w:asciiTheme="minorHAnsi" w:hAnsiTheme="minorHAnsi" w:cs="Calibri"/>
          <w:sz w:val="24"/>
          <w:szCs w:val="24"/>
        </w:rPr>
      </w:pPr>
      <w:r w:rsidRPr="00B405B0">
        <w:rPr>
          <w:rFonts w:asciiTheme="minorHAnsi" w:hAnsiTheme="minorHAnsi" w:cs="Calibri"/>
          <w:sz w:val="24"/>
          <w:szCs w:val="24"/>
        </w:rPr>
        <w:t xml:space="preserve">In spite of Nigeria’s huge resource endowments, development shortfalls remain pervasive as evidenced by low per capita income, poor social indicators and significant disparities by income, gender and location.  It is also estimated that more than half of Nigerians (54.4%) live in poverty with 70.8% of this segment of the population living below the poverty line of less than $1 per day (UNDP, 2007). Furthermore, poverty is found to be predominant in the rural areas than urban areas and major regional disparities exist, with 90% of the poorest people living in the </w:t>
      </w:r>
      <w:r w:rsidRPr="00B405B0">
        <w:rPr>
          <w:rFonts w:asciiTheme="minorHAnsi" w:hAnsiTheme="minorHAnsi" w:cs="Calibri"/>
          <w:sz w:val="24"/>
          <w:szCs w:val="24"/>
        </w:rPr>
        <w:lastRenderedPageBreak/>
        <w:t>north of the country (UNICEF, 2015; UNDP, 2016). Unemployment rates are high; 9.9% of the population is unemployed while 16.6% are underemployed, with the urban areas worst affected.</w:t>
      </w:r>
    </w:p>
    <w:p w:rsidR="00D90A53" w:rsidRDefault="00D90A53" w:rsidP="00D90A53">
      <w:pPr>
        <w:spacing w:after="0" w:line="276" w:lineRule="auto"/>
        <w:rPr>
          <w:rFonts w:asciiTheme="minorHAnsi" w:hAnsiTheme="minorHAnsi" w:cs="Calibri"/>
          <w:sz w:val="24"/>
          <w:szCs w:val="24"/>
        </w:rPr>
      </w:pPr>
    </w:p>
    <w:p w:rsidR="00166D61" w:rsidRPr="00B405B0" w:rsidRDefault="00166D61" w:rsidP="00B405B0">
      <w:pPr>
        <w:spacing w:line="276" w:lineRule="auto"/>
        <w:rPr>
          <w:rFonts w:asciiTheme="minorHAnsi" w:hAnsiTheme="minorHAnsi" w:cs="Calibri"/>
          <w:sz w:val="24"/>
          <w:szCs w:val="24"/>
        </w:rPr>
      </w:pPr>
      <w:r w:rsidRPr="00B405B0">
        <w:rPr>
          <w:rFonts w:asciiTheme="minorHAnsi" w:hAnsiTheme="minorHAnsi" w:cs="Calibri"/>
          <w:sz w:val="24"/>
          <w:szCs w:val="24"/>
        </w:rPr>
        <w:t xml:space="preserve">While the </w:t>
      </w:r>
      <w:r w:rsidR="00FE563E" w:rsidRPr="00B405B0">
        <w:rPr>
          <w:rFonts w:asciiTheme="minorHAnsi" w:hAnsiTheme="minorHAnsi" w:cs="Calibri"/>
          <w:sz w:val="24"/>
          <w:szCs w:val="24"/>
        </w:rPr>
        <w:t xml:space="preserve">1999 Constitution (as amended) </w:t>
      </w:r>
      <w:r w:rsidRPr="00B405B0">
        <w:rPr>
          <w:rFonts w:asciiTheme="minorHAnsi" w:hAnsiTheme="minorHAnsi" w:cs="Calibri"/>
          <w:sz w:val="24"/>
          <w:szCs w:val="24"/>
        </w:rPr>
        <w:t>is silent on the roles of the different levels of governme</w:t>
      </w:r>
      <w:r w:rsidR="00FE563E" w:rsidRPr="00B405B0">
        <w:rPr>
          <w:rFonts w:asciiTheme="minorHAnsi" w:hAnsiTheme="minorHAnsi" w:cs="Calibri"/>
          <w:sz w:val="24"/>
          <w:szCs w:val="24"/>
        </w:rPr>
        <w:t>nt in health services provision;</w:t>
      </w:r>
      <w:r w:rsidRPr="00B405B0">
        <w:rPr>
          <w:rFonts w:asciiTheme="minorHAnsi" w:hAnsiTheme="minorHAnsi" w:cs="Calibri"/>
          <w:sz w:val="24"/>
          <w:szCs w:val="24"/>
        </w:rPr>
        <w:t xml:space="preserve"> the National Health Policy ascribes responsibilities for primary health care to local governments, secondary care to states and tertiary care to the federal level. At the same time, the National Primary Health Care Development Agency (NPHCDA), a </w:t>
      </w:r>
      <w:proofErr w:type="spellStart"/>
      <w:r w:rsidRPr="00B405B0">
        <w:rPr>
          <w:rFonts w:asciiTheme="minorHAnsi" w:hAnsiTheme="minorHAnsi" w:cs="Calibri"/>
          <w:sz w:val="24"/>
          <w:szCs w:val="24"/>
        </w:rPr>
        <w:t>parastatal</w:t>
      </w:r>
      <w:proofErr w:type="spellEnd"/>
      <w:r w:rsidRPr="00B405B0">
        <w:rPr>
          <w:rFonts w:asciiTheme="minorHAnsi" w:hAnsiTheme="minorHAnsi" w:cs="Calibri"/>
          <w:sz w:val="24"/>
          <w:szCs w:val="24"/>
        </w:rPr>
        <w:t xml:space="preserve"> of the federal government, is also mandated to intervene in primary health care development. </w:t>
      </w:r>
    </w:p>
    <w:p w:rsidR="00D90A53" w:rsidRDefault="00D90A53" w:rsidP="00D90A53">
      <w:pPr>
        <w:spacing w:after="0" w:line="276" w:lineRule="auto"/>
        <w:rPr>
          <w:rFonts w:asciiTheme="minorHAnsi" w:hAnsiTheme="minorHAnsi" w:cs="Calibri"/>
          <w:sz w:val="24"/>
          <w:szCs w:val="24"/>
        </w:rPr>
      </w:pPr>
    </w:p>
    <w:p w:rsidR="00166D61" w:rsidRPr="00B405B0" w:rsidRDefault="00166D61" w:rsidP="00B405B0">
      <w:pPr>
        <w:spacing w:line="276" w:lineRule="auto"/>
        <w:rPr>
          <w:rFonts w:asciiTheme="minorHAnsi" w:hAnsiTheme="minorHAnsi" w:cs="Calibri"/>
          <w:sz w:val="24"/>
          <w:szCs w:val="24"/>
        </w:rPr>
      </w:pPr>
      <w:r w:rsidRPr="00B405B0">
        <w:rPr>
          <w:rFonts w:asciiTheme="minorHAnsi" w:hAnsiTheme="minorHAnsi" w:cs="Calibri"/>
          <w:sz w:val="24"/>
          <w:szCs w:val="24"/>
        </w:rPr>
        <w:t>In addition to the national health policy, there are many health programmes’ policies that were considered in the development of the NSHDP Framework. Some are shown in Table 1</w:t>
      </w:r>
    </w:p>
    <w:p w:rsidR="00080EBA" w:rsidRPr="00F23E2C" w:rsidRDefault="00080EBA" w:rsidP="00B405B0">
      <w:pPr>
        <w:pStyle w:val="Caption"/>
        <w:keepNext/>
        <w:rPr>
          <w:rFonts w:asciiTheme="minorHAnsi" w:hAnsiTheme="minorHAnsi"/>
          <w:sz w:val="20"/>
        </w:rPr>
      </w:pPr>
      <w:r w:rsidRPr="00F23E2C">
        <w:rPr>
          <w:rFonts w:asciiTheme="minorHAnsi" w:hAnsiTheme="minorHAnsi"/>
          <w:sz w:val="20"/>
        </w:rPr>
        <w:t xml:space="preserve">Table </w:t>
      </w:r>
      <w:r w:rsidR="00B2510F" w:rsidRPr="00F23E2C">
        <w:rPr>
          <w:rFonts w:asciiTheme="minorHAnsi" w:hAnsiTheme="minorHAnsi"/>
          <w:sz w:val="20"/>
        </w:rPr>
        <w:fldChar w:fldCharType="begin"/>
      </w:r>
      <w:r w:rsidRPr="00F23E2C">
        <w:rPr>
          <w:rFonts w:asciiTheme="minorHAnsi" w:hAnsiTheme="minorHAnsi"/>
          <w:sz w:val="20"/>
        </w:rPr>
        <w:instrText xml:space="preserve"> SEQ Table \* ARABIC </w:instrText>
      </w:r>
      <w:r w:rsidR="00B2510F" w:rsidRPr="00F23E2C">
        <w:rPr>
          <w:rFonts w:asciiTheme="minorHAnsi" w:hAnsiTheme="minorHAnsi"/>
          <w:sz w:val="20"/>
        </w:rPr>
        <w:fldChar w:fldCharType="separate"/>
      </w:r>
      <w:r w:rsidR="00086773">
        <w:rPr>
          <w:rFonts w:asciiTheme="minorHAnsi" w:hAnsiTheme="minorHAnsi"/>
          <w:noProof/>
          <w:sz w:val="20"/>
        </w:rPr>
        <w:t>2</w:t>
      </w:r>
      <w:r w:rsidR="00B2510F" w:rsidRPr="00F23E2C">
        <w:rPr>
          <w:rFonts w:asciiTheme="minorHAnsi" w:hAnsiTheme="minorHAnsi"/>
          <w:sz w:val="20"/>
        </w:rPr>
        <w:fldChar w:fldCharType="end"/>
      </w:r>
      <w:r w:rsidRPr="00F23E2C">
        <w:rPr>
          <w:rFonts w:asciiTheme="minorHAnsi" w:hAnsiTheme="minorHAnsi"/>
          <w:sz w:val="20"/>
        </w:rPr>
        <w:t>: Health Programmes' Policies in Nigeria</w:t>
      </w:r>
      <w:r w:rsidRPr="00F23E2C">
        <w:rPr>
          <w:rFonts w:asciiTheme="minorHAnsi" w:hAnsiTheme="minorHAnsi"/>
          <w:noProof/>
          <w:sz w:val="20"/>
        </w:rPr>
        <w:t xml:space="preserve"> considered in the Development of the NHSDP II</w:t>
      </w:r>
    </w:p>
    <w:tbl>
      <w:tblPr>
        <w:tblW w:w="5000" w:type="pct"/>
        <w:tblCellMar>
          <w:left w:w="10" w:type="dxa"/>
          <w:right w:w="10" w:type="dxa"/>
        </w:tblCellMar>
        <w:tblLook w:val="0000" w:firstRow="0" w:lastRow="0" w:firstColumn="0" w:lastColumn="0" w:noHBand="0" w:noVBand="0"/>
      </w:tblPr>
      <w:tblGrid>
        <w:gridCol w:w="2626"/>
        <w:gridCol w:w="6950"/>
      </w:tblGrid>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sz w:val="24"/>
                <w:szCs w:val="24"/>
              </w:rPr>
            </w:pPr>
            <w:r w:rsidRPr="00B405B0">
              <w:rPr>
                <w:rFonts w:asciiTheme="minorHAnsi" w:hAnsiTheme="minorHAnsi" w:cs="Calibri"/>
                <w:b/>
                <w:sz w:val="24"/>
                <w:szCs w:val="24"/>
              </w:rPr>
              <w:t>Focal Area</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sz w:val="24"/>
                <w:szCs w:val="24"/>
              </w:rPr>
            </w:pPr>
            <w:r w:rsidRPr="00B405B0">
              <w:rPr>
                <w:rFonts w:asciiTheme="minorHAnsi" w:hAnsiTheme="minorHAnsi" w:cs="Calibri"/>
                <w:b/>
                <w:sz w:val="24"/>
                <w:szCs w:val="24"/>
              </w:rPr>
              <w:t>Key Policy Documents</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Health Financing</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7"/>
              </w:numPr>
              <w:spacing w:after="0" w:line="240" w:lineRule="auto"/>
              <w:rPr>
                <w:rFonts w:asciiTheme="minorHAnsi" w:hAnsiTheme="minorHAnsi" w:cs="Calibri"/>
                <w:sz w:val="24"/>
                <w:szCs w:val="24"/>
              </w:rPr>
            </w:pPr>
            <w:r w:rsidRPr="00B405B0">
              <w:rPr>
                <w:rFonts w:asciiTheme="minorHAnsi" w:hAnsiTheme="minorHAnsi" w:cs="Calibri"/>
                <w:sz w:val="24"/>
                <w:szCs w:val="24"/>
              </w:rPr>
              <w:t>Draft Health Financing Policy (2006)</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Human Resources</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8"/>
              </w:numPr>
              <w:spacing w:after="0" w:line="240" w:lineRule="auto"/>
              <w:rPr>
                <w:rFonts w:asciiTheme="minorHAnsi" w:hAnsiTheme="minorHAnsi" w:cs="Calibri"/>
                <w:sz w:val="24"/>
                <w:szCs w:val="24"/>
              </w:rPr>
            </w:pPr>
            <w:r w:rsidRPr="00B405B0">
              <w:rPr>
                <w:rFonts w:asciiTheme="minorHAnsi" w:hAnsiTheme="minorHAnsi" w:cs="Calibri"/>
                <w:sz w:val="24"/>
                <w:szCs w:val="24"/>
              </w:rPr>
              <w:t>National Human Resources for Health Policy (2015)</w:t>
            </w:r>
          </w:p>
          <w:p w:rsidR="00166D61" w:rsidRPr="00B405B0" w:rsidRDefault="00166D61" w:rsidP="00DF63FA">
            <w:pPr>
              <w:pStyle w:val="ColorfulList-Accent11"/>
              <w:numPr>
                <w:ilvl w:val="0"/>
                <w:numId w:val="8"/>
              </w:numPr>
              <w:spacing w:after="0" w:line="240" w:lineRule="auto"/>
              <w:rPr>
                <w:rFonts w:asciiTheme="minorHAnsi" w:hAnsiTheme="minorHAnsi" w:cs="Calibri"/>
                <w:sz w:val="24"/>
                <w:szCs w:val="24"/>
              </w:rPr>
            </w:pPr>
            <w:r w:rsidRPr="00B405B0">
              <w:rPr>
                <w:rFonts w:asciiTheme="minorHAnsi" w:hAnsiTheme="minorHAnsi" w:cs="Calibri"/>
                <w:sz w:val="24"/>
                <w:szCs w:val="24"/>
              </w:rPr>
              <w:t>National Human Resources for Health Strategic Plan (2016)</w:t>
            </w:r>
          </w:p>
          <w:p w:rsidR="00166D61" w:rsidRPr="00B405B0" w:rsidRDefault="00166D61" w:rsidP="00DF63FA">
            <w:pPr>
              <w:pStyle w:val="ColorfulList-Accent11"/>
              <w:numPr>
                <w:ilvl w:val="0"/>
                <w:numId w:val="8"/>
              </w:numPr>
              <w:spacing w:after="0" w:line="240" w:lineRule="auto"/>
              <w:rPr>
                <w:rFonts w:asciiTheme="minorHAnsi" w:hAnsiTheme="minorHAnsi" w:cs="Calibri"/>
                <w:sz w:val="24"/>
                <w:szCs w:val="24"/>
              </w:rPr>
            </w:pPr>
            <w:r w:rsidRPr="00B405B0">
              <w:rPr>
                <w:rFonts w:asciiTheme="minorHAnsi" w:hAnsiTheme="minorHAnsi" w:cs="Calibri"/>
                <w:sz w:val="24"/>
                <w:szCs w:val="24"/>
              </w:rPr>
              <w:t>Task Shifting and Sharing Policy (2014)</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Equipment</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9"/>
              </w:numPr>
              <w:spacing w:after="0" w:line="240" w:lineRule="auto"/>
              <w:rPr>
                <w:rFonts w:asciiTheme="minorHAnsi" w:hAnsiTheme="minorHAnsi" w:cs="Calibri"/>
                <w:sz w:val="24"/>
                <w:szCs w:val="24"/>
              </w:rPr>
            </w:pPr>
            <w:r w:rsidRPr="00B405B0">
              <w:rPr>
                <w:rFonts w:asciiTheme="minorHAnsi" w:hAnsiTheme="minorHAnsi" w:cs="Calibri"/>
                <w:sz w:val="24"/>
                <w:szCs w:val="24"/>
              </w:rPr>
              <w:t>National Health Equipment Policy for Nigeria (2005)</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HMIS</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0"/>
              </w:numPr>
              <w:spacing w:after="0" w:line="240" w:lineRule="auto"/>
              <w:rPr>
                <w:rFonts w:asciiTheme="minorHAnsi" w:hAnsiTheme="minorHAnsi" w:cs="Calibri"/>
                <w:sz w:val="24"/>
                <w:szCs w:val="24"/>
              </w:rPr>
            </w:pPr>
            <w:r w:rsidRPr="00B405B0">
              <w:rPr>
                <w:rFonts w:asciiTheme="minorHAnsi" w:hAnsiTheme="minorHAnsi" w:cs="Calibri"/>
                <w:sz w:val="24"/>
                <w:szCs w:val="24"/>
              </w:rPr>
              <w:t>Health Management Information Policy  and Guidelines (2004)</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 xml:space="preserve">Public –Private Partnership </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0"/>
              </w:numPr>
              <w:spacing w:after="0" w:line="240" w:lineRule="auto"/>
              <w:rPr>
                <w:rFonts w:asciiTheme="minorHAnsi" w:hAnsiTheme="minorHAnsi" w:cs="Calibri"/>
                <w:sz w:val="24"/>
                <w:szCs w:val="24"/>
              </w:rPr>
            </w:pPr>
            <w:r w:rsidRPr="00B405B0">
              <w:rPr>
                <w:rFonts w:asciiTheme="minorHAnsi" w:hAnsiTheme="minorHAnsi" w:cs="Calibri"/>
                <w:sz w:val="24"/>
                <w:szCs w:val="24"/>
              </w:rPr>
              <w:t>Public-Private Partnership Policy (2006)</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HIV/AIDS</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0"/>
              </w:numPr>
              <w:spacing w:after="0" w:line="240" w:lineRule="auto"/>
              <w:rPr>
                <w:rFonts w:asciiTheme="minorHAnsi" w:hAnsiTheme="minorHAnsi" w:cs="Calibri"/>
                <w:sz w:val="24"/>
                <w:szCs w:val="24"/>
              </w:rPr>
            </w:pPr>
            <w:r w:rsidRPr="00B405B0">
              <w:rPr>
                <w:rFonts w:asciiTheme="minorHAnsi" w:hAnsiTheme="minorHAnsi" w:cs="Calibri"/>
                <w:sz w:val="24"/>
                <w:szCs w:val="24"/>
              </w:rPr>
              <w:t>National HIV/AIDS Policy</w:t>
            </w:r>
          </w:p>
          <w:p w:rsidR="00166D61" w:rsidRPr="00B405B0" w:rsidRDefault="00166D61" w:rsidP="00DF63FA">
            <w:pPr>
              <w:pStyle w:val="ColorfulList-Accent11"/>
              <w:numPr>
                <w:ilvl w:val="0"/>
                <w:numId w:val="10"/>
              </w:numPr>
              <w:spacing w:after="0" w:line="240" w:lineRule="auto"/>
              <w:rPr>
                <w:rFonts w:asciiTheme="minorHAnsi" w:hAnsiTheme="minorHAnsi" w:cs="Calibri"/>
                <w:sz w:val="24"/>
                <w:szCs w:val="24"/>
              </w:rPr>
            </w:pPr>
            <w:r w:rsidRPr="00B405B0">
              <w:rPr>
                <w:rFonts w:asciiTheme="minorHAnsi" w:hAnsiTheme="minorHAnsi" w:cs="Calibri"/>
                <w:sz w:val="24"/>
                <w:szCs w:val="24"/>
              </w:rPr>
              <w:t>National HIV/AIDS Strategic Plan</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Viral hepatitis</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0"/>
              </w:numPr>
              <w:spacing w:after="0" w:line="240" w:lineRule="auto"/>
              <w:rPr>
                <w:rFonts w:asciiTheme="minorHAnsi" w:hAnsiTheme="minorHAnsi" w:cs="Calibri"/>
                <w:sz w:val="24"/>
                <w:szCs w:val="24"/>
              </w:rPr>
            </w:pPr>
            <w:r w:rsidRPr="00B405B0">
              <w:rPr>
                <w:rFonts w:asciiTheme="minorHAnsi" w:hAnsiTheme="minorHAnsi" w:cs="Calibri"/>
                <w:sz w:val="24"/>
                <w:szCs w:val="24"/>
              </w:rPr>
              <w:t>National Policy for the Control of Viral Hepatitis(2014)</w:t>
            </w:r>
          </w:p>
          <w:p w:rsidR="00166D61" w:rsidRPr="00B405B0" w:rsidRDefault="00166D61" w:rsidP="00DF63FA">
            <w:pPr>
              <w:pStyle w:val="ColorfulList-Accent11"/>
              <w:numPr>
                <w:ilvl w:val="0"/>
                <w:numId w:val="11"/>
              </w:numPr>
              <w:spacing w:after="0" w:line="240" w:lineRule="auto"/>
              <w:rPr>
                <w:rFonts w:asciiTheme="minorHAnsi" w:hAnsiTheme="minorHAnsi" w:cs="Calibri"/>
                <w:sz w:val="24"/>
                <w:szCs w:val="24"/>
              </w:rPr>
            </w:pPr>
            <w:r w:rsidRPr="00B405B0">
              <w:rPr>
                <w:rFonts w:asciiTheme="minorHAnsi" w:hAnsiTheme="minorHAnsi" w:cs="Calibri"/>
                <w:sz w:val="24"/>
                <w:szCs w:val="24"/>
              </w:rPr>
              <w:t>National Strategic Plan for the Control of Viral Hepatitis in Nigeria(2016)</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Blood Transfusion</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1"/>
              </w:numPr>
              <w:spacing w:after="0" w:line="240" w:lineRule="auto"/>
              <w:rPr>
                <w:rFonts w:asciiTheme="minorHAnsi" w:hAnsiTheme="minorHAnsi" w:cs="Calibri"/>
                <w:sz w:val="24"/>
                <w:szCs w:val="24"/>
              </w:rPr>
            </w:pPr>
            <w:r w:rsidRPr="00B405B0">
              <w:rPr>
                <w:rFonts w:asciiTheme="minorHAnsi" w:hAnsiTheme="minorHAnsi" w:cs="Calibri"/>
                <w:sz w:val="24"/>
                <w:szCs w:val="24"/>
              </w:rPr>
              <w:t>Nigerian National Blood Policy (2005)</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Health Promotion</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2"/>
              </w:numPr>
              <w:spacing w:after="0" w:line="240" w:lineRule="auto"/>
              <w:rPr>
                <w:rFonts w:asciiTheme="minorHAnsi" w:hAnsiTheme="minorHAnsi" w:cs="Calibri"/>
                <w:sz w:val="24"/>
                <w:szCs w:val="24"/>
              </w:rPr>
            </w:pPr>
            <w:r w:rsidRPr="00B405B0">
              <w:rPr>
                <w:rFonts w:asciiTheme="minorHAnsi" w:hAnsiTheme="minorHAnsi" w:cs="Calibri"/>
                <w:sz w:val="24"/>
                <w:szCs w:val="24"/>
              </w:rPr>
              <w:t>National Health Promotion Policy (2005)</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Non Communicable Diseases</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1"/>
              </w:numPr>
              <w:spacing w:after="0" w:line="240" w:lineRule="auto"/>
              <w:rPr>
                <w:rFonts w:asciiTheme="minorHAnsi" w:hAnsiTheme="minorHAnsi" w:cs="Calibri"/>
                <w:sz w:val="24"/>
                <w:szCs w:val="24"/>
              </w:rPr>
            </w:pPr>
            <w:r w:rsidRPr="00B405B0">
              <w:rPr>
                <w:rFonts w:asciiTheme="minorHAnsi" w:hAnsiTheme="minorHAnsi" w:cs="Calibri"/>
                <w:sz w:val="24"/>
                <w:szCs w:val="24"/>
              </w:rPr>
              <w:t>Non Communicable Diseases Policy</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Malaria</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2"/>
              </w:numPr>
              <w:spacing w:after="0" w:line="240" w:lineRule="auto"/>
              <w:rPr>
                <w:rFonts w:asciiTheme="minorHAnsi" w:hAnsiTheme="minorHAnsi" w:cs="Calibri"/>
                <w:sz w:val="24"/>
                <w:szCs w:val="24"/>
              </w:rPr>
            </w:pPr>
            <w:r w:rsidRPr="00B405B0">
              <w:rPr>
                <w:rFonts w:asciiTheme="minorHAnsi" w:hAnsiTheme="minorHAnsi" w:cs="Calibri"/>
                <w:sz w:val="24"/>
                <w:szCs w:val="24"/>
              </w:rPr>
              <w:t>National Malaria Strategic Plan (2014 -2020)</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Tuberculosis</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2"/>
              </w:numPr>
              <w:spacing w:after="0" w:line="240" w:lineRule="auto"/>
              <w:rPr>
                <w:rFonts w:asciiTheme="minorHAnsi" w:hAnsiTheme="minorHAnsi" w:cs="Calibri"/>
                <w:sz w:val="24"/>
                <w:szCs w:val="24"/>
              </w:rPr>
            </w:pPr>
            <w:r w:rsidRPr="00B405B0">
              <w:rPr>
                <w:rFonts w:asciiTheme="minorHAnsi" w:hAnsiTheme="minorHAnsi" w:cs="Calibri"/>
                <w:sz w:val="24"/>
                <w:szCs w:val="24"/>
              </w:rPr>
              <w:t>The National Strategic Plan for Tuberculosis Control: Towards Universal Access to Prevention and Treatment  (2015 – 2020)</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Immunization</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2"/>
              </w:numPr>
              <w:spacing w:after="0" w:line="240" w:lineRule="auto"/>
              <w:rPr>
                <w:rFonts w:asciiTheme="minorHAnsi" w:hAnsiTheme="minorHAnsi" w:cs="Calibri"/>
                <w:sz w:val="24"/>
                <w:szCs w:val="24"/>
              </w:rPr>
            </w:pPr>
            <w:r w:rsidRPr="00B405B0">
              <w:rPr>
                <w:rFonts w:asciiTheme="minorHAnsi" w:hAnsiTheme="minorHAnsi" w:cs="Calibri"/>
                <w:sz w:val="24"/>
                <w:szCs w:val="24"/>
              </w:rPr>
              <w:t>National Immunization Policy (Revised) 2009</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sz w:val="24"/>
                <w:szCs w:val="24"/>
              </w:rPr>
            </w:pPr>
            <w:r w:rsidRPr="00B405B0">
              <w:rPr>
                <w:rFonts w:asciiTheme="minorHAnsi" w:hAnsiTheme="minorHAnsi" w:cs="Calibri"/>
                <w:bCs/>
                <w:sz w:val="24"/>
                <w:szCs w:val="24"/>
              </w:rPr>
              <w:t>Maternal Health</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numPr>
                <w:ilvl w:val="0"/>
                <w:numId w:val="13"/>
              </w:numPr>
              <w:spacing w:after="0" w:line="240" w:lineRule="auto"/>
              <w:ind w:left="432"/>
              <w:rPr>
                <w:rFonts w:asciiTheme="minorHAnsi" w:hAnsiTheme="minorHAnsi"/>
                <w:sz w:val="24"/>
                <w:szCs w:val="24"/>
              </w:rPr>
            </w:pPr>
            <w:r w:rsidRPr="00B405B0">
              <w:rPr>
                <w:rFonts w:asciiTheme="minorHAnsi" w:hAnsiTheme="minorHAnsi" w:cs="Calibri"/>
                <w:bCs/>
                <w:sz w:val="24"/>
                <w:szCs w:val="24"/>
              </w:rPr>
              <w:t>National Reproductive Health Policy (2010-2015)</w:t>
            </w:r>
          </w:p>
          <w:p w:rsidR="00166D61" w:rsidRPr="00B405B0" w:rsidRDefault="00166D61" w:rsidP="00DF63FA">
            <w:pPr>
              <w:numPr>
                <w:ilvl w:val="0"/>
                <w:numId w:val="13"/>
              </w:numPr>
              <w:spacing w:after="0" w:line="240" w:lineRule="auto"/>
              <w:ind w:left="432"/>
              <w:rPr>
                <w:rFonts w:asciiTheme="minorHAnsi" w:hAnsiTheme="minorHAnsi"/>
                <w:sz w:val="24"/>
                <w:szCs w:val="24"/>
              </w:rPr>
            </w:pPr>
            <w:r w:rsidRPr="00B405B0">
              <w:rPr>
                <w:rFonts w:asciiTheme="minorHAnsi" w:hAnsiTheme="minorHAnsi" w:cs="Calibri"/>
                <w:bCs/>
                <w:sz w:val="24"/>
                <w:szCs w:val="24"/>
              </w:rPr>
              <w:t xml:space="preserve">Revised Integrated Reproductive, Maternal, </w:t>
            </w:r>
            <w:proofErr w:type="spellStart"/>
            <w:r w:rsidRPr="00B405B0">
              <w:rPr>
                <w:rFonts w:asciiTheme="minorHAnsi" w:hAnsiTheme="minorHAnsi" w:cs="Calibri"/>
                <w:bCs/>
                <w:sz w:val="24"/>
                <w:szCs w:val="24"/>
              </w:rPr>
              <w:t>Newborn</w:t>
            </w:r>
            <w:proofErr w:type="spellEnd"/>
            <w:r w:rsidRPr="00B405B0">
              <w:rPr>
                <w:rFonts w:asciiTheme="minorHAnsi" w:hAnsiTheme="minorHAnsi" w:cs="Calibri"/>
                <w:bCs/>
                <w:sz w:val="24"/>
                <w:szCs w:val="24"/>
              </w:rPr>
              <w:t xml:space="preserve"> and Child </w:t>
            </w:r>
            <w:r w:rsidRPr="00B405B0">
              <w:rPr>
                <w:rFonts w:asciiTheme="minorHAnsi" w:hAnsiTheme="minorHAnsi" w:cs="Calibri"/>
                <w:bCs/>
                <w:sz w:val="24"/>
                <w:szCs w:val="24"/>
              </w:rPr>
              <w:lastRenderedPageBreak/>
              <w:t>and Adolescence Health Strategy (2017)</w:t>
            </w:r>
          </w:p>
          <w:p w:rsidR="00166D61" w:rsidRPr="00B405B0" w:rsidRDefault="00166D61" w:rsidP="00DF63FA">
            <w:pPr>
              <w:numPr>
                <w:ilvl w:val="0"/>
                <w:numId w:val="13"/>
              </w:numPr>
              <w:spacing w:after="0" w:line="240" w:lineRule="auto"/>
              <w:ind w:left="432"/>
              <w:rPr>
                <w:rFonts w:asciiTheme="minorHAnsi" w:hAnsiTheme="minorHAnsi" w:cs="Calibri"/>
                <w:sz w:val="24"/>
                <w:szCs w:val="24"/>
              </w:rPr>
            </w:pPr>
            <w:r w:rsidRPr="00B405B0">
              <w:rPr>
                <w:rFonts w:asciiTheme="minorHAnsi" w:hAnsiTheme="minorHAnsi" w:cs="Calibri"/>
                <w:bCs/>
                <w:sz w:val="24"/>
                <w:szCs w:val="24"/>
              </w:rPr>
              <w:t>Draft National Strategic Plan for the Elimination of Obstetrics Fistula (2017- 2021)</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proofErr w:type="spellStart"/>
            <w:r w:rsidRPr="00B405B0">
              <w:rPr>
                <w:rFonts w:asciiTheme="minorHAnsi" w:hAnsiTheme="minorHAnsi" w:cs="Calibri"/>
                <w:sz w:val="24"/>
                <w:szCs w:val="24"/>
              </w:rPr>
              <w:lastRenderedPageBreak/>
              <w:t>Newborn</w:t>
            </w:r>
            <w:proofErr w:type="spellEnd"/>
            <w:r w:rsidRPr="00B405B0">
              <w:rPr>
                <w:rFonts w:asciiTheme="minorHAnsi" w:hAnsiTheme="minorHAnsi" w:cs="Calibri"/>
                <w:sz w:val="24"/>
                <w:szCs w:val="24"/>
              </w:rPr>
              <w:t xml:space="preserve"> and Child Health</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3"/>
              </w:numPr>
              <w:spacing w:after="0" w:line="240" w:lineRule="auto"/>
              <w:ind w:left="432"/>
              <w:rPr>
                <w:rFonts w:asciiTheme="minorHAnsi" w:hAnsiTheme="minorHAnsi"/>
                <w:sz w:val="24"/>
                <w:szCs w:val="24"/>
              </w:rPr>
            </w:pPr>
            <w:r w:rsidRPr="00B405B0">
              <w:rPr>
                <w:rFonts w:asciiTheme="minorHAnsi" w:hAnsiTheme="minorHAnsi" w:cs="Calibri"/>
                <w:bCs/>
                <w:sz w:val="24"/>
                <w:szCs w:val="24"/>
              </w:rPr>
              <w:t>National Reproductive Health Policy (2010-2015)</w:t>
            </w:r>
          </w:p>
          <w:p w:rsidR="00166D61" w:rsidRPr="00B405B0" w:rsidRDefault="00166D61" w:rsidP="00DF63FA">
            <w:pPr>
              <w:pStyle w:val="ColorfulList-Accent11"/>
              <w:numPr>
                <w:ilvl w:val="0"/>
                <w:numId w:val="13"/>
              </w:numPr>
              <w:spacing w:after="0" w:line="240" w:lineRule="auto"/>
              <w:ind w:left="432"/>
              <w:rPr>
                <w:rFonts w:asciiTheme="minorHAnsi" w:hAnsiTheme="minorHAnsi"/>
                <w:sz w:val="24"/>
                <w:szCs w:val="24"/>
              </w:rPr>
            </w:pPr>
            <w:r w:rsidRPr="00B405B0">
              <w:rPr>
                <w:rFonts w:asciiTheme="minorHAnsi" w:hAnsiTheme="minorHAnsi" w:cs="Calibri"/>
                <w:bCs/>
                <w:sz w:val="24"/>
                <w:szCs w:val="24"/>
              </w:rPr>
              <w:t>National Child Health Policy (2013-2018)</w:t>
            </w:r>
            <w:r w:rsidRPr="00B405B0">
              <w:rPr>
                <w:rFonts w:asciiTheme="minorHAnsi" w:hAnsiTheme="minorHAnsi"/>
                <w:sz w:val="24"/>
                <w:szCs w:val="24"/>
              </w:rPr>
              <w:t xml:space="preserve"> </w:t>
            </w:r>
          </w:p>
          <w:p w:rsidR="00166D61" w:rsidRPr="00B405B0" w:rsidRDefault="00166D61" w:rsidP="00DF63FA">
            <w:pPr>
              <w:pStyle w:val="ColorfulList-Accent11"/>
              <w:numPr>
                <w:ilvl w:val="0"/>
                <w:numId w:val="13"/>
              </w:numPr>
              <w:spacing w:after="0" w:line="240" w:lineRule="auto"/>
              <w:ind w:left="432"/>
              <w:rPr>
                <w:rFonts w:asciiTheme="minorHAnsi" w:hAnsiTheme="minorHAnsi" w:cs="Calibri"/>
                <w:sz w:val="24"/>
                <w:szCs w:val="24"/>
              </w:rPr>
            </w:pPr>
            <w:r w:rsidRPr="00B405B0">
              <w:rPr>
                <w:rFonts w:asciiTheme="minorHAnsi" w:hAnsiTheme="minorHAnsi"/>
                <w:sz w:val="24"/>
                <w:szCs w:val="24"/>
              </w:rPr>
              <w:t>Policy on infant and young children’s feeding (2010-2015)</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 xml:space="preserve">Family Planning </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4"/>
              </w:numPr>
              <w:spacing w:after="0" w:line="240" w:lineRule="auto"/>
              <w:ind w:left="432"/>
              <w:rPr>
                <w:rFonts w:asciiTheme="minorHAnsi" w:hAnsiTheme="minorHAnsi" w:cs="Calibri"/>
                <w:sz w:val="24"/>
                <w:szCs w:val="24"/>
              </w:rPr>
            </w:pPr>
            <w:r w:rsidRPr="00B405B0">
              <w:rPr>
                <w:rFonts w:asciiTheme="minorHAnsi" w:hAnsiTheme="minorHAnsi" w:cs="Calibri"/>
                <w:sz w:val="24"/>
                <w:szCs w:val="24"/>
              </w:rPr>
              <w:t>National Family Planning Blueprint (Scale-up Plan) (2017</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Sexual and Reproductive Health</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4"/>
              </w:numPr>
              <w:spacing w:after="0" w:line="240" w:lineRule="auto"/>
              <w:ind w:left="432"/>
              <w:rPr>
                <w:rFonts w:asciiTheme="minorHAnsi" w:hAnsiTheme="minorHAnsi" w:cs="Calibri"/>
                <w:sz w:val="24"/>
                <w:szCs w:val="24"/>
              </w:rPr>
            </w:pPr>
            <w:r w:rsidRPr="00B405B0">
              <w:rPr>
                <w:rFonts w:asciiTheme="minorHAnsi" w:hAnsiTheme="minorHAnsi" w:cs="Calibri"/>
                <w:sz w:val="24"/>
                <w:szCs w:val="24"/>
              </w:rPr>
              <w:t>National RH Policy (2010-2015)</w:t>
            </w:r>
          </w:p>
          <w:p w:rsidR="00166D61" w:rsidRPr="00B405B0" w:rsidRDefault="00166D61" w:rsidP="00DF63FA">
            <w:pPr>
              <w:pStyle w:val="ColorfulList-Accent11"/>
              <w:numPr>
                <w:ilvl w:val="0"/>
                <w:numId w:val="14"/>
              </w:numPr>
              <w:spacing w:after="0" w:line="240" w:lineRule="auto"/>
              <w:ind w:left="432"/>
              <w:rPr>
                <w:rFonts w:asciiTheme="minorHAnsi" w:hAnsiTheme="minorHAnsi" w:cs="Calibri"/>
                <w:sz w:val="24"/>
                <w:szCs w:val="24"/>
              </w:rPr>
            </w:pPr>
            <w:r w:rsidRPr="00B405B0">
              <w:rPr>
                <w:rFonts w:asciiTheme="minorHAnsi" w:hAnsiTheme="minorHAnsi" w:cs="Calibri"/>
                <w:sz w:val="24"/>
                <w:szCs w:val="24"/>
              </w:rPr>
              <w:t>National Policy on HIV/AIDS (2010-2015)</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Adolescent health</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5"/>
              </w:numPr>
              <w:spacing w:after="0" w:line="240" w:lineRule="auto"/>
              <w:ind w:left="432"/>
              <w:rPr>
                <w:rFonts w:asciiTheme="minorHAnsi" w:hAnsiTheme="minorHAnsi" w:cs="Calibri"/>
                <w:bCs/>
                <w:color w:val="000000"/>
                <w:sz w:val="24"/>
                <w:szCs w:val="24"/>
              </w:rPr>
            </w:pPr>
            <w:r w:rsidRPr="00B405B0">
              <w:rPr>
                <w:rFonts w:asciiTheme="minorHAnsi" w:hAnsiTheme="minorHAnsi" w:cs="Calibri"/>
                <w:sz w:val="24"/>
                <w:szCs w:val="24"/>
              </w:rPr>
              <w:t>the National Policy on Health and Development of Adolescent and Young People in Nigeria (2007-2012)</w:t>
            </w:r>
          </w:p>
        </w:tc>
      </w:tr>
      <w:tr w:rsidR="00166D61" w:rsidRPr="00B405B0" w:rsidTr="00E506D8">
        <w:tc>
          <w:tcPr>
            <w:tcW w:w="137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Nutrition</w:t>
            </w:r>
          </w:p>
        </w:tc>
        <w:tc>
          <w:tcPr>
            <w:tcW w:w="362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66D61" w:rsidRPr="00B405B0" w:rsidRDefault="00166D61" w:rsidP="00DF63FA">
            <w:pPr>
              <w:pStyle w:val="ColorfulList-Accent11"/>
              <w:numPr>
                <w:ilvl w:val="0"/>
                <w:numId w:val="16"/>
              </w:numPr>
              <w:autoSpaceDE w:val="0"/>
              <w:spacing w:after="0" w:line="240" w:lineRule="auto"/>
              <w:rPr>
                <w:rFonts w:asciiTheme="minorHAnsi" w:hAnsiTheme="minorHAnsi"/>
                <w:sz w:val="24"/>
                <w:szCs w:val="24"/>
              </w:rPr>
            </w:pPr>
            <w:r w:rsidRPr="00B405B0">
              <w:rPr>
                <w:rFonts w:asciiTheme="minorHAnsi" w:hAnsiTheme="minorHAnsi" w:cs="Calibri"/>
                <w:sz w:val="24"/>
                <w:szCs w:val="24"/>
              </w:rPr>
              <w:t>Infant and Young Children Feeding Policy</w:t>
            </w:r>
          </w:p>
          <w:p w:rsidR="00166D61" w:rsidRPr="00B405B0" w:rsidRDefault="00166D61" w:rsidP="00DF63FA">
            <w:pPr>
              <w:pStyle w:val="ColorfulList-Accent11"/>
              <w:keepNext/>
              <w:numPr>
                <w:ilvl w:val="0"/>
                <w:numId w:val="16"/>
              </w:numPr>
              <w:autoSpaceDE w:val="0"/>
              <w:spacing w:after="0" w:line="240" w:lineRule="auto"/>
              <w:rPr>
                <w:rFonts w:asciiTheme="minorHAnsi" w:hAnsiTheme="minorHAnsi"/>
                <w:sz w:val="24"/>
                <w:szCs w:val="24"/>
              </w:rPr>
            </w:pPr>
            <w:r w:rsidRPr="00B405B0">
              <w:rPr>
                <w:rFonts w:asciiTheme="minorHAnsi" w:hAnsiTheme="minorHAnsi"/>
                <w:sz w:val="24"/>
                <w:szCs w:val="24"/>
              </w:rPr>
              <w:t>National Policy on Food Safety &amp; Its Implementation Strategy (NPFSIS) (2014)</w:t>
            </w:r>
          </w:p>
        </w:tc>
      </w:tr>
    </w:tbl>
    <w:p w:rsidR="00166D61" w:rsidRPr="00B405B0" w:rsidRDefault="00166D61" w:rsidP="00B405B0">
      <w:pPr>
        <w:rPr>
          <w:rFonts w:asciiTheme="minorHAnsi" w:hAnsiTheme="minorHAnsi"/>
          <w:sz w:val="24"/>
          <w:szCs w:val="24"/>
        </w:rPr>
      </w:pPr>
    </w:p>
    <w:p w:rsidR="00166D61" w:rsidRPr="00F23E2C" w:rsidRDefault="00166D61" w:rsidP="00D90A53">
      <w:pPr>
        <w:pStyle w:val="Heading2"/>
        <w:rPr>
          <w:rStyle w:val="Heading3Char"/>
          <w:b/>
          <w:bCs w:val="0"/>
          <w:i w:val="0"/>
          <w:sz w:val="28"/>
        </w:rPr>
      </w:pPr>
      <w:bookmarkStart w:id="18" w:name="_Toc476721739"/>
      <w:bookmarkStart w:id="19" w:name="_Toc476721828"/>
      <w:bookmarkStart w:id="20" w:name="_Toc486400456"/>
      <w:r w:rsidRPr="00F23E2C">
        <w:rPr>
          <w:rStyle w:val="Heading3Char"/>
          <w:b/>
          <w:bCs w:val="0"/>
          <w:i w:val="0"/>
          <w:sz w:val="28"/>
        </w:rPr>
        <w:t>1.5. Overview of the Health System</w:t>
      </w:r>
      <w:bookmarkEnd w:id="18"/>
      <w:bookmarkEnd w:id="19"/>
      <w:bookmarkEnd w:id="20"/>
    </w:p>
    <w:p w:rsidR="00213954" w:rsidRPr="00B405B0" w:rsidRDefault="00166D61" w:rsidP="00B405B0">
      <w:pPr>
        <w:spacing w:line="276" w:lineRule="auto"/>
        <w:rPr>
          <w:rFonts w:asciiTheme="minorHAnsi" w:hAnsiTheme="minorHAnsi" w:cs="Calibri"/>
          <w:sz w:val="24"/>
          <w:szCs w:val="24"/>
          <w:shd w:val="clear" w:color="auto" w:fill="FFFFFF" w:themeFill="background1"/>
        </w:rPr>
      </w:pPr>
      <w:r w:rsidRPr="00B405B0">
        <w:rPr>
          <w:rFonts w:asciiTheme="minorHAnsi" w:hAnsiTheme="minorHAnsi" w:cs="Calibri"/>
          <w:sz w:val="24"/>
          <w:szCs w:val="24"/>
        </w:rPr>
        <w:t>Nigeria operates a pluralistic health care delivery system with the orthodox and traditional health care delivery systems operating alongside each other, albeit with hardly any collaboration. Both the private and public sectors provide orthodox health care services in the country</w:t>
      </w:r>
      <w:r w:rsidRPr="00B405B0">
        <w:rPr>
          <w:rFonts w:asciiTheme="minorHAnsi" w:hAnsiTheme="minorHAnsi" w:cs="Calibri"/>
          <w:sz w:val="24"/>
          <w:szCs w:val="24"/>
          <w:shd w:val="clear" w:color="auto" w:fill="FFFFFF" w:themeFill="background1"/>
        </w:rPr>
        <w:t xml:space="preserve">. </w:t>
      </w:r>
    </w:p>
    <w:p w:rsidR="00166D61" w:rsidRPr="00B405B0" w:rsidRDefault="00166D61" w:rsidP="00B405B0">
      <w:pPr>
        <w:spacing w:line="276" w:lineRule="auto"/>
        <w:rPr>
          <w:rFonts w:asciiTheme="minorHAnsi" w:hAnsiTheme="minorHAnsi"/>
          <w:sz w:val="24"/>
          <w:szCs w:val="24"/>
        </w:rPr>
      </w:pPr>
      <w:r w:rsidRPr="00B405B0">
        <w:rPr>
          <w:rFonts w:asciiTheme="minorHAnsi" w:hAnsiTheme="minorHAnsi" w:cs="Calibri"/>
          <w:sz w:val="24"/>
          <w:szCs w:val="24"/>
        </w:rPr>
        <w:t>The public health care system is divided into three tiers, each associated with one of the administrative levels of government. The federal government has responsibility for tertiary health care, policy formulation and technical support to the states; the states have responsibility for secondary level health care and technical support to the LGAs while the LGAs have responsibility for PHC. Whereas the LGAs are designated the providers of</w:t>
      </w:r>
      <w:bookmarkStart w:id="21" w:name="_GoBack"/>
      <w:bookmarkEnd w:id="21"/>
      <w:r w:rsidRPr="00B405B0">
        <w:rPr>
          <w:rFonts w:asciiTheme="minorHAnsi" w:hAnsiTheme="minorHAnsi" w:cs="Calibri"/>
          <w:sz w:val="24"/>
          <w:szCs w:val="24"/>
        </w:rPr>
        <w:t xml:space="preserve"> PHC, they are the weakest link in the health care system as they have the lowest capacity and commitment to health development in the country. The Ward Minimum Health Package for Nigeria (National Primary Health care Development Agency, 2008) proposed a primary care facility at the level of each ward that would provide basic emergency obstetric care services, but the implementation of this package has been slow. In an effort to strengthen PHC services with a view towards attaining Universal Health Coverage (UHC), the current administration at the federal level is investing in supporting the upgrading of 10, 000 primary health care centres, one PHC per political ward for qualitative PHC services provision, with a focus on maternal, </w:t>
      </w:r>
      <w:proofErr w:type="spellStart"/>
      <w:r w:rsidRPr="00B405B0">
        <w:rPr>
          <w:rFonts w:asciiTheme="minorHAnsi" w:hAnsiTheme="minorHAnsi" w:cs="Calibri"/>
          <w:sz w:val="24"/>
          <w:szCs w:val="24"/>
        </w:rPr>
        <w:t>newborn</w:t>
      </w:r>
      <w:proofErr w:type="spellEnd"/>
      <w:r w:rsidRPr="00B405B0">
        <w:rPr>
          <w:rFonts w:asciiTheme="minorHAnsi" w:hAnsiTheme="minorHAnsi" w:cs="Calibri"/>
          <w:sz w:val="24"/>
          <w:szCs w:val="24"/>
        </w:rPr>
        <w:t xml:space="preserve"> and child health. Geographic and economic access to health services remains a major challenge, so also the quality of care.</w:t>
      </w:r>
    </w:p>
    <w:p w:rsidR="00D90A53" w:rsidRDefault="00D90A53" w:rsidP="00D90A53">
      <w:pPr>
        <w:spacing w:after="0" w:line="276" w:lineRule="auto"/>
        <w:rPr>
          <w:rFonts w:asciiTheme="minorHAnsi" w:hAnsiTheme="minorHAnsi" w:cs="Calibri"/>
          <w:sz w:val="24"/>
          <w:szCs w:val="24"/>
        </w:rPr>
      </w:pPr>
    </w:p>
    <w:p w:rsidR="00166D61" w:rsidRPr="00B405B0" w:rsidRDefault="00166D61" w:rsidP="00B405B0">
      <w:pPr>
        <w:spacing w:line="276" w:lineRule="auto"/>
        <w:rPr>
          <w:rFonts w:asciiTheme="minorHAnsi" w:hAnsiTheme="minorHAnsi" w:cs="Calibri"/>
          <w:sz w:val="24"/>
          <w:szCs w:val="24"/>
        </w:rPr>
      </w:pPr>
      <w:r w:rsidRPr="00B405B0">
        <w:rPr>
          <w:rFonts w:asciiTheme="minorHAnsi" w:hAnsiTheme="minorHAnsi" w:cs="Calibri"/>
          <w:sz w:val="24"/>
          <w:szCs w:val="24"/>
        </w:rPr>
        <w:t xml:space="preserve">In spite of investments in the health sector, the health system remains weak and is characterized by gross underfunding, lack of </w:t>
      </w:r>
      <w:proofErr w:type="spellStart"/>
      <w:r w:rsidRPr="00B405B0">
        <w:rPr>
          <w:rFonts w:asciiTheme="minorHAnsi" w:hAnsiTheme="minorHAnsi" w:cs="Calibri"/>
          <w:sz w:val="24"/>
          <w:szCs w:val="24"/>
        </w:rPr>
        <w:t>allocative</w:t>
      </w:r>
      <w:proofErr w:type="spellEnd"/>
      <w:r w:rsidRPr="00B405B0">
        <w:rPr>
          <w:rFonts w:asciiTheme="minorHAnsi" w:hAnsiTheme="minorHAnsi" w:cs="Calibri"/>
          <w:sz w:val="24"/>
          <w:szCs w:val="24"/>
        </w:rPr>
        <w:t xml:space="preserve"> efficiency, poor coordination of the </w:t>
      </w:r>
      <w:r w:rsidRPr="00B405B0">
        <w:rPr>
          <w:rFonts w:asciiTheme="minorHAnsi" w:hAnsiTheme="minorHAnsi" w:cs="Calibri"/>
          <w:sz w:val="24"/>
          <w:szCs w:val="24"/>
        </w:rPr>
        <w:lastRenderedPageBreak/>
        <w:t xml:space="preserve">different stakeholders in the sector, dearth </w:t>
      </w:r>
      <w:r w:rsidR="00213954" w:rsidRPr="00B405B0">
        <w:rPr>
          <w:rFonts w:asciiTheme="minorHAnsi" w:hAnsiTheme="minorHAnsi" w:cs="Calibri"/>
          <w:sz w:val="24"/>
          <w:szCs w:val="24"/>
        </w:rPr>
        <w:t>of</w:t>
      </w:r>
      <w:r w:rsidRPr="00B405B0">
        <w:rPr>
          <w:rFonts w:asciiTheme="minorHAnsi" w:hAnsiTheme="minorHAnsi" w:cs="Calibri"/>
          <w:sz w:val="24"/>
          <w:szCs w:val="24"/>
        </w:rPr>
        <w:t xml:space="preserve"> skills and quantity of human resources, poor infrastructure, limited availability of evidence for planning, inequities in distribution of health resources and access to services.  Primary Health Care (PHC), which forms the bedrock of the national health </w:t>
      </w:r>
      <w:r w:rsidR="00E506D8" w:rsidRPr="00B405B0">
        <w:rPr>
          <w:rFonts w:asciiTheme="minorHAnsi" w:hAnsiTheme="minorHAnsi" w:cs="Calibri"/>
          <w:sz w:val="24"/>
          <w:szCs w:val="24"/>
        </w:rPr>
        <w:t>system,</w:t>
      </w:r>
      <w:r w:rsidRPr="00B405B0">
        <w:rPr>
          <w:rFonts w:asciiTheme="minorHAnsi" w:hAnsiTheme="minorHAnsi" w:cs="Calibri"/>
          <w:sz w:val="24"/>
          <w:szCs w:val="24"/>
        </w:rPr>
        <w:t xml:space="preserve"> is in a prostrate state because of gross under funding and lack of capacity at the LGA level, which is the main implementing body.  Additionally, the health system remains overstretched by a burgeoning population.  There is almost no financial risk protection and the health system is unresponsive. This very weak health system results in very limited coverage with proven cost-effective interventions.</w:t>
      </w:r>
    </w:p>
    <w:p w:rsidR="00166D61" w:rsidRPr="00B405B0" w:rsidRDefault="00166D61" w:rsidP="00B405B0">
      <w:pPr>
        <w:spacing w:line="276" w:lineRule="auto"/>
        <w:rPr>
          <w:rFonts w:asciiTheme="minorHAnsi" w:hAnsiTheme="minorHAnsi" w:cs="Calibri"/>
          <w:sz w:val="24"/>
          <w:szCs w:val="24"/>
        </w:rPr>
      </w:pPr>
    </w:p>
    <w:p w:rsidR="00166D61" w:rsidRPr="00F94B12" w:rsidRDefault="00166D61" w:rsidP="00D90A53">
      <w:pPr>
        <w:pStyle w:val="Heading2"/>
        <w:rPr>
          <w:rStyle w:val="Heading3Char"/>
          <w:b/>
          <w:bCs w:val="0"/>
          <w:sz w:val="28"/>
          <w:szCs w:val="28"/>
        </w:rPr>
      </w:pPr>
      <w:bookmarkStart w:id="22" w:name="_Toc476721740"/>
      <w:bookmarkStart w:id="23" w:name="_Toc476721829"/>
      <w:bookmarkStart w:id="24" w:name="_Toc486400457"/>
      <w:r w:rsidRPr="00F94B12">
        <w:rPr>
          <w:rStyle w:val="Heading3Char"/>
          <w:b/>
          <w:bCs w:val="0"/>
          <w:sz w:val="28"/>
          <w:szCs w:val="28"/>
        </w:rPr>
        <w:t xml:space="preserve">1.6. </w:t>
      </w:r>
      <w:r w:rsidRPr="00F94B12">
        <w:rPr>
          <w:rFonts w:eastAsiaTheme="majorEastAsia"/>
        </w:rPr>
        <w:t>Overview of the Health Status</w:t>
      </w:r>
      <w:bookmarkEnd w:id="22"/>
      <w:bookmarkEnd w:id="23"/>
      <w:r w:rsidR="00E506D8" w:rsidRPr="00F94B12">
        <w:rPr>
          <w:rFonts w:eastAsiaTheme="majorEastAsia"/>
        </w:rPr>
        <w:t xml:space="preserve"> in Nigeria</w:t>
      </w:r>
      <w:bookmarkEnd w:id="24"/>
    </w:p>
    <w:p w:rsidR="00166D61" w:rsidRPr="00B405B0" w:rsidRDefault="00166D61" w:rsidP="00B405B0">
      <w:pPr>
        <w:spacing w:line="276" w:lineRule="auto"/>
        <w:rPr>
          <w:rFonts w:asciiTheme="minorHAnsi" w:hAnsiTheme="minorHAnsi" w:cs="Calibri"/>
          <w:sz w:val="24"/>
          <w:szCs w:val="24"/>
        </w:rPr>
      </w:pPr>
      <w:r w:rsidRPr="00B405B0">
        <w:rPr>
          <w:rFonts w:asciiTheme="minorHAnsi" w:hAnsiTheme="minorHAnsi" w:cs="Calibri"/>
          <w:sz w:val="24"/>
          <w:szCs w:val="24"/>
        </w:rPr>
        <w:t xml:space="preserve">While there have been some improvements, Nigeria’s health status indicators are among the worst in the world. The life expectancy at birth is 54.5 years; vaccine-preventable diseases and infectious and parasitic diseases continue to exert their toll on health and survival of Nigerians, remaining the leading causes of morbidity and mortality. Nigeria has the highest number of HIV infected persons in the African continent. In addition to the high burden of communicable diseases, non-communicable diseases are increasingly becoming public health problems, especially among the affluent urban population.  </w:t>
      </w:r>
    </w:p>
    <w:p w:rsidR="00166D61" w:rsidRPr="00B405B0" w:rsidRDefault="00166D61" w:rsidP="00B405B0">
      <w:pPr>
        <w:spacing w:line="276" w:lineRule="auto"/>
        <w:rPr>
          <w:rFonts w:asciiTheme="minorHAnsi" w:hAnsiTheme="minorHAnsi" w:cs="Calibri"/>
          <w:sz w:val="24"/>
          <w:szCs w:val="24"/>
        </w:rPr>
      </w:pPr>
      <w:r w:rsidRPr="00B405B0">
        <w:rPr>
          <w:rFonts w:asciiTheme="minorHAnsi" w:hAnsiTheme="minorHAnsi" w:cs="Calibri"/>
          <w:sz w:val="24"/>
          <w:szCs w:val="24"/>
        </w:rPr>
        <w:t>Even though only 2% of the global population is in Nigeria, the nation contributes a disproportionate 10 - 14% to the global burden of maternal and under-five mortality respectively. The maternal mortality ratio is 576/100, 000 live births with an estimated 33,000 maternal deaths occurring annually; the infant mortality rate is 64/1000 live births while the under-five mortality rate is 128/1000 live births (NDHS, 2014). Wide urban-rural, regional variations and socio-economic differentials exist in these rates, with the Northern zones, poorer, rural and uneducated segments of the population having worse indices.</w:t>
      </w:r>
    </w:p>
    <w:p w:rsidR="00D90A53" w:rsidRDefault="00D90A53" w:rsidP="00D90A53">
      <w:pPr>
        <w:spacing w:after="0" w:line="276" w:lineRule="auto"/>
        <w:rPr>
          <w:rFonts w:asciiTheme="minorHAnsi" w:hAnsiTheme="minorHAnsi" w:cs="Calibri"/>
          <w:sz w:val="24"/>
          <w:szCs w:val="24"/>
        </w:rPr>
      </w:pPr>
    </w:p>
    <w:p w:rsidR="00166D61" w:rsidRPr="00B405B0" w:rsidRDefault="00166D61" w:rsidP="00B405B0">
      <w:pPr>
        <w:spacing w:line="276" w:lineRule="auto"/>
        <w:rPr>
          <w:rFonts w:asciiTheme="minorHAnsi" w:hAnsiTheme="minorHAnsi" w:cs="Calibri"/>
          <w:sz w:val="24"/>
          <w:szCs w:val="24"/>
        </w:rPr>
      </w:pPr>
      <w:r w:rsidRPr="00B405B0">
        <w:rPr>
          <w:rFonts w:asciiTheme="minorHAnsi" w:hAnsiTheme="minorHAnsi" w:cs="Calibri"/>
          <w:sz w:val="24"/>
          <w:szCs w:val="24"/>
        </w:rPr>
        <w:t xml:space="preserve">Coverage with key cost-effective interventions </w:t>
      </w:r>
      <w:r w:rsidR="00C42F65" w:rsidRPr="00B405B0">
        <w:rPr>
          <w:rFonts w:asciiTheme="minorHAnsi" w:hAnsiTheme="minorHAnsi" w:cs="Calibri"/>
          <w:sz w:val="24"/>
          <w:szCs w:val="24"/>
        </w:rPr>
        <w:t>remains</w:t>
      </w:r>
      <w:r w:rsidRPr="00B405B0">
        <w:rPr>
          <w:rFonts w:asciiTheme="minorHAnsi" w:hAnsiTheme="minorHAnsi" w:cs="Calibri"/>
          <w:sz w:val="24"/>
          <w:szCs w:val="24"/>
        </w:rPr>
        <w:t xml:space="preserve"> low. For example, only about a quarter of the children aged 12 – 23 months are fully immunized,  while only two out of under five children sleep under LLIN, contraceptive prevalence rate is 10% (modern contraceptives) while only 38% of women deliver under the supervision of skilled birth attendants.</w:t>
      </w:r>
    </w:p>
    <w:p w:rsidR="00166D61" w:rsidRPr="00B405B0" w:rsidRDefault="00166D61" w:rsidP="00B405B0">
      <w:pPr>
        <w:spacing w:line="276" w:lineRule="auto"/>
        <w:rPr>
          <w:rFonts w:asciiTheme="minorHAnsi" w:hAnsiTheme="minorHAnsi" w:cs="Calibri"/>
          <w:sz w:val="24"/>
          <w:szCs w:val="24"/>
        </w:rPr>
      </w:pPr>
    </w:p>
    <w:p w:rsidR="00166D61" w:rsidRPr="00B405B0" w:rsidRDefault="00166D61" w:rsidP="00F23E2C">
      <w:pPr>
        <w:pStyle w:val="Heading2"/>
        <w:jc w:val="left"/>
        <w:rPr>
          <w:rStyle w:val="Heading2Char"/>
          <w:b/>
          <w:bCs/>
        </w:rPr>
      </w:pPr>
      <w:bookmarkStart w:id="25" w:name="_Toc476721741"/>
      <w:bookmarkStart w:id="26" w:name="_Toc476721830"/>
      <w:bookmarkStart w:id="27" w:name="_Toc486400458"/>
      <w:r w:rsidRPr="00B405B0">
        <w:rPr>
          <w:rStyle w:val="Heading2Char"/>
          <w:b/>
          <w:bCs/>
        </w:rPr>
        <w:t xml:space="preserve">1.7. Overview of Performance of the First National Strategic Health </w:t>
      </w:r>
      <w:r w:rsidR="00F23E2C">
        <w:rPr>
          <w:rStyle w:val="Heading2Char"/>
          <w:b/>
          <w:bCs/>
        </w:rPr>
        <w:t>D</w:t>
      </w:r>
      <w:r w:rsidRPr="00B405B0">
        <w:rPr>
          <w:rStyle w:val="Heading2Char"/>
          <w:b/>
          <w:bCs/>
        </w:rPr>
        <w:t>evelopment Plan</w:t>
      </w:r>
      <w:bookmarkEnd w:id="25"/>
      <w:bookmarkEnd w:id="26"/>
      <w:bookmarkEnd w:id="27"/>
    </w:p>
    <w:p w:rsidR="00166D61" w:rsidRPr="00B405B0" w:rsidRDefault="00166D61" w:rsidP="00B405B0">
      <w:pPr>
        <w:spacing w:line="276" w:lineRule="auto"/>
        <w:rPr>
          <w:rFonts w:asciiTheme="minorHAnsi" w:hAnsiTheme="minorHAnsi" w:cs="Calibri"/>
          <w:sz w:val="24"/>
          <w:szCs w:val="24"/>
        </w:rPr>
      </w:pPr>
      <w:r w:rsidRPr="00B405B0">
        <w:rPr>
          <w:rFonts w:asciiTheme="minorHAnsi" w:hAnsiTheme="minorHAnsi" w:cs="Calibri"/>
          <w:sz w:val="24"/>
          <w:szCs w:val="24"/>
        </w:rPr>
        <w:t xml:space="preserve">The first five- year National Strategic Health Development Plan 2010 -2015, was launched in 2010. The overarching goal </w:t>
      </w:r>
      <w:r w:rsidRPr="00B405B0">
        <w:rPr>
          <w:rFonts w:asciiTheme="minorHAnsi" w:hAnsiTheme="minorHAnsi" w:cs="Calibri"/>
          <w:i/>
          <w:sz w:val="24"/>
          <w:szCs w:val="24"/>
        </w:rPr>
        <w:t xml:space="preserve">  was to significantly improve the health status of Nigerians through the development of a strengthened and sustainable health care delivery system. </w:t>
      </w:r>
      <w:r w:rsidRPr="00B405B0">
        <w:rPr>
          <w:rFonts w:asciiTheme="minorHAnsi" w:hAnsiTheme="minorHAnsi" w:cs="Calibri"/>
          <w:sz w:val="24"/>
          <w:szCs w:val="24"/>
        </w:rPr>
        <w:t xml:space="preserve">This was the </w:t>
      </w:r>
      <w:r w:rsidRPr="00B405B0">
        <w:rPr>
          <w:rFonts w:asciiTheme="minorHAnsi" w:hAnsiTheme="minorHAnsi" w:cs="Calibri"/>
          <w:sz w:val="24"/>
          <w:szCs w:val="24"/>
        </w:rPr>
        <w:lastRenderedPageBreak/>
        <w:t xml:space="preserve">first integrated Health Plan for the nation, as it harmonised the Federal, State and Local Government health plans into a holistic agenda that </w:t>
      </w:r>
      <w:r w:rsidRPr="00B405B0">
        <w:rPr>
          <w:rFonts w:asciiTheme="minorHAnsi" w:hAnsiTheme="minorHAnsi" w:cs="Calibri"/>
          <w:color w:val="000000"/>
          <w:sz w:val="24"/>
          <w:szCs w:val="24"/>
          <w:lang w:eastAsia="en-GB"/>
        </w:rPr>
        <w:t>serves as the overarching framework and a reference document for all stakeholders in the health sector, to ensure transparency and mutual accountability for result.</w:t>
      </w:r>
      <w:r w:rsidRPr="00B405B0">
        <w:rPr>
          <w:rFonts w:asciiTheme="minorHAnsi" w:hAnsiTheme="minorHAnsi" w:cs="Calibri"/>
          <w:sz w:val="24"/>
          <w:szCs w:val="24"/>
        </w:rPr>
        <w:t xml:space="preserve">  Prior to the development of the NSHDP planning in the health sector had been fragmented and uncoordinated with little or no results to show for investments in the sector, resulting in Nigeria's poor health status.  The NSHDP I, provided a roadmap </w:t>
      </w:r>
      <w:r w:rsidR="00A33B3C" w:rsidRPr="00B405B0">
        <w:rPr>
          <w:rFonts w:asciiTheme="minorHAnsi" w:hAnsiTheme="minorHAnsi" w:cs="Calibri"/>
          <w:sz w:val="24"/>
          <w:szCs w:val="24"/>
        </w:rPr>
        <w:t>for accelerated</w:t>
      </w:r>
      <w:r w:rsidRPr="00B405B0">
        <w:rPr>
          <w:rFonts w:asciiTheme="minorHAnsi" w:hAnsiTheme="minorHAnsi" w:cs="Calibri"/>
          <w:sz w:val="24"/>
          <w:szCs w:val="24"/>
        </w:rPr>
        <w:t xml:space="preserve"> development of a sustainable, cost- effective and efficient national health system that improves the heal</w:t>
      </w:r>
      <w:r w:rsidR="00A33B3C" w:rsidRPr="00B405B0">
        <w:rPr>
          <w:rFonts w:asciiTheme="minorHAnsi" w:hAnsiTheme="minorHAnsi" w:cs="Calibri"/>
          <w:sz w:val="24"/>
          <w:szCs w:val="24"/>
        </w:rPr>
        <w:t>th status of the population</w:t>
      </w:r>
      <w:r w:rsidRPr="00B405B0">
        <w:rPr>
          <w:rFonts w:asciiTheme="minorHAnsi" w:hAnsiTheme="minorHAnsi" w:cs="Calibri"/>
          <w:sz w:val="24"/>
          <w:szCs w:val="24"/>
        </w:rPr>
        <w:t>. It also, provided the platform to strengthen inter-governmental collaboration in achieving the national health sector objectives</w:t>
      </w:r>
      <w:r w:rsidR="00A33B3C" w:rsidRPr="00B405B0">
        <w:rPr>
          <w:rFonts w:asciiTheme="minorHAnsi" w:hAnsiTheme="minorHAnsi" w:cs="Calibri"/>
          <w:sz w:val="24"/>
          <w:szCs w:val="24"/>
        </w:rPr>
        <w:t xml:space="preserve"> as encapsulated in Nigeria’s Vision</w:t>
      </w:r>
      <w:r w:rsidRPr="00B405B0">
        <w:rPr>
          <w:rFonts w:asciiTheme="minorHAnsi" w:hAnsiTheme="minorHAnsi" w:cs="Calibri"/>
          <w:sz w:val="24"/>
          <w:szCs w:val="24"/>
        </w:rPr>
        <w:t xml:space="preserve"> 20:2020. </w:t>
      </w:r>
    </w:p>
    <w:p w:rsidR="004344EC" w:rsidRDefault="004344EC" w:rsidP="004344EC">
      <w:pPr>
        <w:spacing w:after="0" w:line="276" w:lineRule="auto"/>
        <w:rPr>
          <w:rFonts w:asciiTheme="minorHAnsi" w:hAnsiTheme="minorHAnsi" w:cs="Calibri"/>
          <w:sz w:val="24"/>
          <w:szCs w:val="24"/>
        </w:rPr>
      </w:pPr>
    </w:p>
    <w:p w:rsidR="00166D61" w:rsidRPr="00B405B0" w:rsidRDefault="00166D61" w:rsidP="005A222C">
      <w:p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The NSHDP was based on the principles of the Four Ones: one health policy, one national plan, one budget, and one monitoring and evaluation framework for all levels of government. It </w:t>
      </w:r>
      <w:r w:rsidRPr="00B405B0">
        <w:rPr>
          <w:rFonts w:asciiTheme="minorHAnsi" w:hAnsiTheme="minorHAnsi" w:cs="Calibri"/>
          <w:color w:val="000000"/>
          <w:sz w:val="24"/>
          <w:szCs w:val="24"/>
          <w:lang w:eastAsia="en-GB"/>
        </w:rPr>
        <w:t xml:space="preserve">focused on eight strategic priority areas:  Leadership and Governance for Health; Health Service Delivery; Human Resources for Health; Financing for Health; National Health Management Information System; Partnerships for Health; Community Participation and Ownership; and, Research for Health.  These strategic areas broadly cover the globally recognised building blocks of the health system as defined by the World Health Organisation (World Health Organization, 2007). </w:t>
      </w:r>
      <w:r w:rsidRPr="00B405B0">
        <w:rPr>
          <w:rFonts w:asciiTheme="minorHAnsi" w:hAnsiTheme="minorHAnsi" w:cs="Calibri"/>
          <w:sz w:val="24"/>
          <w:szCs w:val="24"/>
        </w:rPr>
        <w:t xml:space="preserve"> </w:t>
      </w:r>
    </w:p>
    <w:p w:rsidR="004344EC" w:rsidRDefault="004344EC" w:rsidP="004344EC">
      <w:pPr>
        <w:spacing w:after="0" w:line="276" w:lineRule="auto"/>
        <w:rPr>
          <w:rFonts w:asciiTheme="minorHAnsi" w:hAnsiTheme="minorHAnsi" w:cs="Calibri"/>
          <w:bCs/>
          <w:sz w:val="24"/>
          <w:szCs w:val="24"/>
        </w:rPr>
      </w:pPr>
    </w:p>
    <w:p w:rsidR="00166D61" w:rsidRPr="00B405B0" w:rsidRDefault="00166D61" w:rsidP="005A222C">
      <w:pPr>
        <w:spacing w:after="0" w:line="276" w:lineRule="auto"/>
        <w:rPr>
          <w:rFonts w:asciiTheme="minorHAnsi" w:hAnsiTheme="minorHAnsi"/>
          <w:sz w:val="24"/>
          <w:szCs w:val="24"/>
        </w:rPr>
      </w:pPr>
      <w:r w:rsidRPr="00B405B0">
        <w:rPr>
          <w:rFonts w:asciiTheme="minorHAnsi" w:hAnsiTheme="minorHAnsi" w:cs="Calibri"/>
          <w:bCs/>
          <w:sz w:val="24"/>
          <w:szCs w:val="24"/>
        </w:rPr>
        <w:t xml:space="preserve">During the preparation process of </w:t>
      </w:r>
      <w:r w:rsidR="00E506D8" w:rsidRPr="00B405B0">
        <w:rPr>
          <w:rFonts w:asciiTheme="minorHAnsi" w:hAnsiTheme="minorHAnsi" w:cs="Calibri"/>
          <w:bCs/>
          <w:sz w:val="24"/>
          <w:szCs w:val="24"/>
        </w:rPr>
        <w:t>this</w:t>
      </w:r>
      <w:r w:rsidRPr="00B405B0">
        <w:rPr>
          <w:rFonts w:asciiTheme="minorHAnsi" w:hAnsiTheme="minorHAnsi" w:cs="Calibri"/>
          <w:bCs/>
          <w:sz w:val="24"/>
          <w:szCs w:val="24"/>
        </w:rPr>
        <w:t xml:space="preserve"> plan, the FMOH received immeasurable support from the states and international development partners in both financial and technical terms. </w:t>
      </w:r>
    </w:p>
    <w:p w:rsidR="004344EC" w:rsidRDefault="004344EC" w:rsidP="004344EC">
      <w:pPr>
        <w:spacing w:after="0" w:line="276" w:lineRule="auto"/>
        <w:rPr>
          <w:rFonts w:asciiTheme="minorHAnsi" w:hAnsiTheme="minorHAnsi" w:cs="Calibri"/>
          <w:bCs/>
          <w:sz w:val="24"/>
          <w:szCs w:val="24"/>
        </w:rPr>
      </w:pPr>
    </w:p>
    <w:p w:rsidR="00166D61" w:rsidRDefault="00166D61" w:rsidP="00FE4156">
      <w:pPr>
        <w:spacing w:after="0" w:line="276" w:lineRule="auto"/>
        <w:rPr>
          <w:rFonts w:asciiTheme="minorHAnsi" w:hAnsiTheme="minorHAnsi" w:cs="Calibri"/>
          <w:sz w:val="24"/>
          <w:szCs w:val="24"/>
        </w:rPr>
      </w:pPr>
      <w:r w:rsidRPr="00B405B0">
        <w:rPr>
          <w:rFonts w:asciiTheme="minorHAnsi" w:hAnsiTheme="minorHAnsi" w:cs="Calibri"/>
          <w:bCs/>
          <w:sz w:val="24"/>
          <w:szCs w:val="24"/>
        </w:rPr>
        <w:t xml:space="preserve">In the past six years, the NSHDPI has been implemented to varying degrees by the Federal and State Ministries of Health, as evident from the Joint Annual and Mid-Term Reviews, as well as, the three-year Health Sector Performance Reports. </w:t>
      </w:r>
      <w:r w:rsidRPr="00B405B0">
        <w:rPr>
          <w:rFonts w:asciiTheme="minorHAnsi" w:hAnsiTheme="minorHAnsi" w:cs="Calibri"/>
          <w:sz w:val="24"/>
          <w:szCs w:val="24"/>
        </w:rPr>
        <w:t>The NSHDP I end-of-term evaluation showed mixed results. While there was some improvement in some impact indicators, like the MDG indicators, others did not show significant improvements and service coverage improvement remained limited. One of the major limitations of the first NSHDP was the limited focus on health services.  Other key findings from the evaluation include:</w:t>
      </w:r>
    </w:p>
    <w:p w:rsidR="00166D61" w:rsidRPr="00B405B0" w:rsidRDefault="004344EC" w:rsidP="004A31C8">
      <w:pPr>
        <w:pStyle w:val="ColorfulList-Accent11"/>
        <w:numPr>
          <w:ilvl w:val="0"/>
          <w:numId w:val="91"/>
        </w:numPr>
        <w:spacing w:after="0" w:line="276" w:lineRule="auto"/>
        <w:rPr>
          <w:rFonts w:asciiTheme="minorHAnsi" w:hAnsiTheme="minorHAnsi" w:cs="Calibri"/>
          <w:sz w:val="24"/>
          <w:szCs w:val="24"/>
        </w:rPr>
      </w:pPr>
      <w:r>
        <w:rPr>
          <w:rFonts w:asciiTheme="minorHAnsi" w:hAnsiTheme="minorHAnsi" w:cs="Calibri"/>
          <w:sz w:val="24"/>
          <w:szCs w:val="24"/>
        </w:rPr>
        <w:t xml:space="preserve">Persistence of </w:t>
      </w:r>
      <w:r w:rsidR="00166D61" w:rsidRPr="00B405B0">
        <w:rPr>
          <w:rFonts w:asciiTheme="minorHAnsi" w:hAnsiTheme="minorHAnsi" w:cs="Calibri"/>
          <w:sz w:val="24"/>
          <w:szCs w:val="24"/>
        </w:rPr>
        <w:t>governance</w:t>
      </w:r>
      <w:r>
        <w:rPr>
          <w:rFonts w:asciiTheme="minorHAnsi" w:hAnsiTheme="minorHAnsi" w:cs="Calibri"/>
          <w:sz w:val="24"/>
          <w:szCs w:val="24"/>
        </w:rPr>
        <w:t xml:space="preserve"> and accountability weaknesses </w:t>
      </w:r>
      <w:r w:rsidR="00166D61" w:rsidRPr="00B405B0">
        <w:rPr>
          <w:rFonts w:asciiTheme="minorHAnsi" w:hAnsiTheme="minorHAnsi" w:cs="Calibri"/>
          <w:sz w:val="24"/>
          <w:szCs w:val="24"/>
        </w:rPr>
        <w:t>as evid</w:t>
      </w:r>
      <w:r>
        <w:rPr>
          <w:rFonts w:asciiTheme="minorHAnsi" w:hAnsiTheme="minorHAnsi" w:cs="Calibri"/>
          <w:sz w:val="24"/>
          <w:szCs w:val="24"/>
        </w:rPr>
        <w:t xml:space="preserve">enced by poor political will, </w:t>
      </w:r>
      <w:r w:rsidR="00166D61" w:rsidRPr="00B405B0">
        <w:rPr>
          <w:rFonts w:asciiTheme="minorHAnsi" w:hAnsiTheme="minorHAnsi" w:cs="Calibri"/>
          <w:sz w:val="24"/>
          <w:szCs w:val="24"/>
        </w:rPr>
        <w:t xml:space="preserve">inequitable and inefficient funding, weak coordination across levels of government and across </w:t>
      </w:r>
      <w:r w:rsidR="005A222C">
        <w:rPr>
          <w:rFonts w:asciiTheme="minorHAnsi" w:hAnsiTheme="minorHAnsi" w:cs="Calibri"/>
          <w:sz w:val="24"/>
          <w:szCs w:val="24"/>
        </w:rPr>
        <w:t xml:space="preserve">departments and programs, poor </w:t>
      </w:r>
      <w:r w:rsidR="00166D61" w:rsidRPr="00B405B0">
        <w:rPr>
          <w:rFonts w:asciiTheme="minorHAnsi" w:hAnsiTheme="minorHAnsi" w:cs="Calibri"/>
          <w:sz w:val="24"/>
          <w:szCs w:val="24"/>
        </w:rPr>
        <w:t>donor coordination in spite of the NSHDP being instrument for engaging IHP+;</w:t>
      </w:r>
    </w:p>
    <w:p w:rsidR="00166D61" w:rsidRPr="00B405B0" w:rsidRDefault="00166D61" w:rsidP="004A31C8">
      <w:pPr>
        <w:pStyle w:val="ColorfulList-Accent11"/>
        <w:numPr>
          <w:ilvl w:val="0"/>
          <w:numId w:val="91"/>
        </w:numPr>
        <w:spacing w:after="0" w:line="276" w:lineRule="auto"/>
        <w:rPr>
          <w:rFonts w:asciiTheme="minorHAnsi" w:hAnsiTheme="minorHAnsi" w:cs="Calibri"/>
          <w:sz w:val="24"/>
          <w:szCs w:val="24"/>
        </w:rPr>
      </w:pPr>
      <w:r w:rsidRPr="00B405B0">
        <w:rPr>
          <w:rFonts w:asciiTheme="minorHAnsi" w:hAnsiTheme="minorHAnsi" w:cs="Calibri"/>
          <w:sz w:val="24"/>
          <w:szCs w:val="24"/>
        </w:rPr>
        <w:t>Failure of the National Health Act to address the coordination gap</w:t>
      </w:r>
      <w:r w:rsidR="004344EC">
        <w:rPr>
          <w:rFonts w:asciiTheme="minorHAnsi" w:hAnsiTheme="minorHAnsi" w:cs="Calibri"/>
          <w:sz w:val="24"/>
          <w:szCs w:val="24"/>
        </w:rPr>
        <w:t xml:space="preserve">s and its slow implementation, </w:t>
      </w:r>
      <w:r w:rsidRPr="00B405B0">
        <w:rPr>
          <w:rFonts w:asciiTheme="minorHAnsi" w:hAnsiTheme="minorHAnsi" w:cs="Calibri"/>
          <w:sz w:val="24"/>
          <w:szCs w:val="24"/>
        </w:rPr>
        <w:t>resulting in failure to access the financial provisions within the Act for strengthening PHC and for provision of package of essential health care services;</w:t>
      </w:r>
    </w:p>
    <w:p w:rsidR="00166D61" w:rsidRPr="00B405B0" w:rsidRDefault="00166D61" w:rsidP="004A31C8">
      <w:pPr>
        <w:pStyle w:val="ColorfulList-Accent11"/>
        <w:numPr>
          <w:ilvl w:val="0"/>
          <w:numId w:val="91"/>
        </w:numPr>
        <w:spacing w:after="0" w:line="276" w:lineRule="auto"/>
        <w:rPr>
          <w:rFonts w:asciiTheme="minorHAnsi" w:hAnsiTheme="minorHAnsi" w:cs="Calibri"/>
          <w:sz w:val="24"/>
          <w:szCs w:val="24"/>
        </w:rPr>
      </w:pPr>
      <w:r w:rsidRPr="00B405B0">
        <w:rPr>
          <w:rFonts w:asciiTheme="minorHAnsi" w:hAnsiTheme="minorHAnsi" w:cs="Calibri"/>
          <w:sz w:val="24"/>
          <w:szCs w:val="24"/>
        </w:rPr>
        <w:lastRenderedPageBreak/>
        <w:t xml:space="preserve">Challenges in economic access to health care, as coverage of health </w:t>
      </w:r>
      <w:r w:rsidR="004344EC">
        <w:rPr>
          <w:rFonts w:asciiTheme="minorHAnsi" w:hAnsiTheme="minorHAnsi" w:cs="Calibri"/>
          <w:sz w:val="24"/>
          <w:szCs w:val="24"/>
        </w:rPr>
        <w:t xml:space="preserve">insurance remains very low and </w:t>
      </w:r>
      <w:r w:rsidRPr="00B405B0">
        <w:rPr>
          <w:rFonts w:asciiTheme="minorHAnsi" w:hAnsiTheme="minorHAnsi" w:cs="Calibri"/>
          <w:sz w:val="24"/>
          <w:szCs w:val="24"/>
        </w:rPr>
        <w:t>out-of-pocket expenditure per</w:t>
      </w:r>
      <w:r w:rsidR="004344EC">
        <w:rPr>
          <w:rFonts w:asciiTheme="minorHAnsi" w:hAnsiTheme="minorHAnsi" w:cs="Calibri"/>
          <w:sz w:val="24"/>
          <w:szCs w:val="24"/>
        </w:rPr>
        <w:t xml:space="preserve">sists as </w:t>
      </w:r>
      <w:r w:rsidRPr="00B405B0">
        <w:rPr>
          <w:rFonts w:asciiTheme="minorHAnsi" w:hAnsiTheme="minorHAnsi" w:cs="Calibri"/>
          <w:sz w:val="24"/>
          <w:szCs w:val="24"/>
        </w:rPr>
        <w:t>the dominant method of financing health care; additional mechanisms for financial risk protection for vulnerable populations is lacking;</w:t>
      </w:r>
    </w:p>
    <w:p w:rsidR="00166D61" w:rsidRPr="00B405B0" w:rsidRDefault="00166D61" w:rsidP="004A31C8">
      <w:pPr>
        <w:pStyle w:val="ColorfulList-Accent11"/>
        <w:numPr>
          <w:ilvl w:val="0"/>
          <w:numId w:val="91"/>
        </w:numPr>
        <w:spacing w:after="0" w:line="276" w:lineRule="auto"/>
        <w:rPr>
          <w:rFonts w:asciiTheme="minorHAnsi" w:hAnsiTheme="minorHAnsi" w:cs="Calibri"/>
          <w:sz w:val="24"/>
          <w:szCs w:val="24"/>
        </w:rPr>
      </w:pPr>
      <w:r w:rsidRPr="00B405B0">
        <w:rPr>
          <w:rFonts w:asciiTheme="minorHAnsi" w:hAnsiTheme="minorHAnsi" w:cs="Calibri"/>
          <w:sz w:val="24"/>
          <w:szCs w:val="24"/>
        </w:rPr>
        <w:t>Lack of ‘Smartness of some indicators, weak M&amp;E system and persistence of vertical reporting, that makes tracking of indicators difficult.</w:t>
      </w:r>
    </w:p>
    <w:p w:rsidR="00166D61" w:rsidRPr="00B405B0" w:rsidRDefault="00166D61" w:rsidP="004A31C8">
      <w:pPr>
        <w:pStyle w:val="ColorfulList-Accent11"/>
        <w:numPr>
          <w:ilvl w:val="0"/>
          <w:numId w:val="91"/>
        </w:numPr>
        <w:spacing w:after="0" w:line="276" w:lineRule="auto"/>
        <w:rPr>
          <w:rFonts w:asciiTheme="minorHAnsi" w:hAnsiTheme="minorHAnsi" w:cs="Calibri"/>
          <w:sz w:val="24"/>
          <w:szCs w:val="24"/>
        </w:rPr>
      </w:pPr>
      <w:r w:rsidRPr="00B405B0">
        <w:rPr>
          <w:rFonts w:asciiTheme="minorHAnsi" w:hAnsiTheme="minorHAnsi" w:cs="Calibri"/>
          <w:sz w:val="24"/>
          <w:szCs w:val="24"/>
        </w:rPr>
        <w:t>Poor</w:t>
      </w:r>
      <w:r w:rsidR="004344EC">
        <w:rPr>
          <w:rFonts w:asciiTheme="minorHAnsi" w:hAnsiTheme="minorHAnsi" w:cs="Calibri"/>
          <w:sz w:val="24"/>
          <w:szCs w:val="24"/>
        </w:rPr>
        <w:t xml:space="preserve"> awareness of the existence of </w:t>
      </w:r>
      <w:r w:rsidRPr="00B405B0">
        <w:rPr>
          <w:rFonts w:asciiTheme="minorHAnsi" w:hAnsiTheme="minorHAnsi" w:cs="Calibri"/>
          <w:sz w:val="24"/>
          <w:szCs w:val="24"/>
        </w:rPr>
        <w:t>strategic plans by some key actors and failure to use the plans for operational plans;</w:t>
      </w:r>
    </w:p>
    <w:p w:rsidR="00166D61" w:rsidRPr="00B405B0" w:rsidRDefault="00166D61" w:rsidP="004A31C8">
      <w:pPr>
        <w:pStyle w:val="ColorfulList-Accent11"/>
        <w:numPr>
          <w:ilvl w:val="0"/>
          <w:numId w:val="91"/>
        </w:numPr>
        <w:spacing w:after="0" w:line="276" w:lineRule="auto"/>
        <w:rPr>
          <w:rFonts w:asciiTheme="minorHAnsi" w:hAnsiTheme="minorHAnsi" w:cs="Calibri"/>
          <w:sz w:val="24"/>
          <w:szCs w:val="24"/>
        </w:rPr>
      </w:pPr>
      <w:r w:rsidRPr="00B405B0">
        <w:rPr>
          <w:rFonts w:asciiTheme="minorHAnsi" w:hAnsiTheme="minorHAnsi" w:cs="Calibri"/>
          <w:sz w:val="24"/>
          <w:szCs w:val="24"/>
        </w:rPr>
        <w:t>Poor understanding of the concept of health system by some State actors, including their stewardship roles in health;</w:t>
      </w:r>
    </w:p>
    <w:p w:rsidR="00166D61" w:rsidRPr="00B405B0" w:rsidRDefault="00166D61" w:rsidP="004A31C8">
      <w:pPr>
        <w:pStyle w:val="ColorfulList-Accent11"/>
        <w:numPr>
          <w:ilvl w:val="0"/>
          <w:numId w:val="91"/>
        </w:numPr>
        <w:spacing w:after="0" w:line="276" w:lineRule="auto"/>
        <w:rPr>
          <w:rFonts w:asciiTheme="minorHAnsi" w:hAnsiTheme="minorHAnsi" w:cs="Calibri"/>
          <w:sz w:val="24"/>
          <w:szCs w:val="24"/>
        </w:rPr>
      </w:pPr>
      <w:r w:rsidRPr="00B405B0">
        <w:rPr>
          <w:rFonts w:asciiTheme="minorHAnsi" w:hAnsiTheme="minorHAnsi" w:cs="Calibri"/>
          <w:sz w:val="24"/>
          <w:szCs w:val="24"/>
        </w:rPr>
        <w:t>Failu</w:t>
      </w:r>
      <w:r w:rsidR="004344EC">
        <w:rPr>
          <w:rFonts w:asciiTheme="minorHAnsi" w:hAnsiTheme="minorHAnsi" w:cs="Calibri"/>
          <w:sz w:val="24"/>
          <w:szCs w:val="24"/>
        </w:rPr>
        <w:t xml:space="preserve">re to meet targets for most of </w:t>
      </w:r>
      <w:r w:rsidRPr="00B405B0">
        <w:rPr>
          <w:rFonts w:asciiTheme="minorHAnsi" w:hAnsiTheme="minorHAnsi" w:cs="Calibri"/>
          <w:sz w:val="24"/>
          <w:szCs w:val="24"/>
        </w:rPr>
        <w:t>the indicators, including coverage indicators</w:t>
      </w:r>
    </w:p>
    <w:p w:rsidR="00166D61" w:rsidRPr="00B405B0" w:rsidRDefault="00166D61" w:rsidP="004A31C8">
      <w:pPr>
        <w:pStyle w:val="ColorfulList-Accent11"/>
        <w:numPr>
          <w:ilvl w:val="0"/>
          <w:numId w:val="91"/>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Weak PHC system; and </w:t>
      </w:r>
    </w:p>
    <w:p w:rsidR="00166D61" w:rsidRPr="00B405B0" w:rsidRDefault="00166D61" w:rsidP="004A31C8">
      <w:pPr>
        <w:pStyle w:val="ColorfulList-Accent11"/>
        <w:numPr>
          <w:ilvl w:val="0"/>
          <w:numId w:val="91"/>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Poor engagement of consumers </w:t>
      </w:r>
    </w:p>
    <w:p w:rsidR="00166D61" w:rsidRPr="00B405B0" w:rsidRDefault="00166D61" w:rsidP="00B405B0">
      <w:pPr>
        <w:spacing w:line="276" w:lineRule="auto"/>
        <w:rPr>
          <w:rFonts w:asciiTheme="minorHAnsi" w:hAnsiTheme="minorHAnsi"/>
          <w:sz w:val="24"/>
          <w:szCs w:val="24"/>
        </w:rPr>
      </w:pPr>
      <w:r w:rsidRPr="00B405B0">
        <w:rPr>
          <w:rFonts w:asciiTheme="minorHAnsi" w:hAnsiTheme="minorHAnsi" w:cs="Calibri"/>
          <w:sz w:val="24"/>
          <w:szCs w:val="24"/>
        </w:rPr>
        <w:t xml:space="preserve">The </w:t>
      </w:r>
      <w:r w:rsidR="0032370D" w:rsidRPr="00B405B0">
        <w:rPr>
          <w:rFonts w:asciiTheme="minorHAnsi" w:hAnsiTheme="minorHAnsi" w:cs="Calibri"/>
          <w:sz w:val="24"/>
          <w:szCs w:val="24"/>
        </w:rPr>
        <w:t xml:space="preserve">focus of the </w:t>
      </w:r>
      <w:r w:rsidRPr="00B405B0">
        <w:rPr>
          <w:rFonts w:asciiTheme="minorHAnsi" w:hAnsiTheme="minorHAnsi" w:cs="Calibri"/>
          <w:sz w:val="24"/>
          <w:szCs w:val="24"/>
        </w:rPr>
        <w:t xml:space="preserve">NSHDP II </w:t>
      </w:r>
      <w:r w:rsidR="0032370D" w:rsidRPr="00B405B0">
        <w:rPr>
          <w:rFonts w:asciiTheme="minorHAnsi" w:hAnsiTheme="minorHAnsi" w:cs="Calibri"/>
          <w:sz w:val="24"/>
          <w:szCs w:val="24"/>
        </w:rPr>
        <w:t>include</w:t>
      </w:r>
      <w:r w:rsidR="00F23E2C">
        <w:rPr>
          <w:rFonts w:asciiTheme="minorHAnsi" w:hAnsiTheme="minorHAnsi" w:cs="Calibri"/>
          <w:sz w:val="24"/>
          <w:szCs w:val="24"/>
        </w:rPr>
        <w:t>s</w:t>
      </w:r>
      <w:r w:rsidRPr="00B405B0">
        <w:rPr>
          <w:rFonts w:asciiTheme="minorHAnsi" w:hAnsiTheme="minorHAnsi" w:cs="Calibri"/>
          <w:sz w:val="24"/>
          <w:szCs w:val="24"/>
        </w:rPr>
        <w:t xml:space="preserve"> </w:t>
      </w:r>
      <w:r w:rsidR="0032370D" w:rsidRPr="00B405B0">
        <w:rPr>
          <w:rFonts w:asciiTheme="minorHAnsi" w:hAnsiTheme="minorHAnsi" w:cs="Calibri"/>
          <w:sz w:val="24"/>
          <w:szCs w:val="24"/>
        </w:rPr>
        <w:t>the remediation</w:t>
      </w:r>
      <w:r w:rsidRPr="00B405B0">
        <w:rPr>
          <w:rFonts w:asciiTheme="minorHAnsi" w:hAnsiTheme="minorHAnsi" w:cs="Calibri"/>
          <w:sz w:val="24"/>
          <w:szCs w:val="24"/>
        </w:rPr>
        <w:t xml:space="preserve"> these challenges with a view to improving efficiency and effectiveness of health servic</w:t>
      </w:r>
      <w:r w:rsidR="00F23E2C">
        <w:rPr>
          <w:rFonts w:asciiTheme="minorHAnsi" w:hAnsiTheme="minorHAnsi" w:cs="Calibri"/>
          <w:sz w:val="24"/>
          <w:szCs w:val="24"/>
        </w:rPr>
        <w:t>e delivery in Nigeria. The Plan</w:t>
      </w:r>
      <w:r w:rsidRPr="00B405B0">
        <w:rPr>
          <w:rFonts w:asciiTheme="minorHAnsi" w:hAnsiTheme="minorHAnsi" w:cs="Calibri"/>
          <w:sz w:val="24"/>
          <w:szCs w:val="24"/>
        </w:rPr>
        <w:t xml:space="preserve"> shall serve as the successor plan to NSHDPI. </w:t>
      </w:r>
    </w:p>
    <w:p w:rsidR="00166D61" w:rsidRPr="00B405B0" w:rsidRDefault="00166D61" w:rsidP="00B405B0">
      <w:pPr>
        <w:spacing w:line="276" w:lineRule="auto"/>
        <w:rPr>
          <w:rFonts w:asciiTheme="minorHAnsi" w:hAnsiTheme="minorHAnsi" w:cs="Calibri"/>
          <w:sz w:val="24"/>
          <w:szCs w:val="24"/>
        </w:rPr>
      </w:pPr>
    </w:p>
    <w:p w:rsidR="009B7E1D" w:rsidRPr="00B405B0" w:rsidRDefault="009B7E1D" w:rsidP="00224124">
      <w:pPr>
        <w:pStyle w:val="Heading2"/>
      </w:pPr>
      <w:bookmarkStart w:id="28" w:name="_Toc476721742"/>
      <w:bookmarkStart w:id="29" w:name="_Toc476721831"/>
      <w:bookmarkStart w:id="30" w:name="_Toc486400459"/>
      <w:r w:rsidRPr="00B405B0">
        <w:t>1.8. Development of the Second National Strategic Health Development Plan</w:t>
      </w:r>
      <w:bookmarkEnd w:id="28"/>
      <w:bookmarkEnd w:id="29"/>
      <w:r w:rsidRPr="00B405B0">
        <w:t xml:space="preserve"> (NHSDP II)</w:t>
      </w:r>
      <w:bookmarkEnd w:id="30"/>
    </w:p>
    <w:p w:rsidR="00F94B12" w:rsidRDefault="00F94B12" w:rsidP="00B405B0">
      <w:pPr>
        <w:pStyle w:val="Caption"/>
        <w:rPr>
          <w:rFonts w:asciiTheme="minorHAnsi" w:hAnsiTheme="minorHAnsi"/>
          <w:b w:val="0"/>
          <w:color w:val="231F20"/>
          <w:sz w:val="24"/>
          <w:szCs w:val="24"/>
        </w:rPr>
      </w:pPr>
    </w:p>
    <w:p w:rsidR="009B7E1D" w:rsidRPr="00B405B0" w:rsidRDefault="009B7E1D" w:rsidP="00B405B0">
      <w:pPr>
        <w:pStyle w:val="Caption"/>
        <w:rPr>
          <w:rFonts w:asciiTheme="minorHAnsi" w:hAnsiTheme="minorHAnsi"/>
          <w:sz w:val="24"/>
          <w:szCs w:val="24"/>
        </w:rPr>
      </w:pPr>
      <w:r w:rsidRPr="00B405B0">
        <w:rPr>
          <w:rFonts w:asciiTheme="minorHAnsi" w:hAnsiTheme="minorHAnsi"/>
          <w:b w:val="0"/>
          <w:color w:val="231F20"/>
          <w:sz w:val="24"/>
          <w:szCs w:val="24"/>
        </w:rPr>
        <w:t xml:space="preserve">As a prelude to the development of the NSHDP II, a generic </w:t>
      </w:r>
      <w:r w:rsidR="00FE4156" w:rsidRPr="00B405B0">
        <w:rPr>
          <w:rFonts w:asciiTheme="minorHAnsi" w:hAnsiTheme="minorHAnsi"/>
          <w:b w:val="0"/>
          <w:color w:val="231F20"/>
          <w:sz w:val="24"/>
          <w:szCs w:val="24"/>
        </w:rPr>
        <w:t>Framework was</w:t>
      </w:r>
      <w:r w:rsidRPr="00B405B0">
        <w:rPr>
          <w:rFonts w:asciiTheme="minorHAnsi" w:hAnsiTheme="minorHAnsi"/>
          <w:b w:val="0"/>
          <w:color w:val="231F20"/>
          <w:sz w:val="24"/>
          <w:szCs w:val="24"/>
        </w:rPr>
        <w:t xml:space="preserve"> developed   to </w:t>
      </w:r>
      <w:r w:rsidRPr="00B405B0">
        <w:rPr>
          <w:rFonts w:asciiTheme="minorHAnsi" w:hAnsiTheme="minorHAnsi"/>
          <w:b w:val="0"/>
          <w:sz w:val="24"/>
          <w:szCs w:val="24"/>
        </w:rPr>
        <w:t xml:space="preserve">guide </w:t>
      </w:r>
      <w:r w:rsidR="00D7172F" w:rsidRPr="00B405B0">
        <w:rPr>
          <w:rFonts w:asciiTheme="minorHAnsi" w:hAnsiTheme="minorHAnsi"/>
          <w:b w:val="0"/>
          <w:sz w:val="24"/>
          <w:szCs w:val="24"/>
        </w:rPr>
        <w:t>Federal and</w:t>
      </w:r>
      <w:r w:rsidRPr="00B405B0">
        <w:rPr>
          <w:rFonts w:asciiTheme="minorHAnsi" w:hAnsiTheme="minorHAnsi"/>
          <w:b w:val="0"/>
          <w:sz w:val="24"/>
          <w:szCs w:val="24"/>
        </w:rPr>
        <w:t xml:space="preserve"> </w:t>
      </w:r>
      <w:r w:rsidR="00D7172F" w:rsidRPr="00B405B0">
        <w:rPr>
          <w:rFonts w:asciiTheme="minorHAnsi" w:hAnsiTheme="minorHAnsi"/>
          <w:b w:val="0"/>
          <w:sz w:val="24"/>
          <w:szCs w:val="24"/>
        </w:rPr>
        <w:t>States agencies</w:t>
      </w:r>
      <w:r w:rsidRPr="00B405B0">
        <w:rPr>
          <w:rFonts w:asciiTheme="minorHAnsi" w:hAnsiTheme="minorHAnsi"/>
          <w:b w:val="0"/>
          <w:sz w:val="24"/>
          <w:szCs w:val="24"/>
        </w:rPr>
        <w:t xml:space="preserve"> in the development of evidenced-based priority interventions that would contribute to achieving the desired health outcomes for Nigerians and the goals and outcomes articulated in the NHSDP II. The Federal and States Ministries of Health are therefore expected to develop their respective </w:t>
      </w:r>
      <w:proofErr w:type="spellStart"/>
      <w:r w:rsidRPr="00B405B0">
        <w:rPr>
          <w:rFonts w:asciiTheme="minorHAnsi" w:hAnsiTheme="minorHAnsi"/>
          <w:b w:val="0"/>
          <w:sz w:val="24"/>
          <w:szCs w:val="24"/>
        </w:rPr>
        <w:t>costed</w:t>
      </w:r>
      <w:proofErr w:type="spellEnd"/>
      <w:r w:rsidRPr="00B405B0">
        <w:rPr>
          <w:rFonts w:asciiTheme="minorHAnsi" w:hAnsiTheme="minorHAnsi"/>
          <w:b w:val="0"/>
          <w:sz w:val="24"/>
          <w:szCs w:val="24"/>
        </w:rPr>
        <w:t xml:space="preserve"> plans through participatory approaches to reflect their context and prevailing issues. The end product will be a harmonized National Strategic Health Development Plan that should achieve</w:t>
      </w:r>
      <w:r w:rsidRPr="00B405B0">
        <w:rPr>
          <w:rFonts w:asciiTheme="minorHAnsi" w:hAnsiTheme="minorHAnsi"/>
          <w:b w:val="0"/>
          <w:color w:val="231F20"/>
          <w:sz w:val="24"/>
          <w:szCs w:val="24"/>
        </w:rPr>
        <w:t xml:space="preserve"> collective ownership, </w:t>
      </w:r>
      <w:r w:rsidRPr="00B405B0">
        <w:rPr>
          <w:rFonts w:asciiTheme="minorHAnsi" w:eastAsia="+mn-ea" w:hAnsiTheme="minorHAnsi"/>
          <w:b w:val="0"/>
          <w:sz w:val="24"/>
          <w:szCs w:val="24"/>
        </w:rPr>
        <w:t>resource allocation, inter-</w:t>
      </w:r>
      <w:proofErr w:type="spellStart"/>
      <w:r w:rsidRPr="00B405B0">
        <w:rPr>
          <w:rFonts w:asciiTheme="minorHAnsi" w:eastAsia="+mn-ea" w:hAnsiTheme="minorHAnsi"/>
          <w:b w:val="0"/>
          <w:sz w:val="24"/>
          <w:szCs w:val="24"/>
        </w:rPr>
        <w:t>sectoral</w:t>
      </w:r>
      <w:proofErr w:type="spellEnd"/>
      <w:r w:rsidRPr="00B405B0">
        <w:rPr>
          <w:rFonts w:asciiTheme="minorHAnsi" w:eastAsia="+mn-ea" w:hAnsiTheme="minorHAnsi"/>
          <w:b w:val="0"/>
          <w:sz w:val="24"/>
          <w:szCs w:val="24"/>
        </w:rPr>
        <w:t xml:space="preserve"> collaboration, decentralization, equity, </w:t>
      </w:r>
      <w:r w:rsidRPr="00B405B0">
        <w:rPr>
          <w:rFonts w:asciiTheme="minorHAnsi" w:hAnsiTheme="minorHAnsi"/>
          <w:b w:val="0"/>
          <w:color w:val="231F20"/>
          <w:sz w:val="24"/>
          <w:szCs w:val="24"/>
        </w:rPr>
        <w:t>harmonization, alignment, and mutual accountability in Nigeria.</w:t>
      </w:r>
      <w:r w:rsidRPr="00B405B0">
        <w:rPr>
          <w:rFonts w:asciiTheme="minorHAnsi" w:hAnsiTheme="minorHAnsi"/>
          <w:sz w:val="24"/>
          <w:szCs w:val="24"/>
        </w:rPr>
        <w:t xml:space="preserve"> </w:t>
      </w:r>
    </w:p>
    <w:p w:rsidR="009B7E1D" w:rsidRDefault="009B7E1D" w:rsidP="00B405B0">
      <w:pPr>
        <w:spacing w:line="276" w:lineRule="auto"/>
        <w:rPr>
          <w:rFonts w:asciiTheme="minorHAnsi" w:hAnsiTheme="minorHAnsi"/>
          <w:sz w:val="24"/>
          <w:szCs w:val="24"/>
        </w:rPr>
      </w:pPr>
      <w:r w:rsidRPr="00B405B0">
        <w:rPr>
          <w:rFonts w:asciiTheme="minorHAnsi" w:hAnsiTheme="minorHAnsi"/>
          <w:sz w:val="24"/>
          <w:szCs w:val="24"/>
        </w:rPr>
        <w:t xml:space="preserve">The process for the development of the second NSHDP comprised </w:t>
      </w:r>
      <w:r w:rsidR="00E506D8" w:rsidRPr="00B405B0">
        <w:rPr>
          <w:rFonts w:asciiTheme="minorHAnsi" w:hAnsiTheme="minorHAnsi"/>
          <w:sz w:val="24"/>
          <w:szCs w:val="24"/>
        </w:rPr>
        <w:t xml:space="preserve">of </w:t>
      </w:r>
      <w:r w:rsidRPr="00B405B0">
        <w:rPr>
          <w:rFonts w:asciiTheme="minorHAnsi" w:hAnsiTheme="minorHAnsi"/>
          <w:sz w:val="24"/>
          <w:szCs w:val="24"/>
        </w:rPr>
        <w:t>the following steps:</w:t>
      </w:r>
    </w:p>
    <w:p w:rsidR="009B7E1D" w:rsidRPr="00B405B0" w:rsidRDefault="009B7E1D" w:rsidP="004A31C8">
      <w:pPr>
        <w:numPr>
          <w:ilvl w:val="0"/>
          <w:numId w:val="107"/>
        </w:numPr>
        <w:spacing w:after="0" w:line="276" w:lineRule="auto"/>
        <w:rPr>
          <w:rFonts w:asciiTheme="minorHAnsi" w:hAnsiTheme="minorHAnsi"/>
          <w:sz w:val="24"/>
          <w:szCs w:val="24"/>
        </w:rPr>
      </w:pPr>
      <w:r w:rsidRPr="00B405B0">
        <w:rPr>
          <w:rFonts w:asciiTheme="minorHAnsi" w:hAnsiTheme="minorHAnsi"/>
          <w:sz w:val="24"/>
          <w:szCs w:val="24"/>
        </w:rPr>
        <w:t>Conduct of an end-term evaluation of the first NSHDP to determine level of implementation, outcomes, challenges and lessons learned. Additionally</w:t>
      </w:r>
      <w:r w:rsidR="004344EC">
        <w:rPr>
          <w:rFonts w:asciiTheme="minorHAnsi" w:hAnsiTheme="minorHAnsi"/>
          <w:sz w:val="24"/>
          <w:szCs w:val="24"/>
        </w:rPr>
        <w:t>,</w:t>
      </w:r>
      <w:r w:rsidRPr="00B405B0">
        <w:rPr>
          <w:rFonts w:asciiTheme="minorHAnsi" w:hAnsiTheme="minorHAnsi"/>
          <w:sz w:val="24"/>
          <w:szCs w:val="24"/>
        </w:rPr>
        <w:t xml:space="preserve"> a National Health Accounts study was undertaken. The findings contributed to determining the strategic</w:t>
      </w:r>
      <w:r w:rsidR="004344EC">
        <w:rPr>
          <w:rFonts w:asciiTheme="minorHAnsi" w:hAnsiTheme="minorHAnsi"/>
          <w:sz w:val="24"/>
          <w:szCs w:val="24"/>
        </w:rPr>
        <w:t xml:space="preserve"> directions of the second NSHDP;</w:t>
      </w:r>
    </w:p>
    <w:p w:rsidR="009B7E1D" w:rsidRPr="00B405B0" w:rsidRDefault="009B7E1D" w:rsidP="004A31C8">
      <w:pPr>
        <w:numPr>
          <w:ilvl w:val="0"/>
          <w:numId w:val="107"/>
        </w:numPr>
        <w:spacing w:after="0" w:line="276" w:lineRule="auto"/>
        <w:rPr>
          <w:rFonts w:asciiTheme="minorHAnsi" w:hAnsiTheme="minorHAnsi"/>
          <w:sz w:val="24"/>
          <w:szCs w:val="24"/>
        </w:rPr>
      </w:pPr>
      <w:r w:rsidRPr="00B405B0">
        <w:rPr>
          <w:rFonts w:asciiTheme="minorHAnsi" w:hAnsiTheme="minorHAnsi"/>
          <w:sz w:val="24"/>
          <w:szCs w:val="24"/>
        </w:rPr>
        <w:t xml:space="preserve">A </w:t>
      </w:r>
      <w:r w:rsidRPr="004344EC">
        <w:rPr>
          <w:rFonts w:asciiTheme="minorHAnsi" w:hAnsiTheme="minorHAnsi"/>
          <w:sz w:val="24"/>
          <w:szCs w:val="24"/>
        </w:rPr>
        <w:t>36</w:t>
      </w:r>
      <w:r w:rsidRPr="00B405B0">
        <w:rPr>
          <w:rFonts w:asciiTheme="minorHAnsi" w:hAnsiTheme="minorHAnsi"/>
          <w:color w:val="C00000"/>
          <w:sz w:val="24"/>
          <w:szCs w:val="24"/>
        </w:rPr>
        <w:t>-</w:t>
      </w:r>
      <w:r w:rsidRPr="00B405B0">
        <w:rPr>
          <w:rFonts w:asciiTheme="minorHAnsi" w:hAnsiTheme="minorHAnsi"/>
          <w:sz w:val="24"/>
          <w:szCs w:val="24"/>
        </w:rPr>
        <w:t xml:space="preserve">member Technical Working Group (TWG) was commissioned by the Honourable Minister of Health to support the development of the NSHDP Framework. The TWG </w:t>
      </w:r>
      <w:r w:rsidRPr="00B405B0">
        <w:rPr>
          <w:rFonts w:asciiTheme="minorHAnsi" w:hAnsiTheme="minorHAnsi"/>
          <w:sz w:val="24"/>
          <w:szCs w:val="24"/>
        </w:rPr>
        <w:lastRenderedPageBreak/>
        <w:t xml:space="preserve">membership comprised Directors and Programme Managers from the </w:t>
      </w:r>
      <w:proofErr w:type="spellStart"/>
      <w:r w:rsidRPr="00B405B0">
        <w:rPr>
          <w:rFonts w:asciiTheme="minorHAnsi" w:hAnsiTheme="minorHAnsi"/>
          <w:sz w:val="24"/>
          <w:szCs w:val="24"/>
        </w:rPr>
        <w:t>FMoH</w:t>
      </w:r>
      <w:proofErr w:type="spellEnd"/>
      <w:r w:rsidRPr="00B405B0">
        <w:rPr>
          <w:rFonts w:asciiTheme="minorHAnsi" w:hAnsiTheme="minorHAnsi"/>
          <w:sz w:val="24"/>
          <w:szCs w:val="24"/>
        </w:rPr>
        <w:t>, Commissioners representing the six geo-political zones of the country and Development Partners. At the inaugural meeting the members were presented with the Health Agenda of the FMOH and the proposed agenda for the development of the NSH</w:t>
      </w:r>
      <w:r w:rsidR="004344EC">
        <w:rPr>
          <w:rFonts w:asciiTheme="minorHAnsi" w:hAnsiTheme="minorHAnsi"/>
          <w:sz w:val="24"/>
          <w:szCs w:val="24"/>
        </w:rPr>
        <w:t>DPII, to which they made inputs;</w:t>
      </w:r>
    </w:p>
    <w:p w:rsidR="009B7E1D" w:rsidRPr="00B405B0" w:rsidRDefault="009B7E1D" w:rsidP="004A31C8">
      <w:pPr>
        <w:numPr>
          <w:ilvl w:val="0"/>
          <w:numId w:val="107"/>
        </w:numPr>
        <w:spacing w:after="0" w:line="276" w:lineRule="auto"/>
        <w:rPr>
          <w:rFonts w:asciiTheme="minorHAnsi" w:hAnsiTheme="minorHAnsi"/>
          <w:sz w:val="24"/>
          <w:szCs w:val="24"/>
        </w:rPr>
      </w:pPr>
      <w:r w:rsidRPr="00B405B0">
        <w:rPr>
          <w:rFonts w:asciiTheme="minorHAnsi" w:hAnsiTheme="minorHAnsi"/>
          <w:sz w:val="24"/>
          <w:szCs w:val="24"/>
        </w:rPr>
        <w:t>Consultants and costing experts were engaged to support the work of the TWGs.</w:t>
      </w:r>
    </w:p>
    <w:p w:rsidR="009B7E1D" w:rsidRPr="00B405B0" w:rsidRDefault="009B7E1D" w:rsidP="004A31C8">
      <w:pPr>
        <w:numPr>
          <w:ilvl w:val="0"/>
          <w:numId w:val="107"/>
        </w:numPr>
        <w:spacing w:after="0" w:line="276" w:lineRule="auto"/>
        <w:rPr>
          <w:rFonts w:asciiTheme="minorHAnsi" w:hAnsiTheme="minorHAnsi"/>
          <w:sz w:val="24"/>
          <w:szCs w:val="24"/>
        </w:rPr>
      </w:pPr>
      <w:r w:rsidRPr="00B405B0">
        <w:rPr>
          <w:rFonts w:asciiTheme="minorHAnsi" w:hAnsiTheme="minorHAnsi"/>
          <w:sz w:val="24"/>
          <w:szCs w:val="24"/>
        </w:rPr>
        <w:t xml:space="preserve"> Using the background documents, other national and international documents and declarations, the TWGs developed the draft NSHDP Framework.</w:t>
      </w:r>
    </w:p>
    <w:p w:rsidR="009B7E1D" w:rsidRPr="00B405B0" w:rsidRDefault="009B7E1D" w:rsidP="00B405B0">
      <w:pPr>
        <w:spacing w:after="0" w:line="276" w:lineRule="auto"/>
        <w:ind w:left="360"/>
        <w:rPr>
          <w:rFonts w:asciiTheme="minorHAnsi" w:hAnsiTheme="minorHAnsi"/>
          <w:sz w:val="24"/>
          <w:szCs w:val="24"/>
        </w:rPr>
      </w:pPr>
    </w:p>
    <w:p w:rsidR="009B7E1D" w:rsidRDefault="009B7E1D" w:rsidP="00B405B0">
      <w:pPr>
        <w:spacing w:after="0" w:line="276" w:lineRule="auto"/>
        <w:rPr>
          <w:rFonts w:asciiTheme="minorHAnsi" w:hAnsiTheme="minorHAnsi"/>
          <w:sz w:val="24"/>
          <w:szCs w:val="24"/>
        </w:rPr>
      </w:pPr>
      <w:r w:rsidRPr="00B405B0">
        <w:rPr>
          <w:rFonts w:asciiTheme="minorHAnsi" w:hAnsiTheme="minorHAnsi"/>
          <w:sz w:val="24"/>
          <w:szCs w:val="24"/>
        </w:rPr>
        <w:t>The process of development of the framework by the TWGs involved the following steps:</w:t>
      </w:r>
    </w:p>
    <w:p w:rsidR="009B7E1D" w:rsidRPr="00B405B0" w:rsidRDefault="009B7E1D" w:rsidP="004A31C8">
      <w:pPr>
        <w:numPr>
          <w:ilvl w:val="0"/>
          <w:numId w:val="108"/>
        </w:numPr>
        <w:spacing w:after="0" w:line="276" w:lineRule="auto"/>
        <w:rPr>
          <w:rFonts w:asciiTheme="minorHAnsi" w:hAnsiTheme="minorHAnsi"/>
          <w:sz w:val="24"/>
          <w:szCs w:val="24"/>
        </w:rPr>
      </w:pPr>
      <w:r w:rsidRPr="00B405B0">
        <w:rPr>
          <w:rFonts w:asciiTheme="minorHAnsi" w:hAnsiTheme="minorHAnsi"/>
          <w:sz w:val="24"/>
          <w:szCs w:val="24"/>
        </w:rPr>
        <w:t xml:space="preserve">Articulation </w:t>
      </w:r>
      <w:r w:rsidR="004344EC">
        <w:rPr>
          <w:rFonts w:asciiTheme="minorHAnsi" w:hAnsiTheme="minorHAnsi"/>
          <w:sz w:val="24"/>
          <w:szCs w:val="24"/>
        </w:rPr>
        <w:t xml:space="preserve">of vision, mission statements, </w:t>
      </w:r>
      <w:r w:rsidR="005A222C">
        <w:rPr>
          <w:rFonts w:asciiTheme="minorHAnsi" w:hAnsiTheme="minorHAnsi"/>
          <w:sz w:val="24"/>
          <w:szCs w:val="24"/>
        </w:rPr>
        <w:t>goals</w:t>
      </w:r>
      <w:r w:rsidRPr="00B405B0">
        <w:rPr>
          <w:rFonts w:asciiTheme="minorHAnsi" w:hAnsiTheme="minorHAnsi"/>
          <w:sz w:val="24"/>
          <w:szCs w:val="24"/>
        </w:rPr>
        <w:t>, values and guiding principles of the NSHDP;</w:t>
      </w:r>
    </w:p>
    <w:p w:rsidR="009B7E1D" w:rsidRPr="00B405B0" w:rsidRDefault="009B7E1D" w:rsidP="004A31C8">
      <w:pPr>
        <w:numPr>
          <w:ilvl w:val="0"/>
          <w:numId w:val="108"/>
        </w:numPr>
        <w:spacing w:after="0" w:line="276" w:lineRule="auto"/>
        <w:rPr>
          <w:rFonts w:asciiTheme="minorHAnsi" w:hAnsiTheme="minorHAnsi"/>
          <w:sz w:val="24"/>
          <w:szCs w:val="24"/>
        </w:rPr>
      </w:pPr>
      <w:r w:rsidRPr="00B405B0">
        <w:rPr>
          <w:rFonts w:asciiTheme="minorHAnsi" w:hAnsiTheme="minorHAnsi"/>
          <w:sz w:val="24"/>
          <w:szCs w:val="24"/>
        </w:rPr>
        <w:t>Identification and harmonization of priority areas of concern that are in tandem with the 2016 National Health Policy objectives, recommendations of the NSHDPI end-term evaluation report and the Sustainable Development Goals</w:t>
      </w:r>
      <w:r w:rsidR="004344EC">
        <w:rPr>
          <w:rFonts w:asciiTheme="minorHAnsi" w:hAnsiTheme="minorHAnsi"/>
          <w:sz w:val="24"/>
          <w:szCs w:val="24"/>
        </w:rPr>
        <w:t>;</w:t>
      </w:r>
    </w:p>
    <w:p w:rsidR="009B7E1D" w:rsidRPr="00B405B0" w:rsidRDefault="009B7E1D" w:rsidP="004A31C8">
      <w:pPr>
        <w:numPr>
          <w:ilvl w:val="0"/>
          <w:numId w:val="108"/>
        </w:numPr>
        <w:spacing w:after="0" w:line="276" w:lineRule="auto"/>
        <w:rPr>
          <w:rFonts w:asciiTheme="minorHAnsi" w:hAnsiTheme="minorHAnsi"/>
          <w:sz w:val="24"/>
          <w:szCs w:val="24"/>
        </w:rPr>
      </w:pPr>
      <w:r w:rsidRPr="00B405B0">
        <w:rPr>
          <w:rFonts w:asciiTheme="minorHAnsi" w:hAnsiTheme="minorHAnsi"/>
          <w:sz w:val="24"/>
          <w:szCs w:val="24"/>
        </w:rPr>
        <w:t>Building consensus on identifi</w:t>
      </w:r>
      <w:r w:rsidR="004344EC">
        <w:rPr>
          <w:rFonts w:asciiTheme="minorHAnsi" w:hAnsiTheme="minorHAnsi"/>
          <w:sz w:val="24"/>
          <w:szCs w:val="24"/>
        </w:rPr>
        <w:t>ed priority areas including the</w:t>
      </w:r>
      <w:r w:rsidRPr="00B405B0">
        <w:rPr>
          <w:rFonts w:asciiTheme="minorHAnsi" w:hAnsiTheme="minorHAnsi"/>
          <w:sz w:val="24"/>
          <w:szCs w:val="24"/>
        </w:rPr>
        <w:t xml:space="preserve"> delivery of essential package of health care services; strengthening the integrated health system to support service deliver</w:t>
      </w:r>
      <w:r w:rsidR="004344EC">
        <w:rPr>
          <w:rFonts w:asciiTheme="minorHAnsi" w:hAnsiTheme="minorHAnsi"/>
          <w:sz w:val="24"/>
          <w:szCs w:val="24"/>
        </w:rPr>
        <w:t xml:space="preserve">y and improving leadership and governance </w:t>
      </w:r>
      <w:r w:rsidRPr="00B405B0">
        <w:rPr>
          <w:rFonts w:asciiTheme="minorHAnsi" w:hAnsiTheme="minorHAnsi"/>
          <w:sz w:val="24"/>
          <w:szCs w:val="24"/>
        </w:rPr>
        <w:t>in the health sector</w:t>
      </w:r>
      <w:r w:rsidR="004344EC">
        <w:rPr>
          <w:rFonts w:asciiTheme="minorHAnsi" w:hAnsiTheme="minorHAnsi"/>
          <w:sz w:val="24"/>
          <w:szCs w:val="24"/>
        </w:rPr>
        <w:t>;</w:t>
      </w:r>
    </w:p>
    <w:p w:rsidR="009B7E1D" w:rsidRPr="00B405B0" w:rsidRDefault="009B7E1D" w:rsidP="004A31C8">
      <w:pPr>
        <w:numPr>
          <w:ilvl w:val="0"/>
          <w:numId w:val="108"/>
        </w:numPr>
        <w:spacing w:after="0" w:line="276" w:lineRule="auto"/>
        <w:rPr>
          <w:rFonts w:asciiTheme="minorHAnsi" w:hAnsiTheme="minorHAnsi"/>
          <w:sz w:val="24"/>
          <w:szCs w:val="24"/>
        </w:rPr>
      </w:pPr>
      <w:r w:rsidRPr="00B405B0">
        <w:rPr>
          <w:rFonts w:asciiTheme="minorHAnsi" w:hAnsiTheme="minorHAnsi"/>
          <w:sz w:val="24"/>
          <w:szCs w:val="24"/>
        </w:rPr>
        <w:t>Ident</w:t>
      </w:r>
      <w:r w:rsidR="004344EC">
        <w:rPr>
          <w:rFonts w:asciiTheme="minorHAnsi" w:hAnsiTheme="minorHAnsi"/>
          <w:sz w:val="24"/>
          <w:szCs w:val="24"/>
        </w:rPr>
        <w:t xml:space="preserve">ification of specific priority </w:t>
      </w:r>
      <w:r w:rsidRPr="00B405B0">
        <w:rPr>
          <w:rFonts w:asciiTheme="minorHAnsi" w:hAnsiTheme="minorHAnsi"/>
          <w:sz w:val="24"/>
          <w:szCs w:val="24"/>
        </w:rPr>
        <w:t>health programmes, their goals and the strategic objectiv</w:t>
      </w:r>
      <w:r w:rsidR="004344EC">
        <w:rPr>
          <w:rFonts w:asciiTheme="minorHAnsi" w:hAnsiTheme="minorHAnsi"/>
          <w:sz w:val="24"/>
          <w:szCs w:val="24"/>
        </w:rPr>
        <w:t xml:space="preserve">es; required interventions and </w:t>
      </w:r>
      <w:r w:rsidRPr="00B405B0">
        <w:rPr>
          <w:rFonts w:asciiTheme="minorHAnsi" w:hAnsiTheme="minorHAnsi"/>
          <w:sz w:val="24"/>
          <w:szCs w:val="24"/>
        </w:rPr>
        <w:t>expected outputs/ outcomes</w:t>
      </w:r>
      <w:r w:rsidR="004344EC">
        <w:rPr>
          <w:rFonts w:asciiTheme="minorHAnsi" w:hAnsiTheme="minorHAnsi"/>
          <w:sz w:val="24"/>
          <w:szCs w:val="24"/>
        </w:rPr>
        <w:t>;</w:t>
      </w:r>
    </w:p>
    <w:p w:rsidR="009B7E1D" w:rsidRPr="00B405B0" w:rsidRDefault="009B7E1D" w:rsidP="004A31C8">
      <w:pPr>
        <w:numPr>
          <w:ilvl w:val="0"/>
          <w:numId w:val="108"/>
        </w:numPr>
        <w:spacing w:after="0" w:line="276" w:lineRule="auto"/>
        <w:rPr>
          <w:rFonts w:asciiTheme="minorHAnsi" w:hAnsiTheme="minorHAnsi"/>
          <w:sz w:val="24"/>
          <w:szCs w:val="24"/>
        </w:rPr>
      </w:pPr>
      <w:r w:rsidRPr="00B405B0">
        <w:rPr>
          <w:rFonts w:asciiTheme="minorHAnsi" w:hAnsiTheme="minorHAnsi"/>
          <w:sz w:val="24"/>
          <w:szCs w:val="24"/>
        </w:rPr>
        <w:t>Development of a Results Framework and a Monitoring and Evaluation strategy</w:t>
      </w:r>
    </w:p>
    <w:p w:rsidR="009B7E1D" w:rsidRPr="00B405B0" w:rsidRDefault="009B7E1D" w:rsidP="004A31C8">
      <w:pPr>
        <w:numPr>
          <w:ilvl w:val="0"/>
          <w:numId w:val="108"/>
        </w:numPr>
        <w:spacing w:after="0" w:line="276" w:lineRule="auto"/>
        <w:rPr>
          <w:rFonts w:asciiTheme="minorHAnsi" w:hAnsiTheme="minorHAnsi"/>
          <w:sz w:val="24"/>
          <w:szCs w:val="24"/>
        </w:rPr>
      </w:pPr>
      <w:r w:rsidRPr="00B405B0">
        <w:rPr>
          <w:rFonts w:asciiTheme="minorHAnsi" w:hAnsiTheme="minorHAnsi"/>
          <w:sz w:val="24"/>
          <w:szCs w:val="24"/>
        </w:rPr>
        <w:t>Finalization of the NSHDP Framework for wide-stakeholder consultations involving key actors at Federal, St</w:t>
      </w:r>
      <w:r w:rsidR="004344EC">
        <w:rPr>
          <w:rFonts w:asciiTheme="minorHAnsi" w:hAnsiTheme="minorHAnsi"/>
          <w:sz w:val="24"/>
          <w:szCs w:val="24"/>
        </w:rPr>
        <w:t>ate and LGAs levels;</w:t>
      </w:r>
    </w:p>
    <w:p w:rsidR="009B7E1D" w:rsidRPr="00B405B0" w:rsidRDefault="00203E12" w:rsidP="004A31C8">
      <w:pPr>
        <w:numPr>
          <w:ilvl w:val="0"/>
          <w:numId w:val="108"/>
        </w:numPr>
        <w:spacing w:after="0" w:line="276" w:lineRule="auto"/>
        <w:rPr>
          <w:rFonts w:asciiTheme="minorHAnsi" w:hAnsiTheme="minorHAnsi"/>
          <w:sz w:val="24"/>
          <w:szCs w:val="24"/>
        </w:rPr>
      </w:pPr>
      <w:r w:rsidRPr="00B405B0">
        <w:rPr>
          <w:rFonts w:asciiTheme="minorHAnsi" w:hAnsiTheme="minorHAnsi"/>
          <w:sz w:val="24"/>
          <w:szCs w:val="24"/>
        </w:rPr>
        <w:t>Organising of several</w:t>
      </w:r>
      <w:r w:rsidR="009B7E1D" w:rsidRPr="00B405B0">
        <w:rPr>
          <w:rFonts w:asciiTheme="minorHAnsi" w:hAnsiTheme="minorHAnsi"/>
          <w:sz w:val="24"/>
          <w:szCs w:val="24"/>
        </w:rPr>
        <w:t xml:space="preserve"> Sta</w:t>
      </w:r>
      <w:r w:rsidR="004344EC">
        <w:rPr>
          <w:rFonts w:asciiTheme="minorHAnsi" w:hAnsiTheme="minorHAnsi"/>
          <w:sz w:val="24"/>
          <w:szCs w:val="24"/>
        </w:rPr>
        <w:t xml:space="preserve">keholders validation workshops; </w:t>
      </w:r>
      <w:r w:rsidR="009B7E1D" w:rsidRPr="00B405B0">
        <w:rPr>
          <w:rFonts w:asciiTheme="minorHAnsi" w:hAnsiTheme="minorHAnsi"/>
          <w:sz w:val="24"/>
          <w:szCs w:val="24"/>
        </w:rPr>
        <w:t>and</w:t>
      </w:r>
    </w:p>
    <w:p w:rsidR="009B7E1D" w:rsidRDefault="009B7E1D" w:rsidP="004A31C8">
      <w:pPr>
        <w:numPr>
          <w:ilvl w:val="0"/>
          <w:numId w:val="108"/>
        </w:numPr>
        <w:spacing w:after="0" w:line="276" w:lineRule="auto"/>
        <w:rPr>
          <w:rFonts w:asciiTheme="minorHAnsi" w:hAnsiTheme="minorHAnsi"/>
          <w:sz w:val="24"/>
          <w:szCs w:val="24"/>
        </w:rPr>
      </w:pPr>
      <w:r w:rsidRPr="00B405B0">
        <w:rPr>
          <w:rFonts w:asciiTheme="minorHAnsi" w:hAnsiTheme="minorHAnsi"/>
          <w:sz w:val="24"/>
          <w:szCs w:val="24"/>
        </w:rPr>
        <w:t xml:space="preserve">Dissemination to Federal, State and LGAS to </w:t>
      </w:r>
      <w:r w:rsidR="004344EC">
        <w:rPr>
          <w:rFonts w:asciiTheme="minorHAnsi" w:hAnsiTheme="minorHAnsi"/>
          <w:sz w:val="24"/>
          <w:szCs w:val="24"/>
        </w:rPr>
        <w:t xml:space="preserve">guide the formulation of their </w:t>
      </w:r>
      <w:r w:rsidRPr="00B405B0">
        <w:rPr>
          <w:rFonts w:asciiTheme="minorHAnsi" w:hAnsiTheme="minorHAnsi"/>
          <w:sz w:val="24"/>
          <w:szCs w:val="24"/>
        </w:rPr>
        <w:t>respective plans, which will be harmonized into NSHDP 11</w:t>
      </w:r>
    </w:p>
    <w:p w:rsidR="008D1E1C" w:rsidRDefault="009B7E1D" w:rsidP="00B405B0">
      <w:pPr>
        <w:spacing w:line="276" w:lineRule="auto"/>
        <w:rPr>
          <w:rFonts w:asciiTheme="minorHAnsi" w:hAnsiTheme="minorHAnsi"/>
          <w:sz w:val="24"/>
          <w:szCs w:val="24"/>
        </w:rPr>
      </w:pPr>
      <w:r w:rsidRPr="00B405B0">
        <w:rPr>
          <w:rFonts w:asciiTheme="minorHAnsi" w:hAnsiTheme="minorHAnsi"/>
          <w:sz w:val="24"/>
          <w:szCs w:val="24"/>
        </w:rPr>
        <w:t>The emergent conceptual framework that guided the subsequent plan devel</w:t>
      </w:r>
      <w:r w:rsidR="00BD0B6A" w:rsidRPr="00B405B0">
        <w:rPr>
          <w:rFonts w:asciiTheme="minorHAnsi" w:hAnsiTheme="minorHAnsi"/>
          <w:sz w:val="24"/>
          <w:szCs w:val="24"/>
        </w:rPr>
        <w:t xml:space="preserve">opment is schematised in figure I: </w:t>
      </w:r>
    </w:p>
    <w:p w:rsidR="008D1E1C" w:rsidRDefault="008D1E1C">
      <w:pPr>
        <w:suppressAutoHyphens w:val="0"/>
        <w:autoSpaceDN/>
        <w:spacing w:after="200" w:line="276" w:lineRule="auto"/>
        <w:jc w:val="left"/>
        <w:textAlignment w:val="auto"/>
        <w:rPr>
          <w:rFonts w:asciiTheme="minorHAnsi" w:hAnsiTheme="minorHAnsi"/>
          <w:sz w:val="24"/>
          <w:szCs w:val="24"/>
        </w:rPr>
      </w:pPr>
      <w:r>
        <w:rPr>
          <w:rFonts w:asciiTheme="minorHAnsi" w:hAnsiTheme="minorHAnsi"/>
          <w:sz w:val="24"/>
          <w:szCs w:val="24"/>
        </w:rPr>
        <w:br w:type="page"/>
      </w:r>
    </w:p>
    <w:p w:rsidR="009B7E1D" w:rsidRPr="00B405B0" w:rsidRDefault="00D7172F" w:rsidP="00B405B0">
      <w:pPr>
        <w:spacing w:line="276" w:lineRule="auto"/>
        <w:rPr>
          <w:rFonts w:asciiTheme="minorHAnsi" w:hAnsiTheme="minorHAnsi"/>
          <w:sz w:val="24"/>
          <w:szCs w:val="24"/>
        </w:rPr>
      </w:pPr>
      <w:r>
        <w:rPr>
          <w:rFonts w:asciiTheme="minorHAnsi" w:hAnsiTheme="minorHAnsi"/>
          <w:noProof/>
          <w:sz w:val="24"/>
          <w:szCs w:val="24"/>
          <w:lang w:val="en-US"/>
        </w:rPr>
        <w:lastRenderedPageBreak/>
        <mc:AlternateContent>
          <mc:Choice Requires="wps">
            <w:drawing>
              <wp:anchor distT="0" distB="0" distL="114300" distR="114300" simplePos="0" relativeHeight="251620352" behindDoc="0" locked="0" layoutInCell="1" allowOverlap="1" wp14:anchorId="38EA4FB0" wp14:editId="0FFFDC4C">
                <wp:simplePos x="0" y="0"/>
                <wp:positionH relativeFrom="column">
                  <wp:posOffset>723900</wp:posOffset>
                </wp:positionH>
                <wp:positionV relativeFrom="paragraph">
                  <wp:posOffset>281305</wp:posOffset>
                </wp:positionV>
                <wp:extent cx="3534410" cy="266700"/>
                <wp:effectExtent l="0" t="0" r="27940" b="190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4410" cy="266700"/>
                        </a:xfrm>
                        <a:prstGeom prst="rect">
                          <a:avLst/>
                        </a:prstGeom>
                        <a:solidFill>
                          <a:srgbClr val="FFFFFF"/>
                        </a:solidFill>
                        <a:ln w="25402">
                          <a:solidFill>
                            <a:srgbClr val="548DD4"/>
                          </a:solidFill>
                          <a:miter lim="800000"/>
                          <a:headEnd/>
                          <a:tailEnd/>
                        </a:ln>
                      </wps:spPr>
                      <wps:txbx>
                        <w:txbxContent>
                          <w:p w:rsidR="007A310B" w:rsidRDefault="007A310B" w:rsidP="009B7E1D">
                            <w:pPr>
                              <w:jc w:val="center"/>
                            </w:pPr>
                            <w:r w:rsidRPr="00BF662C">
                              <w:rPr>
                                <w:rFonts w:ascii="Arial Narrow" w:eastAsia="Calibri" w:hAnsi="Arial Narrow"/>
                                <w:b/>
                                <w:bCs/>
                                <w:color w:val="000000"/>
                                <w:kern w:val="3"/>
                                <w:sz w:val="24"/>
                                <w:szCs w:val="24"/>
                              </w:rPr>
                              <w:t>NSHDP</w:t>
                            </w:r>
                            <w:r>
                              <w:rPr>
                                <w:rFonts w:ascii="Arial Narrow" w:eastAsia="Calibri" w:hAnsi="Arial Narrow"/>
                                <w:b/>
                                <w:bCs/>
                                <w:color w:val="000000"/>
                                <w:kern w:val="3"/>
                                <w:sz w:val="24"/>
                                <w:szCs w:val="24"/>
                              </w:rPr>
                              <w:t>II</w:t>
                            </w:r>
                            <w:r w:rsidRPr="00BF662C">
                              <w:rPr>
                                <w:rFonts w:ascii="Arial Narrow" w:eastAsia="Calibri" w:hAnsi="Arial Narrow"/>
                                <w:b/>
                                <w:bCs/>
                                <w:color w:val="000000"/>
                                <w:kern w:val="3"/>
                                <w:sz w:val="24"/>
                                <w:szCs w:val="24"/>
                              </w:rPr>
                              <w:t xml:space="preserve"> DEVELOPMENT: PR</w:t>
                            </w:r>
                            <w:r>
                              <w:rPr>
                                <w:rFonts w:ascii="Arial Narrow" w:eastAsia="Calibri" w:hAnsi="Arial Narrow"/>
                                <w:b/>
                                <w:bCs/>
                                <w:color w:val="000000"/>
                                <w:kern w:val="3"/>
                                <w:sz w:val="24"/>
                                <w:szCs w:val="24"/>
                              </w:rPr>
                              <w:t>OC</w:t>
                            </w:r>
                            <w:r w:rsidRPr="00BF662C">
                              <w:rPr>
                                <w:rFonts w:ascii="Arial Narrow" w:eastAsia="Calibri" w:hAnsi="Arial Narrow"/>
                                <w:b/>
                                <w:bCs/>
                                <w:color w:val="000000"/>
                                <w:kern w:val="3"/>
                                <w:sz w:val="24"/>
                                <w:szCs w:val="24"/>
                              </w:rPr>
                              <w:t>ESS OVERVIEW</w:t>
                            </w:r>
                          </w:p>
                          <w:p w:rsidR="007A310B" w:rsidRDefault="007A310B" w:rsidP="009B7E1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EA4FB0" id="Rectangle 311" o:spid="_x0000_s1026" style="position:absolute;left:0;text-align:left;margin-left:57pt;margin-top:22.15pt;width:278.3pt;height:2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" strokecolor="#548dd4" strokeweight=".70561mm">
                <v:textbox>
                  <w:txbxContent>
                    <w:p w:rsidR="007A310B" w:rsidRDefault="007A310B" w:rsidP="009B7E1D">
                      <w:pPr>
                        <w:jc w:val="center"/>
                      </w:pPr>
                      <w:r w:rsidRPr="00BF662C">
                        <w:rPr>
                          <w:rFonts w:ascii="Arial Narrow" w:eastAsia="Calibri" w:hAnsi="Arial Narrow"/>
                          <w:b/>
                          <w:bCs/>
                          <w:color w:val="000000"/>
                          <w:kern w:val="3"/>
                          <w:sz w:val="24"/>
                          <w:szCs w:val="24"/>
                        </w:rPr>
                        <w:t>NSHDP</w:t>
                      </w:r>
                      <w:r>
                        <w:rPr>
                          <w:rFonts w:ascii="Arial Narrow" w:eastAsia="Calibri" w:hAnsi="Arial Narrow"/>
                          <w:b/>
                          <w:bCs/>
                          <w:color w:val="000000"/>
                          <w:kern w:val="3"/>
                          <w:sz w:val="24"/>
                          <w:szCs w:val="24"/>
                        </w:rPr>
                        <w:t>II</w:t>
                      </w:r>
                      <w:r w:rsidRPr="00BF662C">
                        <w:rPr>
                          <w:rFonts w:ascii="Arial Narrow" w:eastAsia="Calibri" w:hAnsi="Arial Narrow"/>
                          <w:b/>
                          <w:bCs/>
                          <w:color w:val="000000"/>
                          <w:kern w:val="3"/>
                          <w:sz w:val="24"/>
                          <w:szCs w:val="24"/>
                        </w:rPr>
                        <w:t xml:space="preserve"> DEVELOPMENT: PR</w:t>
                      </w:r>
                      <w:r>
                        <w:rPr>
                          <w:rFonts w:ascii="Arial Narrow" w:eastAsia="Calibri" w:hAnsi="Arial Narrow"/>
                          <w:b/>
                          <w:bCs/>
                          <w:color w:val="000000"/>
                          <w:kern w:val="3"/>
                          <w:sz w:val="24"/>
                          <w:szCs w:val="24"/>
                        </w:rPr>
                        <w:t>OC</w:t>
                      </w:r>
                      <w:r w:rsidRPr="00BF662C">
                        <w:rPr>
                          <w:rFonts w:ascii="Arial Narrow" w:eastAsia="Calibri" w:hAnsi="Arial Narrow"/>
                          <w:b/>
                          <w:bCs/>
                          <w:color w:val="000000"/>
                          <w:kern w:val="3"/>
                          <w:sz w:val="24"/>
                          <w:szCs w:val="24"/>
                        </w:rPr>
                        <w:t>ESS OVERVIEW</w:t>
                      </w:r>
                    </w:p>
                    <w:p w:rsidR="007A310B" w:rsidRDefault="007A310B" w:rsidP="009B7E1D">
                      <w:pPr>
                        <w:jc w:val="center"/>
                      </w:pPr>
                    </w:p>
                  </w:txbxContent>
                </v:textbox>
              </v:rect>
            </w:pict>
          </mc:Fallback>
        </mc:AlternateContent>
      </w:r>
      <w:r>
        <w:rPr>
          <w:rFonts w:asciiTheme="minorHAnsi" w:hAnsiTheme="minorHAnsi"/>
          <w:noProof/>
          <w:lang w:val="en-US"/>
        </w:rPr>
        <mc:AlternateContent>
          <mc:Choice Requires="wps">
            <w:drawing>
              <wp:anchor distT="0" distB="0" distL="114300" distR="114300" simplePos="0" relativeHeight="251692032" behindDoc="0" locked="0" layoutInCell="1" allowOverlap="1" wp14:anchorId="65B2FC6A" wp14:editId="1E8A602D">
                <wp:simplePos x="0" y="0"/>
                <wp:positionH relativeFrom="column">
                  <wp:posOffset>200025</wp:posOffset>
                </wp:positionH>
                <wp:positionV relativeFrom="paragraph">
                  <wp:posOffset>5080</wp:posOffset>
                </wp:positionV>
                <wp:extent cx="5105400" cy="171450"/>
                <wp:effectExtent l="0" t="0" r="0" b="0"/>
                <wp:wrapNone/>
                <wp:docPr id="1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171450"/>
                        </a:xfrm>
                        <a:prstGeom prst="rect">
                          <a:avLst/>
                        </a:prstGeom>
                        <a:solidFill>
                          <a:prstClr val="white"/>
                        </a:solidFill>
                        <a:ln>
                          <a:noFill/>
                        </a:ln>
                        <a:effectLst/>
                      </wps:spPr>
                      <wps:txbx>
                        <w:txbxContent>
                          <w:p w:rsidR="007A310B" w:rsidRPr="00C421D3" w:rsidRDefault="007A310B" w:rsidP="00BD0B6A">
                            <w:pPr>
                              <w:pStyle w:val="Caption"/>
                              <w:rPr>
                                <w:rFonts w:ascii="Candara" w:hAnsi="Candara"/>
                                <w:noProof/>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Development Process of the NHSDP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B2FC6A" id="_x0000_t202" coordsize="21600,21600" o:spt="202" path="m,l,21600r21600,l21600,xe">
                <v:stroke joinstyle="miter"/>
                <v:path gradientshapeok="t" o:connecttype="rect"/>
              </v:shapetype>
              <v:shape id="Text Box 3" o:spid="_x0000_s1027" type="#_x0000_t202" style="position:absolute;left:0;text-align:left;margin-left:15.75pt;margin-top:.4pt;width:402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" stroked="f">
                <v:path arrowok="t"/>
                <v:textbox inset="0,0,0,0">
                  <w:txbxContent>
                    <w:p w:rsidR="007A310B" w:rsidRPr="00C421D3" w:rsidRDefault="007A310B" w:rsidP="00BD0B6A">
                      <w:pPr>
                        <w:pStyle w:val="Caption"/>
                        <w:rPr>
                          <w:rFonts w:ascii="Candara" w:hAnsi="Candara"/>
                          <w:noProof/>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Development Process of the NHSDP II</w:t>
                      </w:r>
                    </w:p>
                  </w:txbxContent>
                </v:textbox>
              </v:shape>
            </w:pict>
          </mc:Fallback>
        </mc:AlternateContent>
      </w:r>
    </w:p>
    <w:p w:rsidR="009B7E1D" w:rsidRPr="00B405B0" w:rsidRDefault="00D7172F" w:rsidP="00B405B0">
      <w:pPr>
        <w:rPr>
          <w:rFonts w:asciiTheme="minorHAnsi" w:hAnsiTheme="minorHAnsi"/>
          <w:sz w:val="24"/>
          <w:szCs w:val="24"/>
        </w:rPr>
      </w:pPr>
      <w:r>
        <w:rPr>
          <w:rFonts w:asciiTheme="minorHAnsi" w:hAnsiTheme="minorHAnsi"/>
          <w:noProof/>
          <w:sz w:val="24"/>
          <w:szCs w:val="24"/>
          <w:lang w:val="en-US"/>
        </w:rPr>
        <mc:AlternateContent>
          <mc:Choice Requires="wpg">
            <w:drawing>
              <wp:anchor distT="0" distB="0" distL="114300" distR="114300" simplePos="0" relativeHeight="251621376" behindDoc="0" locked="0" layoutInCell="1" allowOverlap="1" wp14:anchorId="3D9866E1" wp14:editId="1AAF98FC">
                <wp:simplePos x="0" y="0"/>
                <wp:positionH relativeFrom="column">
                  <wp:posOffset>201295</wp:posOffset>
                </wp:positionH>
                <wp:positionV relativeFrom="paragraph">
                  <wp:posOffset>227561</wp:posOffset>
                </wp:positionV>
                <wp:extent cx="5705991" cy="6228715"/>
                <wp:effectExtent l="0" t="0" r="28575" b="210185"/>
                <wp:wrapNone/>
                <wp:docPr id="6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991" cy="6228715"/>
                          <a:chOff x="1327" y="2311"/>
                          <a:chExt cx="10251" cy="9807"/>
                        </a:xfrm>
                      </wpg:grpSpPr>
                      <wps:wsp>
                        <wps:cNvPr id="71" name="Freeform 230"/>
                        <wps:cNvSpPr>
                          <a:spLocks/>
                        </wps:cNvSpPr>
                        <wps:spPr bwMode="auto">
                          <a:xfrm>
                            <a:off x="6076" y="9845"/>
                            <a:ext cx="71" cy="429"/>
                          </a:xfrm>
                          <a:custGeom>
                            <a:avLst/>
                            <a:gdLst>
                              <a:gd name="T0" fmla="*/ 36 w 45089"/>
                              <a:gd name="T1" fmla="*/ 0 h 272418"/>
                              <a:gd name="T2" fmla="*/ 71 w 45089"/>
                              <a:gd name="T3" fmla="*/ 215 h 272418"/>
                              <a:gd name="T4" fmla="*/ 36 w 45089"/>
                              <a:gd name="T5" fmla="*/ 429 h 272418"/>
                              <a:gd name="T6" fmla="*/ 0 w 45089"/>
                              <a:gd name="T7" fmla="*/ 215 h 272418"/>
                              <a:gd name="T8" fmla="*/ 0 w 45089"/>
                              <a:gd name="T9" fmla="*/ 36 h 272418"/>
                              <a:gd name="T10" fmla="*/ 18 w 45089"/>
                              <a:gd name="T11" fmla="*/ 215 h 272418"/>
                              <a:gd name="T12" fmla="*/ 0 w 45089"/>
                              <a:gd name="T13" fmla="*/ 393 h 272418"/>
                              <a:gd name="T14" fmla="*/ 71 w 45089"/>
                              <a:gd name="T15" fmla="*/ 393 h 272418"/>
                              <a:gd name="T16" fmla="*/ 53 w 45089"/>
                              <a:gd name="T17" fmla="*/ 215 h 272418"/>
                              <a:gd name="T18" fmla="*/ 71 w 45089"/>
                              <a:gd name="T19" fmla="*/ 36 h 272418"/>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1431 w 45089"/>
                              <a:gd name="T31" fmla="*/ 11430 h 272418"/>
                              <a:gd name="T32" fmla="*/ 33658 w 45089"/>
                              <a:gd name="T33" fmla="*/ 260988 h 2724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089" h="272418">
                                <a:moveTo>
                                  <a:pt x="0" y="22545"/>
                                </a:moveTo>
                                <a:lnTo>
                                  <a:pt x="22545" y="0"/>
                                </a:lnTo>
                                <a:lnTo>
                                  <a:pt x="45089" y="22545"/>
                                </a:lnTo>
                                <a:lnTo>
                                  <a:pt x="33817" y="22545"/>
                                </a:lnTo>
                                <a:lnTo>
                                  <a:pt x="33817" y="249874"/>
                                </a:lnTo>
                                <a:lnTo>
                                  <a:pt x="45089" y="249874"/>
                                </a:lnTo>
                                <a:lnTo>
                                  <a:pt x="22545" y="272418"/>
                                </a:lnTo>
                                <a:lnTo>
                                  <a:pt x="0" y="249874"/>
                                </a:lnTo>
                                <a:lnTo>
                                  <a:pt x="11272" y="249874"/>
                                </a:lnTo>
                                <a:lnTo>
                                  <a:pt x="11272" y="22545"/>
                                </a:lnTo>
                                <a:lnTo>
                                  <a:pt x="0" y="22545"/>
                                </a:lnTo>
                                <a:close/>
                              </a:path>
                            </a:pathLst>
                          </a:custGeom>
                          <a:solidFill>
                            <a:srgbClr val="4F81BD"/>
                          </a:solidFill>
                          <a:ln w="25402">
                            <a:solidFill>
                              <a:srgbClr val="385D8A"/>
                            </a:solidFill>
                            <a:miter lim="800000"/>
                            <a:headEnd/>
                            <a:tailEnd/>
                          </a:ln>
                        </wps:spPr>
                        <wps:bodyPr rot="0" vert="horz" wrap="square" lIns="91440" tIns="45720" rIns="91440" bIns="45720" anchor="t" anchorCtr="0" upright="1">
                          <a:noAutofit/>
                        </wps:bodyPr>
                      </wps:wsp>
                      <wps:wsp>
                        <wps:cNvPr id="72" name="Freeform 230"/>
                        <wps:cNvSpPr>
                          <a:spLocks/>
                        </wps:cNvSpPr>
                        <wps:spPr bwMode="auto">
                          <a:xfrm>
                            <a:off x="5981" y="4907"/>
                            <a:ext cx="120" cy="298"/>
                          </a:xfrm>
                          <a:custGeom>
                            <a:avLst/>
                            <a:gdLst>
                              <a:gd name="T0" fmla="*/ 60 w 45089"/>
                              <a:gd name="T1" fmla="*/ 0 h 272418"/>
                              <a:gd name="T2" fmla="*/ 120 w 45089"/>
                              <a:gd name="T3" fmla="*/ 149 h 272418"/>
                              <a:gd name="T4" fmla="*/ 60 w 45089"/>
                              <a:gd name="T5" fmla="*/ 298 h 272418"/>
                              <a:gd name="T6" fmla="*/ 0 w 45089"/>
                              <a:gd name="T7" fmla="*/ 149 h 272418"/>
                              <a:gd name="T8" fmla="*/ 0 w 45089"/>
                              <a:gd name="T9" fmla="*/ 25 h 272418"/>
                              <a:gd name="T10" fmla="*/ 30 w 45089"/>
                              <a:gd name="T11" fmla="*/ 149 h 272418"/>
                              <a:gd name="T12" fmla="*/ 0 w 45089"/>
                              <a:gd name="T13" fmla="*/ 273 h 272418"/>
                              <a:gd name="T14" fmla="*/ 120 w 45089"/>
                              <a:gd name="T15" fmla="*/ 273 h 272418"/>
                              <a:gd name="T16" fmla="*/ 90 w 45089"/>
                              <a:gd name="T17" fmla="*/ 149 h 272418"/>
                              <a:gd name="T18" fmla="*/ 120 w 45089"/>
                              <a:gd name="T19" fmla="*/ 25 h 272418"/>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1272 w 45089"/>
                              <a:gd name="T31" fmla="*/ 10970 h 272418"/>
                              <a:gd name="T32" fmla="*/ 33817 w 45089"/>
                              <a:gd name="T33" fmla="*/ 261448 h 2724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089" h="272418">
                                <a:moveTo>
                                  <a:pt x="0" y="22545"/>
                                </a:moveTo>
                                <a:lnTo>
                                  <a:pt x="22545" y="0"/>
                                </a:lnTo>
                                <a:lnTo>
                                  <a:pt x="45089" y="22545"/>
                                </a:lnTo>
                                <a:lnTo>
                                  <a:pt x="33817" y="22545"/>
                                </a:lnTo>
                                <a:lnTo>
                                  <a:pt x="33817" y="249874"/>
                                </a:lnTo>
                                <a:lnTo>
                                  <a:pt x="45089" y="249874"/>
                                </a:lnTo>
                                <a:lnTo>
                                  <a:pt x="22545" y="272418"/>
                                </a:lnTo>
                                <a:lnTo>
                                  <a:pt x="0" y="249874"/>
                                </a:lnTo>
                                <a:lnTo>
                                  <a:pt x="11272" y="249874"/>
                                </a:lnTo>
                                <a:lnTo>
                                  <a:pt x="11272" y="22545"/>
                                </a:lnTo>
                                <a:lnTo>
                                  <a:pt x="0" y="22545"/>
                                </a:lnTo>
                                <a:close/>
                              </a:path>
                            </a:pathLst>
                          </a:custGeom>
                          <a:solidFill>
                            <a:srgbClr val="4F81BD"/>
                          </a:solidFill>
                          <a:ln w="25402">
                            <a:solidFill>
                              <a:srgbClr val="385D8A"/>
                            </a:solidFill>
                            <a:miter lim="800000"/>
                            <a:headEnd/>
                            <a:tailEnd/>
                          </a:ln>
                        </wps:spPr>
                        <wps:bodyPr rot="0" vert="horz" wrap="square" lIns="91440" tIns="45720" rIns="91440" bIns="45720" anchor="t" anchorCtr="0" upright="1">
                          <a:noAutofit/>
                        </wps:bodyPr>
                      </wps:wsp>
                      <wps:wsp>
                        <wps:cNvPr id="76" name="Text Box 14"/>
                        <wps:cNvSpPr txBox="1">
                          <a:spLocks noChangeArrowheads="1"/>
                        </wps:cNvSpPr>
                        <wps:spPr bwMode="auto">
                          <a:xfrm>
                            <a:off x="5172" y="4108"/>
                            <a:ext cx="2890" cy="864"/>
                          </a:xfrm>
                          <a:prstGeom prst="rect">
                            <a:avLst/>
                          </a:prstGeom>
                          <a:gradFill rotWithShape="0">
                            <a:gsLst>
                              <a:gs pos="0">
                                <a:srgbClr val="EAF0F7"/>
                              </a:gs>
                              <a:gs pos="100000">
                                <a:srgbClr val="95B3D7"/>
                              </a:gs>
                            </a:gsLst>
                            <a:lin ang="2700000" scaled="1"/>
                          </a:gradFill>
                          <a:ln w="19046">
                            <a:solidFill>
                              <a:srgbClr val="002060"/>
                            </a:solidFill>
                            <a:miter lim="800000"/>
                            <a:headEnd/>
                            <a:tailEnd/>
                          </a:ln>
                        </wps:spPr>
                        <wps:txbx>
                          <w:txbxContent>
                            <w:p w:rsidR="007A310B" w:rsidRPr="001372C8" w:rsidRDefault="007A310B" w:rsidP="009B7E1D">
                              <w:pPr>
                                <w:pStyle w:val="NormalWeb"/>
                                <w:overflowPunct w:val="0"/>
                                <w:spacing w:before="0" w:after="0"/>
                                <w:jc w:val="center"/>
                                <w:rPr>
                                  <w:rFonts w:ascii="Calibri" w:hAnsi="Calibri"/>
                                  <w:sz w:val="19"/>
                                  <w:szCs w:val="19"/>
                                </w:rPr>
                              </w:pPr>
                              <w:bookmarkStart w:id="31" w:name="_Hlk485962534"/>
                              <w:bookmarkEnd w:id="31"/>
                              <w:r w:rsidRPr="001372C8">
                                <w:rPr>
                                  <w:rFonts w:ascii="Calibri" w:eastAsia="Calibri" w:hAnsi="Calibri"/>
                                  <w:bCs/>
                                  <w:color w:val="000000"/>
                                  <w:kern w:val="3"/>
                                  <w:sz w:val="19"/>
                                  <w:szCs w:val="19"/>
                                </w:rPr>
                                <w:t>Draft 2</w:t>
                              </w:r>
                              <w:r w:rsidRPr="001372C8">
                                <w:rPr>
                                  <w:rFonts w:ascii="Calibri" w:eastAsia="Calibri" w:hAnsi="Calibri"/>
                                  <w:bCs/>
                                  <w:color w:val="000000"/>
                                  <w:kern w:val="3"/>
                                  <w:sz w:val="19"/>
                                  <w:szCs w:val="19"/>
                                  <w:vertAlign w:val="superscript"/>
                                </w:rPr>
                                <w:t>nd</w:t>
                              </w:r>
                              <w:r w:rsidRPr="001372C8">
                                <w:rPr>
                                  <w:rFonts w:ascii="Calibri" w:eastAsia="Calibri" w:hAnsi="Calibri"/>
                                  <w:bCs/>
                                  <w:color w:val="000000"/>
                                  <w:kern w:val="3"/>
                                  <w:sz w:val="19"/>
                                  <w:szCs w:val="19"/>
                                </w:rPr>
                                <w:t xml:space="preserve"> NSHDP framework</w:t>
                              </w:r>
                              <w:r w:rsidRPr="001372C8">
                                <w:rPr>
                                  <w:rFonts w:ascii="Calibri" w:eastAsia="Calibri" w:hAnsi="Calibri"/>
                                  <w:color w:val="000000"/>
                                  <w:kern w:val="3"/>
                                  <w:sz w:val="19"/>
                                  <w:szCs w:val="19"/>
                                </w:rPr>
                                <w:t>.</w:t>
                              </w:r>
                            </w:p>
                          </w:txbxContent>
                        </wps:txbx>
                        <wps:bodyPr rot="0" vert="horz" wrap="square" lIns="91440" tIns="45720" rIns="91440" bIns="45720" anchor="t" anchorCtr="0" upright="1">
                          <a:noAutofit/>
                        </wps:bodyPr>
                      </wps:wsp>
                      <wps:wsp>
                        <wps:cNvPr id="77" name="Freeform 230"/>
                        <wps:cNvSpPr>
                          <a:spLocks/>
                        </wps:cNvSpPr>
                        <wps:spPr bwMode="auto">
                          <a:xfrm>
                            <a:off x="6030" y="6122"/>
                            <a:ext cx="71" cy="429"/>
                          </a:xfrm>
                          <a:custGeom>
                            <a:avLst/>
                            <a:gdLst>
                              <a:gd name="T0" fmla="*/ 36 w 45089"/>
                              <a:gd name="T1" fmla="*/ 0 h 272418"/>
                              <a:gd name="T2" fmla="*/ 71 w 45089"/>
                              <a:gd name="T3" fmla="*/ 215 h 272418"/>
                              <a:gd name="T4" fmla="*/ 36 w 45089"/>
                              <a:gd name="T5" fmla="*/ 429 h 272418"/>
                              <a:gd name="T6" fmla="*/ 0 w 45089"/>
                              <a:gd name="T7" fmla="*/ 215 h 272418"/>
                              <a:gd name="T8" fmla="*/ 0 w 45089"/>
                              <a:gd name="T9" fmla="*/ 36 h 272418"/>
                              <a:gd name="T10" fmla="*/ 18 w 45089"/>
                              <a:gd name="T11" fmla="*/ 215 h 272418"/>
                              <a:gd name="T12" fmla="*/ 0 w 45089"/>
                              <a:gd name="T13" fmla="*/ 393 h 272418"/>
                              <a:gd name="T14" fmla="*/ 71 w 45089"/>
                              <a:gd name="T15" fmla="*/ 393 h 272418"/>
                              <a:gd name="T16" fmla="*/ 53 w 45089"/>
                              <a:gd name="T17" fmla="*/ 215 h 272418"/>
                              <a:gd name="T18" fmla="*/ 71 w 45089"/>
                              <a:gd name="T19" fmla="*/ 36 h 272418"/>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1431 w 45089"/>
                              <a:gd name="T31" fmla="*/ 11430 h 272418"/>
                              <a:gd name="T32" fmla="*/ 33658 w 45089"/>
                              <a:gd name="T33" fmla="*/ 260988 h 2724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089" h="272418">
                                <a:moveTo>
                                  <a:pt x="0" y="22545"/>
                                </a:moveTo>
                                <a:lnTo>
                                  <a:pt x="22545" y="0"/>
                                </a:lnTo>
                                <a:lnTo>
                                  <a:pt x="45089" y="22545"/>
                                </a:lnTo>
                                <a:lnTo>
                                  <a:pt x="33817" y="22545"/>
                                </a:lnTo>
                                <a:lnTo>
                                  <a:pt x="33817" y="249874"/>
                                </a:lnTo>
                                <a:lnTo>
                                  <a:pt x="45089" y="249874"/>
                                </a:lnTo>
                                <a:lnTo>
                                  <a:pt x="22545" y="272418"/>
                                </a:lnTo>
                                <a:lnTo>
                                  <a:pt x="0" y="249874"/>
                                </a:lnTo>
                                <a:lnTo>
                                  <a:pt x="11272" y="249874"/>
                                </a:lnTo>
                                <a:lnTo>
                                  <a:pt x="11272" y="22545"/>
                                </a:lnTo>
                                <a:lnTo>
                                  <a:pt x="0" y="22545"/>
                                </a:lnTo>
                                <a:close/>
                              </a:path>
                            </a:pathLst>
                          </a:custGeom>
                          <a:solidFill>
                            <a:srgbClr val="4F81BD"/>
                          </a:solidFill>
                          <a:ln w="25402">
                            <a:solidFill>
                              <a:srgbClr val="385D8A"/>
                            </a:solidFill>
                            <a:miter lim="800000"/>
                            <a:headEnd/>
                            <a:tailEnd/>
                          </a:ln>
                        </wps:spPr>
                        <wps:bodyPr rot="0" vert="horz" wrap="square" lIns="91440" tIns="45720" rIns="91440" bIns="45720" anchor="t" anchorCtr="0" upright="1">
                          <a:noAutofit/>
                        </wps:bodyPr>
                      </wps:wsp>
                      <wps:wsp>
                        <wps:cNvPr id="79" name="Text Box 14"/>
                        <wps:cNvSpPr txBox="1">
                          <a:spLocks noChangeArrowheads="1"/>
                        </wps:cNvSpPr>
                        <wps:spPr bwMode="auto">
                          <a:xfrm>
                            <a:off x="4743" y="5252"/>
                            <a:ext cx="3427" cy="946"/>
                          </a:xfrm>
                          <a:prstGeom prst="rect">
                            <a:avLst/>
                          </a:prstGeom>
                          <a:gradFill rotWithShape="0">
                            <a:gsLst>
                              <a:gs pos="0">
                                <a:srgbClr val="EAF0F7"/>
                              </a:gs>
                              <a:gs pos="100000">
                                <a:srgbClr val="95B3D7"/>
                              </a:gs>
                            </a:gsLst>
                            <a:lin ang="2700000" scaled="1"/>
                          </a:gradFill>
                          <a:ln w="19046">
                            <a:solidFill>
                              <a:srgbClr val="002060"/>
                            </a:solidFill>
                            <a:miter lim="800000"/>
                            <a:headEnd/>
                            <a:tailEnd/>
                          </a:ln>
                        </wps:spPr>
                        <wps:txbx>
                          <w:txbxContent>
                            <w:p w:rsidR="007A310B" w:rsidRPr="001372C8" w:rsidRDefault="007A310B" w:rsidP="009B7E1D">
                              <w:pPr>
                                <w:pStyle w:val="NormalWeb"/>
                                <w:overflowPunct w:val="0"/>
                                <w:spacing w:after="0"/>
                                <w:jc w:val="center"/>
                                <w:rPr>
                                  <w:rFonts w:ascii="Calibri" w:eastAsia="Calibri" w:hAnsi="Calibri"/>
                                  <w:bCs/>
                                  <w:color w:val="000000"/>
                                  <w:kern w:val="3"/>
                                  <w:sz w:val="17"/>
                                  <w:szCs w:val="17"/>
                                </w:rPr>
                              </w:pPr>
                              <w:r w:rsidRPr="001372C8">
                                <w:rPr>
                                  <w:rFonts w:ascii="Calibri" w:eastAsia="Calibri" w:hAnsi="Calibri"/>
                                  <w:bCs/>
                                  <w:color w:val="000000"/>
                                  <w:kern w:val="3"/>
                                  <w:sz w:val="17"/>
                                  <w:szCs w:val="17"/>
                                </w:rPr>
                                <w:t>Broad Consultative Process</w:t>
                              </w:r>
                            </w:p>
                            <w:p w:rsidR="007A310B" w:rsidRPr="001A041D" w:rsidRDefault="007A310B" w:rsidP="009B7E1D">
                              <w:pPr>
                                <w:pStyle w:val="NormalWeb"/>
                                <w:overflowPunct w:val="0"/>
                                <w:spacing w:before="0" w:after="0"/>
                                <w:jc w:val="center"/>
                                <w:rPr>
                                  <w:rFonts w:ascii="Calibri" w:hAnsi="Calibri"/>
                                  <w:sz w:val="18"/>
                                  <w:szCs w:val="22"/>
                                </w:rPr>
                              </w:pPr>
                              <w:r w:rsidRPr="001372C8">
                                <w:rPr>
                                  <w:rFonts w:ascii="Calibri" w:eastAsia="Calibri" w:hAnsi="Calibri"/>
                                  <w:bCs/>
                                  <w:color w:val="000000"/>
                                  <w:kern w:val="3"/>
                                  <w:sz w:val="17"/>
                                  <w:szCs w:val="17"/>
                                </w:rPr>
                                <w:t>(Fed, State LGA, CSO</w:t>
                              </w:r>
                              <w:r w:rsidRPr="001A041D">
                                <w:rPr>
                                  <w:rFonts w:ascii="Calibri" w:eastAsia="Calibri" w:hAnsi="Calibri"/>
                                  <w:bCs/>
                                  <w:color w:val="000000"/>
                                  <w:kern w:val="3"/>
                                  <w:sz w:val="18"/>
                                  <w:szCs w:val="22"/>
                                </w:rPr>
                                <w:t xml:space="preserve"> Partners etc.)</w:t>
                              </w:r>
                            </w:p>
                          </w:txbxContent>
                        </wps:txbx>
                        <wps:bodyPr rot="0" vert="horz" wrap="square" lIns="91440" tIns="45720" rIns="91440" bIns="45720" anchor="t" anchorCtr="0" upright="1">
                          <a:noAutofit/>
                        </wps:bodyPr>
                      </wps:wsp>
                      <wps:wsp>
                        <wps:cNvPr id="83" name="Freeform 230"/>
                        <wps:cNvSpPr>
                          <a:spLocks/>
                        </wps:cNvSpPr>
                        <wps:spPr bwMode="auto">
                          <a:xfrm>
                            <a:off x="6031" y="7325"/>
                            <a:ext cx="71" cy="429"/>
                          </a:xfrm>
                          <a:custGeom>
                            <a:avLst/>
                            <a:gdLst>
                              <a:gd name="T0" fmla="*/ 36 w 45089"/>
                              <a:gd name="T1" fmla="*/ 0 h 272418"/>
                              <a:gd name="T2" fmla="*/ 71 w 45089"/>
                              <a:gd name="T3" fmla="*/ 215 h 272418"/>
                              <a:gd name="T4" fmla="*/ 36 w 45089"/>
                              <a:gd name="T5" fmla="*/ 429 h 272418"/>
                              <a:gd name="T6" fmla="*/ 0 w 45089"/>
                              <a:gd name="T7" fmla="*/ 215 h 272418"/>
                              <a:gd name="T8" fmla="*/ 0 w 45089"/>
                              <a:gd name="T9" fmla="*/ 36 h 272418"/>
                              <a:gd name="T10" fmla="*/ 18 w 45089"/>
                              <a:gd name="T11" fmla="*/ 215 h 272418"/>
                              <a:gd name="T12" fmla="*/ 0 w 45089"/>
                              <a:gd name="T13" fmla="*/ 393 h 272418"/>
                              <a:gd name="T14" fmla="*/ 71 w 45089"/>
                              <a:gd name="T15" fmla="*/ 393 h 272418"/>
                              <a:gd name="T16" fmla="*/ 53 w 45089"/>
                              <a:gd name="T17" fmla="*/ 215 h 272418"/>
                              <a:gd name="T18" fmla="*/ 71 w 45089"/>
                              <a:gd name="T19" fmla="*/ 36 h 272418"/>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1431 w 45089"/>
                              <a:gd name="T31" fmla="*/ 11430 h 272418"/>
                              <a:gd name="T32" fmla="*/ 33658 w 45089"/>
                              <a:gd name="T33" fmla="*/ 260988 h 2724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089" h="272418">
                                <a:moveTo>
                                  <a:pt x="0" y="22545"/>
                                </a:moveTo>
                                <a:lnTo>
                                  <a:pt x="22545" y="0"/>
                                </a:lnTo>
                                <a:lnTo>
                                  <a:pt x="45089" y="22545"/>
                                </a:lnTo>
                                <a:lnTo>
                                  <a:pt x="33817" y="22545"/>
                                </a:lnTo>
                                <a:lnTo>
                                  <a:pt x="33817" y="249874"/>
                                </a:lnTo>
                                <a:lnTo>
                                  <a:pt x="45089" y="249874"/>
                                </a:lnTo>
                                <a:lnTo>
                                  <a:pt x="22545" y="272418"/>
                                </a:lnTo>
                                <a:lnTo>
                                  <a:pt x="0" y="249874"/>
                                </a:lnTo>
                                <a:lnTo>
                                  <a:pt x="11272" y="249874"/>
                                </a:lnTo>
                                <a:lnTo>
                                  <a:pt x="11272" y="22545"/>
                                </a:lnTo>
                                <a:lnTo>
                                  <a:pt x="0" y="22545"/>
                                </a:lnTo>
                                <a:close/>
                              </a:path>
                            </a:pathLst>
                          </a:custGeom>
                          <a:solidFill>
                            <a:srgbClr val="4F81BD"/>
                          </a:solidFill>
                          <a:ln w="25402">
                            <a:solidFill>
                              <a:srgbClr val="385D8A"/>
                            </a:solidFill>
                            <a:miter lim="800000"/>
                            <a:headEnd/>
                            <a:tailEnd/>
                          </a:ln>
                        </wps:spPr>
                        <wps:bodyPr rot="0" vert="horz" wrap="square" lIns="91440" tIns="45720" rIns="91440" bIns="45720" anchor="t" anchorCtr="0" upright="1">
                          <a:noAutofit/>
                        </wps:bodyPr>
                      </wps:wsp>
                      <wps:wsp>
                        <wps:cNvPr id="91" name="Text Box 14"/>
                        <wps:cNvSpPr txBox="1">
                          <a:spLocks noChangeArrowheads="1"/>
                        </wps:cNvSpPr>
                        <wps:spPr bwMode="auto">
                          <a:xfrm>
                            <a:off x="5111" y="6603"/>
                            <a:ext cx="1908" cy="864"/>
                          </a:xfrm>
                          <a:prstGeom prst="rect">
                            <a:avLst/>
                          </a:prstGeom>
                          <a:gradFill rotWithShape="0">
                            <a:gsLst>
                              <a:gs pos="0">
                                <a:srgbClr val="EAF0F7"/>
                              </a:gs>
                              <a:gs pos="100000">
                                <a:srgbClr val="95B3D7"/>
                              </a:gs>
                            </a:gsLst>
                            <a:lin ang="2700000" scaled="1"/>
                          </a:gradFill>
                          <a:ln w="19046">
                            <a:solidFill>
                              <a:srgbClr val="002060"/>
                            </a:solidFill>
                            <a:miter lim="800000"/>
                            <a:headEnd/>
                            <a:tailEnd/>
                          </a:ln>
                        </wps:spPr>
                        <wps:txbx>
                          <w:txbxContent>
                            <w:p w:rsidR="007A310B" w:rsidRPr="001A041D" w:rsidRDefault="007A310B" w:rsidP="009B7E1D">
                              <w:pPr>
                                <w:pStyle w:val="NormalWeb"/>
                                <w:overflowPunct w:val="0"/>
                                <w:spacing w:before="0" w:after="0"/>
                                <w:jc w:val="center"/>
                                <w:rPr>
                                  <w:rFonts w:ascii="Calibri" w:hAnsi="Calibri"/>
                                  <w:sz w:val="20"/>
                                  <w:szCs w:val="22"/>
                                </w:rPr>
                              </w:pPr>
                              <w:proofErr w:type="gramStart"/>
                              <w:r w:rsidRPr="001A041D">
                                <w:rPr>
                                  <w:rFonts w:ascii="Calibri" w:eastAsia="Calibri" w:hAnsi="Calibri"/>
                                  <w:bCs/>
                                  <w:color w:val="000000"/>
                                  <w:kern w:val="3"/>
                                  <w:sz w:val="20"/>
                                  <w:szCs w:val="22"/>
                                </w:rPr>
                                <w:t>Second NSHDP framework</w:t>
                              </w:r>
                              <w:r w:rsidRPr="001A041D">
                                <w:rPr>
                                  <w:rFonts w:ascii="Calibri" w:eastAsia="Calibri" w:hAnsi="Calibri"/>
                                  <w:color w:val="000000"/>
                                  <w:kern w:val="3"/>
                                  <w:sz w:val="20"/>
                                  <w:szCs w:val="22"/>
                                </w:rPr>
                                <w:t>.</w:t>
                              </w:r>
                              <w:proofErr w:type="gramEnd"/>
                            </w:p>
                          </w:txbxContent>
                        </wps:txbx>
                        <wps:bodyPr rot="0" vert="horz" wrap="square" lIns="91440" tIns="45720" rIns="91440" bIns="45720" anchor="t" anchorCtr="0" upright="1">
                          <a:noAutofit/>
                        </wps:bodyPr>
                      </wps:wsp>
                      <wps:wsp>
                        <wps:cNvPr id="93" name="Freeform 230"/>
                        <wps:cNvSpPr>
                          <a:spLocks/>
                        </wps:cNvSpPr>
                        <wps:spPr bwMode="auto">
                          <a:xfrm>
                            <a:off x="6031" y="8600"/>
                            <a:ext cx="71" cy="429"/>
                          </a:xfrm>
                          <a:custGeom>
                            <a:avLst/>
                            <a:gdLst>
                              <a:gd name="T0" fmla="*/ 36 w 45089"/>
                              <a:gd name="T1" fmla="*/ 0 h 272418"/>
                              <a:gd name="T2" fmla="*/ 71 w 45089"/>
                              <a:gd name="T3" fmla="*/ 215 h 272418"/>
                              <a:gd name="T4" fmla="*/ 36 w 45089"/>
                              <a:gd name="T5" fmla="*/ 429 h 272418"/>
                              <a:gd name="T6" fmla="*/ 0 w 45089"/>
                              <a:gd name="T7" fmla="*/ 215 h 272418"/>
                              <a:gd name="T8" fmla="*/ 0 w 45089"/>
                              <a:gd name="T9" fmla="*/ 36 h 272418"/>
                              <a:gd name="T10" fmla="*/ 18 w 45089"/>
                              <a:gd name="T11" fmla="*/ 215 h 272418"/>
                              <a:gd name="T12" fmla="*/ 0 w 45089"/>
                              <a:gd name="T13" fmla="*/ 393 h 272418"/>
                              <a:gd name="T14" fmla="*/ 71 w 45089"/>
                              <a:gd name="T15" fmla="*/ 393 h 272418"/>
                              <a:gd name="T16" fmla="*/ 53 w 45089"/>
                              <a:gd name="T17" fmla="*/ 215 h 272418"/>
                              <a:gd name="T18" fmla="*/ 71 w 45089"/>
                              <a:gd name="T19" fmla="*/ 36 h 272418"/>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1431 w 45089"/>
                              <a:gd name="T31" fmla="*/ 11430 h 272418"/>
                              <a:gd name="T32" fmla="*/ 33658 w 45089"/>
                              <a:gd name="T33" fmla="*/ 260988 h 2724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089" h="272418">
                                <a:moveTo>
                                  <a:pt x="0" y="22545"/>
                                </a:moveTo>
                                <a:lnTo>
                                  <a:pt x="22545" y="0"/>
                                </a:lnTo>
                                <a:lnTo>
                                  <a:pt x="45089" y="22545"/>
                                </a:lnTo>
                                <a:lnTo>
                                  <a:pt x="33817" y="22545"/>
                                </a:lnTo>
                                <a:lnTo>
                                  <a:pt x="33817" y="249874"/>
                                </a:lnTo>
                                <a:lnTo>
                                  <a:pt x="45089" y="249874"/>
                                </a:lnTo>
                                <a:lnTo>
                                  <a:pt x="22545" y="272418"/>
                                </a:lnTo>
                                <a:lnTo>
                                  <a:pt x="0" y="249874"/>
                                </a:lnTo>
                                <a:lnTo>
                                  <a:pt x="11272" y="249874"/>
                                </a:lnTo>
                                <a:lnTo>
                                  <a:pt x="11272" y="22545"/>
                                </a:lnTo>
                                <a:lnTo>
                                  <a:pt x="0" y="22545"/>
                                </a:lnTo>
                                <a:close/>
                              </a:path>
                            </a:pathLst>
                          </a:custGeom>
                          <a:solidFill>
                            <a:srgbClr val="4F81BD"/>
                          </a:solidFill>
                          <a:ln w="25402">
                            <a:solidFill>
                              <a:srgbClr val="385D8A"/>
                            </a:solidFill>
                            <a:miter lim="800000"/>
                            <a:headEnd/>
                            <a:tailEnd/>
                          </a:ln>
                        </wps:spPr>
                        <wps:bodyPr rot="0" vert="horz" wrap="square" lIns="91440" tIns="45720" rIns="91440" bIns="45720" anchor="t" anchorCtr="0" upright="1">
                          <a:noAutofit/>
                        </wps:bodyPr>
                      </wps:wsp>
                      <wps:wsp>
                        <wps:cNvPr id="94" name="Text Box 14"/>
                        <wps:cNvSpPr txBox="1">
                          <a:spLocks noChangeArrowheads="1"/>
                        </wps:cNvSpPr>
                        <wps:spPr bwMode="auto">
                          <a:xfrm>
                            <a:off x="5112" y="7791"/>
                            <a:ext cx="1908" cy="864"/>
                          </a:xfrm>
                          <a:prstGeom prst="rect">
                            <a:avLst/>
                          </a:prstGeom>
                          <a:gradFill rotWithShape="0">
                            <a:gsLst>
                              <a:gs pos="0">
                                <a:srgbClr val="EAF0F7"/>
                              </a:gs>
                              <a:gs pos="100000">
                                <a:srgbClr val="95B3D7"/>
                              </a:gs>
                            </a:gsLst>
                            <a:lin ang="2700000" scaled="1"/>
                          </a:gradFill>
                          <a:ln w="19046">
                            <a:solidFill>
                              <a:srgbClr val="002060"/>
                            </a:solidFill>
                            <a:miter lim="800000"/>
                            <a:headEnd/>
                            <a:tailEnd/>
                          </a:ln>
                        </wps:spPr>
                        <wps:txbx>
                          <w:txbxContent>
                            <w:p w:rsidR="007A310B" w:rsidRPr="001A041D" w:rsidRDefault="007A310B" w:rsidP="009B7E1D">
                              <w:pPr>
                                <w:pStyle w:val="NormalWeb"/>
                                <w:overflowPunct w:val="0"/>
                                <w:spacing w:before="0" w:after="0"/>
                                <w:jc w:val="center"/>
                                <w:rPr>
                                  <w:rFonts w:ascii="Calibri" w:hAnsi="Calibri"/>
                                  <w:sz w:val="20"/>
                                  <w:szCs w:val="22"/>
                                </w:rPr>
                              </w:pPr>
                              <w:proofErr w:type="gramStart"/>
                              <w:r w:rsidRPr="001A041D">
                                <w:rPr>
                                  <w:rFonts w:ascii="Calibri" w:eastAsia="Calibri" w:hAnsi="Calibri"/>
                                  <w:bCs/>
                                  <w:color w:val="000000"/>
                                  <w:kern w:val="3"/>
                                  <w:sz w:val="20"/>
                                  <w:szCs w:val="22"/>
                                </w:rPr>
                                <w:t>Final NSHDP framework</w:t>
                              </w:r>
                              <w:r w:rsidRPr="001A041D">
                                <w:rPr>
                                  <w:rFonts w:ascii="Calibri" w:eastAsia="Calibri" w:hAnsi="Calibri"/>
                                  <w:color w:val="000000"/>
                                  <w:kern w:val="3"/>
                                  <w:sz w:val="20"/>
                                  <w:szCs w:val="22"/>
                                </w:rPr>
                                <w:t>.</w:t>
                              </w:r>
                              <w:proofErr w:type="gramEnd"/>
                            </w:p>
                            <w:p w:rsidR="007A310B" w:rsidRPr="004042F3" w:rsidRDefault="007A310B" w:rsidP="009B7E1D"/>
                          </w:txbxContent>
                        </wps:txbx>
                        <wps:bodyPr rot="0" vert="horz" wrap="square" lIns="91440" tIns="45720" rIns="91440" bIns="45720" anchor="t" anchorCtr="0" upright="1">
                          <a:noAutofit/>
                        </wps:bodyPr>
                      </wps:wsp>
                      <wps:wsp>
                        <wps:cNvPr id="95" name="Text Box 14"/>
                        <wps:cNvSpPr txBox="1">
                          <a:spLocks noChangeArrowheads="1"/>
                        </wps:cNvSpPr>
                        <wps:spPr bwMode="auto">
                          <a:xfrm>
                            <a:off x="5112" y="9036"/>
                            <a:ext cx="1908" cy="864"/>
                          </a:xfrm>
                          <a:prstGeom prst="rect">
                            <a:avLst/>
                          </a:prstGeom>
                          <a:gradFill rotWithShape="0">
                            <a:gsLst>
                              <a:gs pos="0">
                                <a:srgbClr val="FFFFFF"/>
                              </a:gs>
                              <a:gs pos="100000">
                                <a:srgbClr val="8DB3E2"/>
                              </a:gs>
                            </a:gsLst>
                            <a:lin ang="2700000" scaled="1"/>
                          </a:gradFill>
                          <a:ln w="19046">
                            <a:solidFill>
                              <a:srgbClr val="002060"/>
                            </a:solidFill>
                            <a:miter lim="800000"/>
                            <a:headEnd/>
                            <a:tailEnd/>
                          </a:ln>
                        </wps:spPr>
                        <wps:txbx>
                          <w:txbxContent>
                            <w:p w:rsidR="007A310B" w:rsidRPr="001A041D" w:rsidRDefault="007A310B" w:rsidP="009B7E1D">
                              <w:pPr>
                                <w:pStyle w:val="NormalWeb"/>
                                <w:overflowPunct w:val="0"/>
                                <w:spacing w:before="0" w:after="0"/>
                                <w:jc w:val="center"/>
                                <w:rPr>
                                  <w:rFonts w:ascii="Calibri" w:hAnsi="Calibri"/>
                                  <w:sz w:val="20"/>
                                  <w:szCs w:val="20"/>
                                </w:rPr>
                              </w:pPr>
                              <w:r w:rsidRPr="001A041D">
                                <w:rPr>
                                  <w:rFonts w:ascii="Calibri" w:eastAsia="Calibri" w:hAnsi="Calibri"/>
                                  <w:bCs/>
                                  <w:color w:val="000000"/>
                                  <w:kern w:val="3"/>
                                  <w:sz w:val="20"/>
                                  <w:szCs w:val="20"/>
                                </w:rPr>
                                <w:t xml:space="preserve">Federal &amp; State </w:t>
                              </w:r>
                              <w:proofErr w:type="spellStart"/>
                              <w:r w:rsidRPr="001A041D">
                                <w:rPr>
                                  <w:rFonts w:ascii="Calibri" w:eastAsia="Calibri" w:hAnsi="Calibri"/>
                                  <w:bCs/>
                                  <w:color w:val="000000"/>
                                  <w:kern w:val="3"/>
                                  <w:sz w:val="20"/>
                                  <w:szCs w:val="20"/>
                                </w:rPr>
                                <w:t>Costed</w:t>
                              </w:r>
                              <w:proofErr w:type="spellEnd"/>
                              <w:r w:rsidRPr="001A041D">
                                <w:rPr>
                                  <w:rFonts w:ascii="Calibri" w:eastAsia="Calibri" w:hAnsi="Calibri"/>
                                  <w:bCs/>
                                  <w:color w:val="000000"/>
                                  <w:kern w:val="3"/>
                                  <w:sz w:val="20"/>
                                  <w:szCs w:val="20"/>
                                </w:rPr>
                                <w:t xml:space="preserve"> SHDP</w:t>
                              </w:r>
                            </w:p>
                            <w:p w:rsidR="007A310B" w:rsidRPr="004042F3" w:rsidRDefault="007A310B" w:rsidP="009B7E1D"/>
                          </w:txbxContent>
                        </wps:txbx>
                        <wps:bodyPr rot="0" vert="horz" wrap="square" lIns="91440" tIns="45720" rIns="91440" bIns="45720" anchor="t" anchorCtr="0" upright="1">
                          <a:noAutofit/>
                        </wps:bodyPr>
                      </wps:wsp>
                      <wps:wsp>
                        <wps:cNvPr id="96" name="Text Box 14"/>
                        <wps:cNvSpPr>
                          <a:spLocks noChangeArrowheads="1"/>
                        </wps:cNvSpPr>
                        <wps:spPr bwMode="auto">
                          <a:xfrm>
                            <a:off x="4723" y="2311"/>
                            <a:ext cx="2429" cy="1312"/>
                          </a:xfrm>
                          <a:prstGeom prst="ellipse">
                            <a:avLst/>
                          </a:prstGeom>
                          <a:gradFill rotWithShape="0">
                            <a:gsLst>
                              <a:gs pos="0">
                                <a:srgbClr val="DCE6F2"/>
                              </a:gs>
                              <a:gs pos="100000">
                                <a:srgbClr val="4F81BD"/>
                              </a:gs>
                            </a:gsLst>
                            <a:lin ang="2700000" scaled="1"/>
                          </a:gradFill>
                          <a:ln w="19046">
                            <a:solidFill>
                              <a:srgbClr val="002060"/>
                            </a:solidFill>
                            <a:round/>
                            <a:headEnd/>
                            <a:tailEnd/>
                          </a:ln>
                        </wps:spPr>
                        <wps:txbx>
                          <w:txbxContent>
                            <w:p w:rsidR="007A310B" w:rsidRPr="001A041D" w:rsidRDefault="007A310B" w:rsidP="009B7E1D">
                              <w:pPr>
                                <w:pStyle w:val="NormalWeb"/>
                                <w:overflowPunct w:val="0"/>
                                <w:spacing w:before="0" w:after="0"/>
                                <w:jc w:val="center"/>
                                <w:rPr>
                                  <w:rFonts w:ascii="Calibri" w:eastAsia="Calibri" w:hAnsi="Calibri"/>
                                  <w:bCs/>
                                  <w:color w:val="000000"/>
                                  <w:kern w:val="3"/>
                                  <w:sz w:val="20"/>
                                  <w:szCs w:val="20"/>
                                </w:rPr>
                              </w:pPr>
                              <w:r w:rsidRPr="001A041D">
                                <w:rPr>
                                  <w:rFonts w:ascii="Calibri" w:eastAsia="Calibri" w:hAnsi="Calibri"/>
                                  <w:bCs/>
                                  <w:color w:val="000000"/>
                                  <w:kern w:val="3"/>
                                  <w:sz w:val="20"/>
                                  <w:szCs w:val="20"/>
                                </w:rPr>
                                <w:t>Review of the HSP</w:t>
                              </w:r>
                            </w:p>
                          </w:txbxContent>
                        </wps:txbx>
                        <wps:bodyPr rot="0" vert="horz" wrap="square" lIns="91440" tIns="45720" rIns="91440" bIns="45720" anchor="t" anchorCtr="0" upright="1">
                          <a:noAutofit/>
                        </wps:bodyPr>
                      </wps:wsp>
                      <wps:wsp>
                        <wps:cNvPr id="97" name="Text Box 14"/>
                        <wps:cNvSpPr txBox="1">
                          <a:spLocks noChangeArrowheads="1"/>
                        </wps:cNvSpPr>
                        <wps:spPr bwMode="auto">
                          <a:xfrm>
                            <a:off x="1753" y="2489"/>
                            <a:ext cx="2430" cy="1342"/>
                          </a:xfrm>
                          <a:prstGeom prst="rect">
                            <a:avLst/>
                          </a:prstGeom>
                          <a:gradFill rotWithShape="0">
                            <a:gsLst>
                              <a:gs pos="0">
                                <a:srgbClr val="DCE6F2"/>
                              </a:gs>
                              <a:gs pos="100000">
                                <a:srgbClr val="4F81BD"/>
                              </a:gs>
                            </a:gsLst>
                            <a:lin ang="2700000" scaled="1"/>
                          </a:gradFill>
                          <a:ln w="19046">
                            <a:solidFill>
                              <a:srgbClr val="002060"/>
                            </a:solidFill>
                            <a:miter lim="800000"/>
                            <a:headEnd/>
                            <a:tailEnd/>
                          </a:ln>
                        </wps:spPr>
                        <wps:txbx>
                          <w:txbxContent>
                            <w:p w:rsidR="007A310B" w:rsidRPr="001A041D" w:rsidRDefault="007A310B" w:rsidP="009B7E1D">
                              <w:pPr>
                                <w:pStyle w:val="NormalWeb"/>
                                <w:overflowPunct w:val="0"/>
                                <w:spacing w:before="0" w:after="0"/>
                                <w:jc w:val="center"/>
                                <w:rPr>
                                  <w:rFonts w:ascii="Calibri" w:hAnsi="Calibri"/>
                                  <w:sz w:val="20"/>
                                  <w:szCs w:val="22"/>
                                </w:rPr>
                              </w:pPr>
                              <w:r w:rsidRPr="001A041D">
                                <w:rPr>
                                  <w:rFonts w:ascii="Calibri" w:eastAsia="Calibri" w:hAnsi="Calibri"/>
                                  <w:bCs/>
                                  <w:color w:val="000000"/>
                                  <w:kern w:val="3"/>
                                  <w:sz w:val="20"/>
                                  <w:szCs w:val="22"/>
                                </w:rPr>
                                <w:t>Disease Specific Policies &amp; Health System Initiatives and Policies</w:t>
                              </w:r>
                            </w:p>
                          </w:txbxContent>
                        </wps:txbx>
                        <wps:bodyPr rot="0" vert="horz" wrap="square" lIns="91440" tIns="45720" rIns="91440" bIns="45720" anchor="t" anchorCtr="0" upright="1">
                          <a:noAutofit/>
                        </wps:bodyPr>
                      </wps:wsp>
                      <wps:wsp>
                        <wps:cNvPr id="98" name="Text Box 14"/>
                        <wps:cNvSpPr txBox="1">
                          <a:spLocks noChangeArrowheads="1"/>
                        </wps:cNvSpPr>
                        <wps:spPr bwMode="auto">
                          <a:xfrm>
                            <a:off x="8332" y="3900"/>
                            <a:ext cx="2496" cy="2730"/>
                          </a:xfrm>
                          <a:prstGeom prst="rect">
                            <a:avLst/>
                          </a:prstGeom>
                          <a:gradFill rotWithShape="0">
                            <a:gsLst>
                              <a:gs pos="0">
                                <a:srgbClr val="FEF2E9"/>
                              </a:gs>
                              <a:gs pos="100000">
                                <a:srgbClr val="FABF8F"/>
                              </a:gs>
                            </a:gsLst>
                            <a:lin ang="2700000" scaled="1"/>
                          </a:gradFill>
                          <a:ln w="19046">
                            <a:solidFill>
                              <a:srgbClr val="002060"/>
                            </a:solidFill>
                            <a:miter lim="800000"/>
                            <a:headEnd/>
                            <a:tailEnd/>
                          </a:ln>
                        </wps:spPr>
                        <wps:txbx>
                          <w:txbxContent>
                            <w:p w:rsidR="007A310B" w:rsidRPr="00251602" w:rsidRDefault="007A310B" w:rsidP="009B7E1D">
                              <w:pPr>
                                <w:pStyle w:val="NormalWeb"/>
                                <w:overflowPunct w:val="0"/>
                                <w:spacing w:before="0" w:after="0"/>
                                <w:rPr>
                                  <w:rFonts w:ascii="Calibri" w:eastAsia="Calibri" w:hAnsi="Calibri"/>
                                  <w:b/>
                                  <w:bCs/>
                                  <w:color w:val="000000"/>
                                  <w:kern w:val="3"/>
                                  <w:sz w:val="20"/>
                                  <w:szCs w:val="20"/>
                                </w:rPr>
                              </w:pPr>
                              <w:r w:rsidRPr="00251602">
                                <w:rPr>
                                  <w:rFonts w:ascii="Calibri" w:eastAsia="Calibri" w:hAnsi="Calibri"/>
                                  <w:b/>
                                  <w:bCs/>
                                  <w:color w:val="000000"/>
                                  <w:kern w:val="3"/>
                                  <w:sz w:val="20"/>
                                  <w:szCs w:val="20"/>
                                </w:rPr>
                                <w:t>Important Documents</w:t>
                              </w:r>
                            </w:p>
                            <w:p w:rsidR="007A310B" w:rsidRPr="001A041D" w:rsidRDefault="008D1E1C" w:rsidP="009B7E1D">
                              <w:pPr>
                                <w:pStyle w:val="NormalWeb"/>
                                <w:overflowPunct w:val="0"/>
                                <w:spacing w:before="0" w:after="0"/>
                                <w:rPr>
                                  <w:rFonts w:ascii="Calibri" w:hAnsi="Calibri"/>
                                  <w:sz w:val="18"/>
                                  <w:szCs w:val="20"/>
                                </w:rPr>
                              </w:pPr>
                              <w:r>
                                <w:rPr>
                                  <w:rFonts w:ascii="Calibri" w:hAnsi="Calibri"/>
                                  <w:sz w:val="18"/>
                                  <w:szCs w:val="20"/>
                                </w:rPr>
                                <w:t>Sustainable</w:t>
                              </w:r>
                              <w:r w:rsidR="007A310B" w:rsidRPr="001A041D">
                                <w:rPr>
                                  <w:rFonts w:ascii="Calibri" w:hAnsi="Calibri"/>
                                  <w:sz w:val="18"/>
                                  <w:szCs w:val="20"/>
                                </w:rPr>
                                <w:t xml:space="preserve"> Development Goal (SDG</w:t>
                              </w:r>
                              <w:r>
                                <w:rPr>
                                  <w:rFonts w:ascii="Calibri" w:hAnsi="Calibri"/>
                                  <w:sz w:val="18"/>
                                  <w:szCs w:val="20"/>
                                </w:rPr>
                                <w:t>s</w:t>
                              </w:r>
                              <w:r w:rsidR="007A310B" w:rsidRPr="001A041D">
                                <w:rPr>
                                  <w:rFonts w:ascii="Calibri" w:hAnsi="Calibri"/>
                                  <w:sz w:val="18"/>
                                  <w:szCs w:val="20"/>
                                </w:rPr>
                                <w:t>)</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Vision 2020</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Emergency Recovery &amp; Growth P</w:t>
                              </w:r>
                              <w:r>
                                <w:rPr>
                                  <w:rFonts w:ascii="Calibri" w:hAnsi="Calibri"/>
                                  <w:sz w:val="18"/>
                                  <w:szCs w:val="20"/>
                                </w:rPr>
                                <w:t>lan</w:t>
                              </w:r>
                              <w:r w:rsidRPr="001A041D">
                                <w:rPr>
                                  <w:rFonts w:ascii="Calibri" w:hAnsi="Calibri"/>
                                  <w:sz w:val="18"/>
                                  <w:szCs w:val="20"/>
                                </w:rPr>
                                <w:t xml:space="preserve"> (ERGP)</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National Health Act (NHA)</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National Health Policy (NHP)</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PHC Review</w:t>
                              </w:r>
                            </w:p>
                            <w:p w:rsidR="007A310B" w:rsidRPr="001A041D" w:rsidRDefault="007A310B" w:rsidP="009B7E1D">
                              <w:pPr>
                                <w:pStyle w:val="NormalWeb"/>
                                <w:overflowPunct w:val="0"/>
                                <w:spacing w:before="0" w:after="0"/>
                                <w:rPr>
                                  <w:rFonts w:ascii="Calibri" w:hAnsi="Calibri"/>
                                  <w:sz w:val="18"/>
                                  <w:szCs w:val="20"/>
                                </w:rPr>
                              </w:pPr>
                            </w:p>
                          </w:txbxContent>
                        </wps:txbx>
                        <wps:bodyPr rot="0" vert="horz" wrap="square" lIns="91440" tIns="45720" rIns="91440" bIns="45720" anchor="t" anchorCtr="0" upright="1">
                          <a:noAutofit/>
                        </wps:bodyPr>
                      </wps:wsp>
                      <wps:wsp>
                        <wps:cNvPr id="99" name="Text Box 14"/>
                        <wps:cNvSpPr>
                          <a:spLocks noChangeArrowheads="1"/>
                        </wps:cNvSpPr>
                        <wps:spPr bwMode="auto">
                          <a:xfrm>
                            <a:off x="7947" y="2400"/>
                            <a:ext cx="3257" cy="1431"/>
                          </a:xfrm>
                          <a:prstGeom prst="ellipse">
                            <a:avLst/>
                          </a:prstGeom>
                          <a:gradFill rotWithShape="0">
                            <a:gsLst>
                              <a:gs pos="0">
                                <a:srgbClr val="DCE6F2"/>
                              </a:gs>
                              <a:gs pos="100000">
                                <a:srgbClr val="4F81BD"/>
                              </a:gs>
                            </a:gsLst>
                            <a:lin ang="2700000" scaled="1"/>
                          </a:gradFill>
                          <a:ln w="19046">
                            <a:solidFill>
                              <a:srgbClr val="002060"/>
                            </a:solidFill>
                            <a:round/>
                            <a:headEnd/>
                            <a:tailEnd/>
                          </a:ln>
                        </wps:spPr>
                        <wps:txbx>
                          <w:txbxContent>
                            <w:p w:rsidR="007A310B" w:rsidRPr="00384358" w:rsidRDefault="007A310B" w:rsidP="009B7E1D">
                              <w:pPr>
                                <w:pStyle w:val="NormalWeb"/>
                                <w:overflowPunct w:val="0"/>
                                <w:spacing w:before="0" w:after="0"/>
                                <w:jc w:val="center"/>
                                <w:rPr>
                                  <w:rFonts w:ascii="Calibri" w:eastAsia="Calibri" w:hAnsi="Calibri"/>
                                  <w:bCs/>
                                  <w:color w:val="000000"/>
                                  <w:kern w:val="3"/>
                                  <w:sz w:val="20"/>
                                  <w:szCs w:val="20"/>
                                </w:rPr>
                              </w:pPr>
                              <w:r w:rsidRPr="00384358">
                                <w:rPr>
                                  <w:rFonts w:ascii="Calibri" w:eastAsia="Calibri" w:hAnsi="Calibri"/>
                                  <w:bCs/>
                                  <w:color w:val="000000"/>
                                  <w:kern w:val="3"/>
                                  <w:sz w:val="20"/>
                                  <w:szCs w:val="20"/>
                                </w:rPr>
                                <w:t>Various National International Documents</w:t>
                              </w:r>
                            </w:p>
                          </w:txbxContent>
                        </wps:txbx>
                        <wps:bodyPr rot="0" vert="horz" wrap="square" lIns="91440" tIns="45720" rIns="91440" bIns="45720" anchor="t" anchorCtr="0" upright="1">
                          <a:noAutofit/>
                        </wps:bodyPr>
                      </wps:wsp>
                      <wps:wsp>
                        <wps:cNvPr id="100" name="Text Box 14"/>
                        <wps:cNvSpPr>
                          <a:spLocks noChangeArrowheads="1"/>
                        </wps:cNvSpPr>
                        <wps:spPr bwMode="auto">
                          <a:xfrm>
                            <a:off x="1327" y="4222"/>
                            <a:ext cx="2677" cy="923"/>
                          </a:xfrm>
                          <a:prstGeom prst="ellipse">
                            <a:avLst/>
                          </a:prstGeom>
                          <a:gradFill rotWithShape="0">
                            <a:gsLst>
                              <a:gs pos="0">
                                <a:srgbClr val="FFFFFF"/>
                              </a:gs>
                              <a:gs pos="100000">
                                <a:srgbClr val="E36C0A"/>
                              </a:gs>
                            </a:gsLst>
                            <a:lin ang="2700000" scaled="1"/>
                          </a:gradFill>
                          <a:ln w="19046">
                            <a:solidFill>
                              <a:srgbClr val="002060"/>
                            </a:solidFill>
                            <a:round/>
                            <a:headEnd/>
                            <a:tailEnd/>
                          </a:ln>
                        </wps:spPr>
                        <wps:txbx>
                          <w:txbxContent>
                            <w:p w:rsidR="007A310B" w:rsidRPr="00D03021" w:rsidRDefault="007A310B" w:rsidP="009B7E1D">
                              <w:pPr>
                                <w:pStyle w:val="NormalWeb"/>
                                <w:overflowPunct w:val="0"/>
                                <w:spacing w:before="0" w:after="0"/>
                                <w:jc w:val="center"/>
                                <w:rPr>
                                  <w:rFonts w:ascii="Calibri" w:eastAsia="Calibri" w:hAnsi="Calibri"/>
                                  <w:b/>
                                  <w:bCs/>
                                  <w:color w:val="000000"/>
                                  <w:kern w:val="3"/>
                                  <w:sz w:val="20"/>
                                  <w:szCs w:val="20"/>
                                </w:rPr>
                              </w:pPr>
                              <w:r w:rsidRPr="00D03021">
                                <w:rPr>
                                  <w:rFonts w:ascii="Calibri" w:eastAsia="Calibri" w:hAnsi="Calibri"/>
                                  <w:b/>
                                  <w:bCs/>
                                  <w:color w:val="000000"/>
                                  <w:kern w:val="3"/>
                                  <w:sz w:val="20"/>
                                  <w:szCs w:val="20"/>
                                </w:rPr>
                                <w:t>Work of the TWG</w:t>
                              </w:r>
                            </w:p>
                          </w:txbxContent>
                        </wps:txbx>
                        <wps:bodyPr rot="0" vert="horz" wrap="square" lIns="91440" tIns="45720" rIns="91440" bIns="45720" anchor="t" anchorCtr="0" upright="1">
                          <a:noAutofit/>
                        </wps:bodyPr>
                      </wps:wsp>
                      <wpg:grpSp>
                        <wpg:cNvPr id="101" name="Group 423"/>
                        <wpg:cNvGrpSpPr>
                          <a:grpSpLocks/>
                        </wpg:cNvGrpSpPr>
                        <wpg:grpSpPr bwMode="auto">
                          <a:xfrm>
                            <a:off x="3917" y="2894"/>
                            <a:ext cx="4030" cy="2311"/>
                            <a:chOff x="3917" y="2894"/>
                            <a:chExt cx="4030" cy="2311"/>
                          </a:xfrm>
                        </wpg:grpSpPr>
                        <wps:wsp>
                          <wps:cNvPr id="102" name="AutoShape 424"/>
                          <wps:cNvCnPr>
                            <a:cxnSpLocks noChangeShapeType="1"/>
                          </wps:cNvCnPr>
                          <wps:spPr bwMode="auto">
                            <a:xfrm flipV="1">
                              <a:off x="4245" y="2894"/>
                              <a:ext cx="478"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 name="AutoShape 425"/>
                          <wps:cNvCnPr>
                            <a:cxnSpLocks noChangeShapeType="1"/>
                          </wps:cNvCnPr>
                          <wps:spPr bwMode="auto">
                            <a:xfrm>
                              <a:off x="7051" y="2936"/>
                              <a:ext cx="896"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AutoShape 426"/>
                          <wps:cNvCnPr>
                            <a:cxnSpLocks noChangeShapeType="1"/>
                          </wps:cNvCnPr>
                          <wps:spPr bwMode="auto">
                            <a:xfrm flipV="1">
                              <a:off x="4020" y="3270"/>
                              <a:ext cx="3867" cy="12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AutoShape 427"/>
                          <wps:cNvSpPr>
                            <a:spLocks noChangeArrowheads="1"/>
                          </wps:cNvSpPr>
                          <wps:spPr bwMode="auto">
                            <a:xfrm>
                              <a:off x="3917" y="4710"/>
                              <a:ext cx="1498" cy="495"/>
                            </a:xfrm>
                            <a:prstGeom prst="leftRightArrow">
                              <a:avLst>
                                <a:gd name="adj1" fmla="val 50000"/>
                                <a:gd name="adj2" fmla="val 605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AutoShape 428"/>
                          <wps:cNvCnPr>
                            <a:cxnSpLocks noChangeShapeType="1"/>
                          </wps:cNvCnPr>
                          <wps:spPr bwMode="auto">
                            <a:xfrm>
                              <a:off x="4080" y="4605"/>
                              <a:ext cx="1016"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07" name="Text Box 14"/>
                        <wps:cNvSpPr>
                          <a:spLocks noChangeArrowheads="1"/>
                        </wps:cNvSpPr>
                        <wps:spPr bwMode="auto">
                          <a:xfrm rot="3081464">
                            <a:off x="2232" y="4807"/>
                            <a:ext cx="1904" cy="1927"/>
                          </a:xfrm>
                          <a:prstGeom prst="upArrow">
                            <a:avLst>
                              <a:gd name="adj1" fmla="val 61704"/>
                              <a:gd name="adj2" fmla="val 42887"/>
                            </a:avLst>
                          </a:prstGeom>
                          <a:solidFill>
                            <a:srgbClr val="D6E3BC"/>
                          </a:solidFill>
                          <a:ln w="19046">
                            <a:solidFill>
                              <a:srgbClr val="8DB3E2"/>
                            </a:solidFill>
                            <a:miter lim="800000"/>
                            <a:headEnd/>
                            <a:tailEnd/>
                          </a:ln>
                        </wps:spPr>
                        <wps:txbx>
                          <w:txbxContent>
                            <w:p w:rsidR="007A310B" w:rsidRPr="001A041D" w:rsidRDefault="007A310B" w:rsidP="009B7E1D">
                              <w:pPr>
                                <w:pStyle w:val="NormalWeb"/>
                                <w:overflowPunct w:val="0"/>
                                <w:spacing w:before="0" w:after="0"/>
                                <w:jc w:val="center"/>
                                <w:rPr>
                                  <w:rFonts w:ascii="Calibri" w:hAnsi="Calibri"/>
                                  <w:sz w:val="20"/>
                                  <w:szCs w:val="22"/>
                                </w:rPr>
                              </w:pPr>
                              <w:r>
                                <w:rPr>
                                  <w:rFonts w:ascii="Calibri" w:eastAsia="Calibri" w:hAnsi="Calibri"/>
                                  <w:bCs/>
                                  <w:color w:val="000000"/>
                                  <w:kern w:val="3"/>
                                  <w:sz w:val="20"/>
                                  <w:szCs w:val="22"/>
                                </w:rPr>
                                <w:t>Evaluation of NSHDP 1</w:t>
                              </w:r>
                            </w:p>
                          </w:txbxContent>
                        </wps:txbx>
                        <wps:bodyPr rot="0" vert="horz" wrap="square" lIns="91440" tIns="45720" rIns="91440" bIns="45720" anchor="t" anchorCtr="0" upright="1">
                          <a:noAutofit/>
                        </wps:bodyPr>
                      </wps:wsp>
                      <wpg:grpSp>
                        <wpg:cNvPr id="108" name="Group 430"/>
                        <wpg:cNvGrpSpPr>
                          <a:grpSpLocks/>
                        </wpg:cNvGrpSpPr>
                        <wpg:grpSpPr bwMode="auto">
                          <a:xfrm>
                            <a:off x="2370" y="10335"/>
                            <a:ext cx="9208" cy="1783"/>
                            <a:chOff x="2370" y="10335"/>
                            <a:chExt cx="9208" cy="1783"/>
                          </a:xfrm>
                        </wpg:grpSpPr>
                        <wps:wsp>
                          <wps:cNvPr id="109" name="Text Box 14"/>
                          <wps:cNvSpPr txBox="1">
                            <a:spLocks noChangeArrowheads="1"/>
                          </wps:cNvSpPr>
                          <wps:spPr bwMode="auto">
                            <a:xfrm>
                              <a:off x="2370" y="10335"/>
                              <a:ext cx="7482" cy="1329"/>
                            </a:xfrm>
                            <a:prstGeom prst="rect">
                              <a:avLst/>
                            </a:prstGeom>
                            <a:solidFill>
                              <a:srgbClr val="00B050"/>
                            </a:solidFill>
                            <a:ln w="19046">
                              <a:solidFill>
                                <a:srgbClr val="002060"/>
                              </a:solidFill>
                              <a:miter lim="800000"/>
                              <a:headEnd/>
                              <a:tailEnd/>
                            </a:ln>
                          </wps:spPr>
                          <wps:txbx>
                            <w:txbxContent>
                              <w:p w:rsidR="007A310B" w:rsidRPr="004042F3" w:rsidRDefault="007A310B" w:rsidP="009B7E1D"/>
                            </w:txbxContent>
                          </wps:txbx>
                          <wps:bodyPr rot="0" vert="horz" wrap="square" lIns="91440" tIns="45720" rIns="91440" bIns="45720" anchor="t" anchorCtr="0" upright="1">
                            <a:noAutofit/>
                          </wps:bodyPr>
                        </wps:wsp>
                        <wps:wsp>
                          <wps:cNvPr id="110" name="Text Box 14"/>
                          <wps:cNvSpPr>
                            <a:spLocks noChangeArrowheads="1"/>
                          </wps:cNvSpPr>
                          <wps:spPr bwMode="auto">
                            <a:xfrm>
                              <a:off x="2459" y="11064"/>
                              <a:ext cx="915" cy="570"/>
                            </a:xfrm>
                            <a:prstGeom prst="ellipse">
                              <a:avLst/>
                            </a:prstGeom>
                            <a:solidFill>
                              <a:srgbClr val="FFC000"/>
                            </a:solidFill>
                            <a:ln w="19046">
                              <a:solidFill>
                                <a:srgbClr val="002060"/>
                              </a:solidFill>
                              <a:round/>
                              <a:headEnd/>
                              <a:tailEnd/>
                            </a:ln>
                          </wps:spPr>
                          <wps:txbx>
                            <w:txbxContent>
                              <w:p w:rsidR="007A310B" w:rsidRPr="00A47DA9" w:rsidRDefault="007A310B" w:rsidP="009B7E1D">
                                <w:pPr>
                                  <w:pStyle w:val="NormalWeb"/>
                                  <w:overflowPunct w:val="0"/>
                                  <w:spacing w:before="0" w:after="0"/>
                                  <w:jc w:val="both"/>
                                  <w:rPr>
                                    <w:rFonts w:ascii="Calibri" w:eastAsia="Calibri" w:hAnsi="Calibri"/>
                                    <w:b/>
                                    <w:bCs/>
                                    <w:color w:val="000000"/>
                                    <w:kern w:val="3"/>
                                    <w:sz w:val="20"/>
                                    <w:szCs w:val="20"/>
                                  </w:rPr>
                                </w:pPr>
                                <w:r>
                                  <w:rPr>
                                    <w:rFonts w:ascii="Calibri" w:eastAsia="Calibri" w:hAnsi="Calibri"/>
                                    <w:b/>
                                    <w:bCs/>
                                    <w:color w:val="000000"/>
                                    <w:kern w:val="3"/>
                                    <w:sz w:val="20"/>
                                    <w:szCs w:val="20"/>
                                  </w:rPr>
                                  <w:t>NCD</w:t>
                                </w:r>
                              </w:p>
                            </w:txbxContent>
                          </wps:txbx>
                          <wps:bodyPr rot="0" vert="horz" wrap="square" lIns="91440" tIns="45720" rIns="91440" bIns="45720" anchor="t" anchorCtr="0" upright="1">
                            <a:noAutofit/>
                          </wps:bodyPr>
                        </wps:wsp>
                        <wps:wsp>
                          <wps:cNvPr id="111" name="Text Box 14"/>
                          <wps:cNvSpPr>
                            <a:spLocks noChangeArrowheads="1"/>
                          </wps:cNvSpPr>
                          <wps:spPr bwMode="auto">
                            <a:xfrm>
                              <a:off x="3374" y="11160"/>
                              <a:ext cx="999" cy="510"/>
                            </a:xfrm>
                            <a:prstGeom prst="ellipse">
                              <a:avLst/>
                            </a:prstGeom>
                            <a:solidFill>
                              <a:srgbClr val="FFC000"/>
                            </a:solidFill>
                            <a:ln w="19046">
                              <a:solidFill>
                                <a:srgbClr val="002060"/>
                              </a:solidFill>
                              <a:round/>
                              <a:headEnd/>
                              <a:tailEnd/>
                            </a:ln>
                          </wps:spPr>
                          <wps:txbx>
                            <w:txbxContent>
                              <w:p w:rsidR="007A310B" w:rsidRDefault="007A310B" w:rsidP="009B7E1D">
                                <w:pPr>
                                  <w:pStyle w:val="NormalWeb"/>
                                  <w:overflowPunct w:val="0"/>
                                  <w:spacing w:before="0" w:after="0"/>
                                  <w:jc w:val="center"/>
                                  <w:rPr>
                                    <w:rFonts w:ascii="Calibri" w:eastAsia="Calibri" w:hAnsi="Calibri"/>
                                    <w:b/>
                                    <w:bCs/>
                                    <w:color w:val="000000"/>
                                    <w:kern w:val="3"/>
                                    <w:sz w:val="20"/>
                                    <w:szCs w:val="20"/>
                                  </w:rPr>
                                </w:pPr>
                                <w:r w:rsidRPr="00A47DA9">
                                  <w:rPr>
                                    <w:rFonts w:ascii="Calibri" w:eastAsia="Calibri" w:hAnsi="Calibri"/>
                                    <w:b/>
                                    <w:bCs/>
                                    <w:color w:val="000000"/>
                                    <w:kern w:val="3"/>
                                    <w:sz w:val="20"/>
                                    <w:szCs w:val="20"/>
                                  </w:rPr>
                                  <w:t>CD</w:t>
                                </w:r>
                              </w:p>
                              <w:p w:rsidR="007A310B" w:rsidRPr="00A47DA9" w:rsidRDefault="007A310B" w:rsidP="009B7E1D">
                                <w:pPr>
                                  <w:pStyle w:val="NormalWeb"/>
                                  <w:overflowPunct w:val="0"/>
                                  <w:spacing w:before="0" w:after="0"/>
                                  <w:jc w:val="center"/>
                                  <w:rPr>
                                    <w:rFonts w:ascii="Calibri" w:eastAsia="Calibri" w:hAnsi="Calibri"/>
                                    <w:b/>
                                    <w:bCs/>
                                    <w:color w:val="000000"/>
                                    <w:kern w:val="3"/>
                                    <w:sz w:val="20"/>
                                    <w:szCs w:val="20"/>
                                  </w:rPr>
                                </w:pPr>
                              </w:p>
                            </w:txbxContent>
                          </wps:txbx>
                          <wps:bodyPr rot="0" vert="horz" wrap="square" lIns="91440" tIns="45720" rIns="91440" bIns="45720" anchor="t" anchorCtr="0" upright="1">
                            <a:noAutofit/>
                          </wps:bodyPr>
                        </wps:wsp>
                        <wps:wsp>
                          <wps:cNvPr id="112" name="Text Box 14"/>
                          <wps:cNvSpPr>
                            <a:spLocks noChangeArrowheads="1"/>
                          </wps:cNvSpPr>
                          <wps:spPr bwMode="auto">
                            <a:xfrm>
                              <a:off x="8489" y="10521"/>
                              <a:ext cx="1074" cy="543"/>
                            </a:xfrm>
                            <a:prstGeom prst="ellipse">
                              <a:avLst/>
                            </a:prstGeom>
                            <a:solidFill>
                              <a:srgbClr val="FFC000"/>
                            </a:solidFill>
                            <a:ln w="19046">
                              <a:solidFill>
                                <a:srgbClr val="002060"/>
                              </a:solidFill>
                              <a:round/>
                              <a:headEnd/>
                              <a:tailEnd/>
                            </a:ln>
                          </wps:spPr>
                          <wps:txbx>
                            <w:txbxContent>
                              <w:p w:rsidR="007A310B" w:rsidRPr="00A47DA9" w:rsidRDefault="007A310B" w:rsidP="009B7E1D">
                                <w:pPr>
                                  <w:pStyle w:val="NormalWeb"/>
                                  <w:overflowPunct w:val="0"/>
                                  <w:spacing w:before="0" w:after="0"/>
                                  <w:jc w:val="center"/>
                                  <w:rPr>
                                    <w:rFonts w:ascii="Calibri" w:eastAsia="Calibri" w:hAnsi="Calibri"/>
                                    <w:b/>
                                    <w:bCs/>
                                    <w:color w:val="000000"/>
                                    <w:kern w:val="3"/>
                                    <w:sz w:val="20"/>
                                    <w:szCs w:val="20"/>
                                  </w:rPr>
                                </w:pPr>
                                <w:r>
                                  <w:rPr>
                                    <w:rFonts w:ascii="Calibri" w:eastAsia="Calibri" w:hAnsi="Calibri"/>
                                    <w:b/>
                                    <w:bCs/>
                                    <w:color w:val="000000"/>
                                    <w:kern w:val="3"/>
                                    <w:sz w:val="20"/>
                                    <w:szCs w:val="20"/>
                                  </w:rPr>
                                  <w:t>PHE</w:t>
                                </w:r>
                              </w:p>
                            </w:txbxContent>
                          </wps:txbx>
                          <wps:bodyPr rot="0" vert="horz" wrap="square" lIns="91440" tIns="45720" rIns="91440" bIns="45720" anchor="t" anchorCtr="0" upright="1">
                            <a:noAutofit/>
                          </wps:bodyPr>
                        </wps:wsp>
                        <wps:wsp>
                          <wps:cNvPr id="113" name="Text Box 14"/>
                          <wps:cNvSpPr txBox="1">
                            <a:spLocks noChangeArrowheads="1"/>
                          </wps:cNvSpPr>
                          <wps:spPr bwMode="auto">
                            <a:xfrm>
                              <a:off x="4681" y="10905"/>
                              <a:ext cx="2845" cy="570"/>
                            </a:xfrm>
                            <a:prstGeom prst="rect">
                              <a:avLst/>
                            </a:prstGeom>
                            <a:gradFill rotWithShape="0">
                              <a:gsLst>
                                <a:gs pos="0">
                                  <a:srgbClr val="FFFFFF"/>
                                </a:gs>
                                <a:gs pos="100000">
                                  <a:srgbClr val="8DB3E2"/>
                                </a:gs>
                              </a:gsLst>
                              <a:lin ang="2700000" scaled="1"/>
                            </a:gradFill>
                            <a:ln w="19046">
                              <a:solidFill>
                                <a:srgbClr val="002060"/>
                              </a:solidFill>
                              <a:miter lim="800000"/>
                              <a:headEnd/>
                              <a:tailEnd/>
                            </a:ln>
                          </wps:spPr>
                          <wps:txbx>
                            <w:txbxContent>
                              <w:p w:rsidR="007A310B" w:rsidRPr="00F60894" w:rsidRDefault="007A310B" w:rsidP="009B7E1D">
                                <w:pPr>
                                  <w:pStyle w:val="NormalWeb"/>
                                  <w:overflowPunct w:val="0"/>
                                  <w:spacing w:before="0" w:after="0"/>
                                  <w:jc w:val="center"/>
                                  <w:rPr>
                                    <w:rFonts w:ascii="Calibri" w:hAnsi="Calibri"/>
                                    <w:sz w:val="18"/>
                                    <w:szCs w:val="20"/>
                                  </w:rPr>
                                </w:pPr>
                                <w:r w:rsidRPr="00F60894">
                                  <w:rPr>
                                    <w:rFonts w:ascii="Calibri" w:eastAsia="Calibri" w:hAnsi="Calibri"/>
                                    <w:bCs/>
                                    <w:color w:val="000000"/>
                                    <w:kern w:val="3"/>
                                    <w:sz w:val="18"/>
                                    <w:szCs w:val="20"/>
                                  </w:rPr>
                                  <w:t xml:space="preserve">Other Disease </w:t>
                                </w:r>
                                <w:r>
                                  <w:rPr>
                                    <w:rFonts w:ascii="Calibri" w:eastAsia="Calibri" w:hAnsi="Calibri"/>
                                    <w:bCs/>
                                    <w:color w:val="000000"/>
                                    <w:kern w:val="3"/>
                                    <w:sz w:val="18"/>
                                    <w:szCs w:val="20"/>
                                  </w:rPr>
                                  <w:t>specific i</w:t>
                                </w:r>
                                <w:r w:rsidRPr="00F60894">
                                  <w:rPr>
                                    <w:rFonts w:ascii="Calibri" w:eastAsia="Calibri" w:hAnsi="Calibri"/>
                                    <w:bCs/>
                                    <w:color w:val="000000"/>
                                    <w:kern w:val="3"/>
                                    <w:sz w:val="18"/>
                                    <w:szCs w:val="20"/>
                                  </w:rPr>
                                  <w:t>nitiative</w:t>
                                </w:r>
                                <w:r>
                                  <w:rPr>
                                    <w:rFonts w:ascii="Calibri" w:eastAsia="Calibri" w:hAnsi="Calibri"/>
                                    <w:bCs/>
                                    <w:color w:val="000000"/>
                                    <w:kern w:val="3"/>
                                    <w:sz w:val="18"/>
                                    <w:szCs w:val="20"/>
                                  </w:rPr>
                                  <w:t>s</w:t>
                                </w:r>
                              </w:p>
                              <w:p w:rsidR="007A310B" w:rsidRPr="00F60894" w:rsidRDefault="007A310B" w:rsidP="009B7E1D"/>
                            </w:txbxContent>
                          </wps:txbx>
                          <wps:bodyPr rot="0" vert="horz" wrap="square" lIns="91440" tIns="45720" rIns="91440" bIns="45720" anchor="t" anchorCtr="0" upright="1">
                            <a:noAutofit/>
                          </wps:bodyPr>
                        </wps:wsp>
                        <wps:wsp>
                          <wps:cNvPr id="114" name="Text Box 14"/>
                          <wps:cNvSpPr txBox="1">
                            <a:spLocks noChangeArrowheads="1"/>
                          </wps:cNvSpPr>
                          <wps:spPr bwMode="auto">
                            <a:xfrm>
                              <a:off x="7781" y="11100"/>
                              <a:ext cx="2071" cy="570"/>
                            </a:xfrm>
                            <a:prstGeom prst="rect">
                              <a:avLst/>
                            </a:prstGeom>
                            <a:gradFill rotWithShape="0">
                              <a:gsLst>
                                <a:gs pos="0">
                                  <a:srgbClr val="FFFFFF"/>
                                </a:gs>
                                <a:gs pos="100000">
                                  <a:srgbClr val="8DB3E2"/>
                                </a:gs>
                              </a:gsLst>
                              <a:lin ang="2700000" scaled="1"/>
                            </a:gradFill>
                            <a:ln w="19046">
                              <a:solidFill>
                                <a:srgbClr val="002060"/>
                              </a:solidFill>
                              <a:miter lim="800000"/>
                              <a:headEnd/>
                              <a:tailEnd/>
                            </a:ln>
                          </wps:spPr>
                          <wps:txbx>
                            <w:txbxContent>
                              <w:p w:rsidR="007A310B" w:rsidRDefault="007A310B" w:rsidP="009B7E1D">
                                <w:pPr>
                                  <w:pStyle w:val="NormalWeb"/>
                                  <w:overflowPunct w:val="0"/>
                                  <w:spacing w:before="0" w:after="0"/>
                                  <w:jc w:val="center"/>
                                  <w:rPr>
                                    <w:rFonts w:ascii="Calibri" w:eastAsia="Calibri" w:hAnsi="Calibri"/>
                                    <w:bCs/>
                                    <w:color w:val="000000"/>
                                    <w:kern w:val="3"/>
                                    <w:sz w:val="18"/>
                                    <w:szCs w:val="20"/>
                                  </w:rPr>
                                </w:pPr>
                                <w:r>
                                  <w:rPr>
                                    <w:rFonts w:ascii="Calibri" w:eastAsia="Calibri" w:hAnsi="Calibri"/>
                                    <w:bCs/>
                                    <w:color w:val="000000"/>
                                    <w:kern w:val="3"/>
                                    <w:sz w:val="18"/>
                                    <w:szCs w:val="20"/>
                                  </w:rPr>
                                  <w:t>Other Health</w:t>
                                </w:r>
                              </w:p>
                              <w:p w:rsidR="007A310B" w:rsidRPr="00F60894" w:rsidRDefault="007A310B" w:rsidP="009B7E1D">
                                <w:pPr>
                                  <w:pStyle w:val="NormalWeb"/>
                                  <w:overflowPunct w:val="0"/>
                                  <w:spacing w:before="0" w:after="0"/>
                                  <w:jc w:val="center"/>
                                  <w:rPr>
                                    <w:rFonts w:ascii="Calibri" w:hAnsi="Calibri"/>
                                    <w:sz w:val="18"/>
                                    <w:szCs w:val="20"/>
                                  </w:rPr>
                                </w:pPr>
                                <w:r>
                                  <w:rPr>
                                    <w:rFonts w:ascii="Calibri" w:eastAsia="Calibri" w:hAnsi="Calibri"/>
                                    <w:bCs/>
                                    <w:color w:val="000000"/>
                                    <w:kern w:val="3"/>
                                    <w:sz w:val="18"/>
                                    <w:szCs w:val="20"/>
                                  </w:rPr>
                                  <w:t>Specific i</w:t>
                                </w:r>
                                <w:r w:rsidRPr="00F60894">
                                  <w:rPr>
                                    <w:rFonts w:ascii="Calibri" w:eastAsia="Calibri" w:hAnsi="Calibri"/>
                                    <w:bCs/>
                                    <w:color w:val="000000"/>
                                    <w:kern w:val="3"/>
                                    <w:sz w:val="18"/>
                                    <w:szCs w:val="20"/>
                                  </w:rPr>
                                  <w:t>nitiative</w:t>
                                </w:r>
                                <w:r>
                                  <w:rPr>
                                    <w:rFonts w:ascii="Calibri" w:eastAsia="Calibri" w:hAnsi="Calibri"/>
                                    <w:bCs/>
                                    <w:color w:val="000000"/>
                                    <w:kern w:val="3"/>
                                    <w:sz w:val="18"/>
                                    <w:szCs w:val="20"/>
                                  </w:rPr>
                                  <w:t>s</w:t>
                                </w:r>
                              </w:p>
                              <w:p w:rsidR="007A310B" w:rsidRPr="00F60894" w:rsidRDefault="007A310B" w:rsidP="009B7E1D"/>
                            </w:txbxContent>
                          </wps:txbx>
                          <wps:bodyPr rot="0" vert="horz" wrap="square" lIns="91440" tIns="45720" rIns="91440" bIns="45720" anchor="t" anchorCtr="0" upright="1">
                            <a:noAutofit/>
                          </wps:bodyPr>
                        </wps:wsp>
                        <wps:wsp>
                          <wps:cNvPr id="115" name="Text Box 14"/>
                          <wps:cNvSpPr>
                            <a:spLocks noChangeArrowheads="1"/>
                          </wps:cNvSpPr>
                          <wps:spPr bwMode="auto">
                            <a:xfrm>
                              <a:off x="4861" y="10380"/>
                              <a:ext cx="2512" cy="489"/>
                            </a:xfrm>
                            <a:prstGeom prst="flowChartAlternateProcess">
                              <a:avLst/>
                            </a:prstGeom>
                            <a:gradFill rotWithShape="0">
                              <a:gsLst>
                                <a:gs pos="0">
                                  <a:srgbClr val="FFFFFF"/>
                                </a:gs>
                                <a:gs pos="100000">
                                  <a:srgbClr val="8DB3E2"/>
                                </a:gs>
                              </a:gsLst>
                              <a:lin ang="2700000" scaled="1"/>
                            </a:gradFill>
                            <a:ln>
                              <a:noFill/>
                            </a:ln>
                            <a:extLst>
                              <a:ext uri="{91240B29-F687-4F45-9708-019B960494DF}">
                                <a14:hiddenLine xmlns:a14="http://schemas.microsoft.com/office/drawing/2010/main" w="19046">
                                  <a:solidFill>
                                    <a:srgbClr val="002060"/>
                                  </a:solidFill>
                                  <a:miter lim="800000"/>
                                  <a:headEnd/>
                                  <a:tailEnd/>
                                </a14:hiddenLine>
                              </a:ext>
                            </a:extLst>
                          </wps:spPr>
                          <wps:txbx>
                            <w:txbxContent>
                              <w:p w:rsidR="007A310B" w:rsidRPr="001A041D" w:rsidRDefault="007A310B" w:rsidP="009B7E1D">
                                <w:pPr>
                                  <w:pStyle w:val="NormalWeb"/>
                                  <w:overflowPunct w:val="0"/>
                                  <w:spacing w:before="0" w:after="0"/>
                                  <w:jc w:val="center"/>
                                  <w:rPr>
                                    <w:rFonts w:ascii="Calibri" w:hAnsi="Calibri"/>
                                    <w:sz w:val="20"/>
                                    <w:szCs w:val="20"/>
                                  </w:rPr>
                                </w:pPr>
                                <w:r>
                                  <w:rPr>
                                    <w:rFonts w:ascii="Calibri" w:eastAsia="Calibri" w:hAnsi="Calibri"/>
                                    <w:bCs/>
                                    <w:color w:val="000000"/>
                                    <w:kern w:val="3"/>
                                    <w:sz w:val="20"/>
                                    <w:szCs w:val="20"/>
                                  </w:rPr>
                                  <w:t>National</w:t>
                                </w:r>
                                <w:r w:rsidRPr="001A041D">
                                  <w:rPr>
                                    <w:rFonts w:ascii="Calibri" w:eastAsia="Calibri" w:hAnsi="Calibri"/>
                                    <w:bCs/>
                                    <w:color w:val="000000"/>
                                    <w:kern w:val="3"/>
                                    <w:sz w:val="20"/>
                                    <w:szCs w:val="20"/>
                                  </w:rPr>
                                  <w:t xml:space="preserve"> </w:t>
                                </w:r>
                                <w:proofErr w:type="spellStart"/>
                                <w:r w:rsidRPr="001A041D">
                                  <w:rPr>
                                    <w:rFonts w:ascii="Calibri" w:eastAsia="Calibri" w:hAnsi="Calibri"/>
                                    <w:bCs/>
                                    <w:color w:val="000000"/>
                                    <w:kern w:val="3"/>
                                    <w:sz w:val="20"/>
                                    <w:szCs w:val="20"/>
                                  </w:rPr>
                                  <w:t>Costed</w:t>
                                </w:r>
                                <w:proofErr w:type="spellEnd"/>
                                <w:r w:rsidRPr="001A041D">
                                  <w:rPr>
                                    <w:rFonts w:ascii="Calibri" w:eastAsia="Calibri" w:hAnsi="Calibri"/>
                                    <w:bCs/>
                                    <w:color w:val="000000"/>
                                    <w:kern w:val="3"/>
                                    <w:sz w:val="20"/>
                                    <w:szCs w:val="20"/>
                                  </w:rPr>
                                  <w:t xml:space="preserve"> </w:t>
                                </w:r>
                                <w:r>
                                  <w:rPr>
                                    <w:rFonts w:ascii="Calibri" w:eastAsia="Calibri" w:hAnsi="Calibri"/>
                                    <w:bCs/>
                                    <w:color w:val="000000"/>
                                    <w:kern w:val="3"/>
                                    <w:sz w:val="20"/>
                                    <w:szCs w:val="20"/>
                                  </w:rPr>
                                  <w:t>Plan</w:t>
                                </w:r>
                              </w:p>
                              <w:p w:rsidR="007A310B" w:rsidRPr="00F60894" w:rsidRDefault="007A310B" w:rsidP="009B7E1D"/>
                            </w:txbxContent>
                          </wps:txbx>
                          <wps:bodyPr rot="0" vert="horz" wrap="square" lIns="91440" tIns="45720" rIns="91440" bIns="45720" anchor="t" anchorCtr="0" upright="1">
                            <a:noAutofit/>
                          </wps:bodyPr>
                        </wps:wsp>
                        <wps:wsp>
                          <wps:cNvPr id="117" name="Text Box 14"/>
                          <wps:cNvSpPr txBox="1">
                            <a:spLocks noChangeArrowheads="1"/>
                          </wps:cNvSpPr>
                          <wps:spPr bwMode="auto">
                            <a:xfrm>
                              <a:off x="2385" y="10650"/>
                              <a:ext cx="1710" cy="420"/>
                            </a:xfrm>
                            <a:prstGeom prst="rect">
                              <a:avLst/>
                            </a:prstGeom>
                            <a:gradFill rotWithShape="0">
                              <a:gsLst>
                                <a:gs pos="0">
                                  <a:srgbClr val="FFFFFF"/>
                                </a:gs>
                                <a:gs pos="100000">
                                  <a:srgbClr val="8DB3E2"/>
                                </a:gs>
                              </a:gsLst>
                              <a:lin ang="2700000" scaled="1"/>
                            </a:gradFill>
                            <a:ln w="19046">
                              <a:solidFill>
                                <a:srgbClr val="002060"/>
                              </a:solidFill>
                              <a:miter lim="800000"/>
                              <a:headEnd/>
                              <a:tailEnd/>
                            </a:ln>
                          </wps:spPr>
                          <wps:txbx>
                            <w:txbxContent>
                              <w:p w:rsidR="007A310B" w:rsidRPr="00A47DA9" w:rsidRDefault="007A310B" w:rsidP="009B7E1D">
                                <w:pPr>
                                  <w:pStyle w:val="NormalWeb"/>
                                  <w:overflowPunct w:val="0"/>
                                  <w:spacing w:before="0" w:after="0"/>
                                  <w:jc w:val="center"/>
                                  <w:rPr>
                                    <w:rFonts w:ascii="Calibri" w:hAnsi="Calibri"/>
                                    <w:b/>
                                    <w:sz w:val="20"/>
                                    <w:szCs w:val="20"/>
                                  </w:rPr>
                                </w:pPr>
                                <w:r w:rsidRPr="00A47DA9">
                                  <w:rPr>
                                    <w:rFonts w:ascii="Calibri" w:eastAsia="Calibri" w:hAnsi="Calibri"/>
                                    <w:b/>
                                    <w:bCs/>
                                    <w:color w:val="000000"/>
                                    <w:kern w:val="3"/>
                                    <w:sz w:val="20"/>
                                    <w:szCs w:val="20"/>
                                  </w:rPr>
                                  <w:t>RMNCAH</w:t>
                                </w:r>
                                <w:r>
                                  <w:rPr>
                                    <w:rFonts w:ascii="Calibri" w:eastAsia="Calibri" w:hAnsi="Calibri"/>
                                    <w:b/>
                                    <w:bCs/>
                                    <w:color w:val="000000"/>
                                    <w:kern w:val="3"/>
                                    <w:sz w:val="20"/>
                                    <w:szCs w:val="20"/>
                                  </w:rPr>
                                  <w:t xml:space="preserve"> + N</w:t>
                                </w:r>
                              </w:p>
                              <w:p w:rsidR="007A310B" w:rsidRPr="00F60894" w:rsidRDefault="007A310B" w:rsidP="009B7E1D">
                                <w:pPr>
                                  <w:pStyle w:val="NormalWeb"/>
                                  <w:overflowPunct w:val="0"/>
                                  <w:spacing w:before="0" w:after="0"/>
                                  <w:jc w:val="center"/>
                                  <w:rPr>
                                    <w:rFonts w:ascii="Calibri" w:hAnsi="Calibri"/>
                                    <w:sz w:val="18"/>
                                    <w:szCs w:val="20"/>
                                  </w:rPr>
                                </w:pPr>
                                <w:r>
                                  <w:rPr>
                                    <w:rFonts w:ascii="Calibri" w:eastAsia="Calibri" w:hAnsi="Calibri"/>
                                    <w:bCs/>
                                    <w:color w:val="000000"/>
                                    <w:kern w:val="3"/>
                                    <w:sz w:val="18"/>
                                    <w:szCs w:val="20"/>
                                  </w:rPr>
                                  <w:t>Specific i</w:t>
                                </w:r>
                                <w:r w:rsidRPr="00F60894">
                                  <w:rPr>
                                    <w:rFonts w:ascii="Calibri" w:eastAsia="Calibri" w:hAnsi="Calibri"/>
                                    <w:bCs/>
                                    <w:color w:val="000000"/>
                                    <w:kern w:val="3"/>
                                    <w:sz w:val="18"/>
                                    <w:szCs w:val="20"/>
                                  </w:rPr>
                                  <w:t>nitiative</w:t>
                                </w:r>
                              </w:p>
                              <w:p w:rsidR="007A310B" w:rsidRPr="00F60894" w:rsidRDefault="007A310B" w:rsidP="009B7E1D"/>
                            </w:txbxContent>
                          </wps:txbx>
                          <wps:bodyPr rot="0" vert="horz" wrap="square" lIns="91440" tIns="45720" rIns="91440" bIns="45720" anchor="t" anchorCtr="0" upright="1">
                            <a:noAutofit/>
                          </wps:bodyPr>
                        </wps:wsp>
                        <wps:wsp>
                          <wps:cNvPr id="118" name="Text Box 14"/>
                          <wps:cNvSpPr>
                            <a:spLocks noChangeArrowheads="1"/>
                          </wps:cNvSpPr>
                          <wps:spPr bwMode="auto">
                            <a:xfrm rot="6959298">
                              <a:off x="9989" y="10529"/>
                              <a:ext cx="1206" cy="1972"/>
                            </a:xfrm>
                            <a:prstGeom prst="upArrow">
                              <a:avLst>
                                <a:gd name="adj1" fmla="val 61704"/>
                                <a:gd name="adj2" fmla="val 17101"/>
                              </a:avLst>
                            </a:prstGeom>
                            <a:solidFill>
                              <a:srgbClr val="D6E3BC"/>
                            </a:solidFill>
                            <a:ln w="19046">
                              <a:solidFill>
                                <a:srgbClr val="8DB3E2"/>
                              </a:solidFill>
                              <a:miter lim="800000"/>
                              <a:headEnd/>
                              <a:tailEnd/>
                            </a:ln>
                          </wps:spPr>
                          <wps:txbx>
                            <w:txbxContent>
                              <w:p w:rsidR="007A310B" w:rsidRPr="001A041D" w:rsidRDefault="007A310B" w:rsidP="009B7E1D">
                                <w:pPr>
                                  <w:pStyle w:val="NormalWeb"/>
                                  <w:overflowPunct w:val="0"/>
                                  <w:spacing w:before="0" w:after="0"/>
                                  <w:jc w:val="center"/>
                                  <w:rPr>
                                    <w:rFonts w:ascii="Calibri" w:hAnsi="Calibri"/>
                                    <w:sz w:val="20"/>
                                    <w:szCs w:val="22"/>
                                  </w:rPr>
                                </w:pPr>
                                <w:r>
                                  <w:rPr>
                                    <w:rFonts w:ascii="Calibri" w:eastAsia="Calibri" w:hAnsi="Calibri"/>
                                    <w:bCs/>
                                    <w:color w:val="000000"/>
                                    <w:kern w:val="3"/>
                                    <w:sz w:val="20"/>
                                    <w:szCs w:val="22"/>
                                  </w:rPr>
                                  <w:t>Resource mobilisation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9866E1" id="Group 312" o:spid="_x0000_s1028" style="position:absolute;left:0;text-align:left;margin-left:15.85pt;margin-top:17.9pt;width:449.3pt;height:490.45pt;z-index:251621376" coordorigin="1327,2311" coordsize="10251,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">
                <v:shape id="Freeform 230" o:spid="_x0000_s1029" style="position:absolute;left:6076;top:9845;width:71;height:429;visibility:visible;mso-wrap-style:square;v-text-anchor:top" coordsize="45089,27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jOsIA&#10;AADbAAAADwAAAGRycy9kb3ducmV2LnhtbESPT4vCMBTE74LfITzBm6Yu4mo1igiuu0f/gcdH82yL&#10;yUtpYq376c3CgsdhZn7DLFatNaKh2peOFYyGCQjizOmScwWn43YwBeEDskbjmBQ8ycNq2e0sMNXu&#10;wXtqDiEXEcI+RQVFCFUqpc8KsuiHriKO3tXVFkOUdS51jY8It0Z+JMlEWiw5LhRY0aag7Ha4WwXr&#10;W3M0l9nZ/Pzet0Ts3O5rP1aq32vXcxCB2vAO/7e/tYLPEfx9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KM6wgAAANsAAAAPAAAAAAAAAAAAAAAAAJgCAABkcnMvZG93&#10;bnJldi54bWxQSwUGAAAAAAQABAD1AAAAhwMAAAAA&#10;" path="m,22545l22545,,45089,22545r-11272,l33817,249874r11272,l22545,272418,,249874r11272,l11272,22545,,22545xe" fillcolor="#4f81bd" strokecolor="#385d8a" strokeweight=".70561mm">
                  <v:stroke joinstyle="miter"/>
                  <v:path arrowok="t" o:connecttype="custom" o:connectlocs="0,0;0,0;0,1;0,0;0,0;0,0;0,1;0,1;0,0;0,0" o:connectangles="270,0,90,180,180,180,180,0,0,0" textboxrect="11431,11430,33658,260988"/>
                </v:shape>
                <v:shape id="Freeform 230" o:spid="_x0000_s1030" style="position:absolute;left:5981;top:4907;width:120;height:298;visibility:visible;mso-wrap-style:square;v-text-anchor:top" coordsize="45089,27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TcMA&#10;AADbAAAADwAAAGRycy9kb3ducmV2LnhtbESPT2vCQBTE7wW/w/KE3urGUGyNWSUU7J+jWsHjI/tM&#10;Qnbfhuwa0356t1DwOMzMb5h8M1ojBup941jBfJaAIC6dbrhS8H3YPr2C8AFZo3FMCn7Iw2Y9ecgx&#10;0+7KOxr2oRIRwj5DBXUIXSalL2uy6GeuI47e2fUWQ5R9JXWP1wi3RqZJspAWG44LNXb0VlPZ7i9W&#10;QdEOB3NaHs3X72VLxM59vO+elXqcjsUKRKAx3MP/7U+t4CWFv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9TcMAAADbAAAADwAAAAAAAAAAAAAAAACYAgAAZHJzL2Rv&#10;d25yZXYueG1sUEsFBgAAAAAEAAQA9QAAAIgDAAAAAA==&#10;" path="m,22545l22545,,45089,22545r-11272,l33817,249874r11272,l22545,272418,,249874r11272,l11272,22545,,22545xe" fillcolor="#4f81bd" strokecolor="#385d8a" strokeweight=".70561mm">
                  <v:stroke joinstyle="miter"/>
                  <v:path arrowok="t" o:connecttype="custom" o:connectlocs="0,0;0,0;0,0;0,0;0,0;0,0;0,0;0,0;0,0;0,0" o:connectangles="270,0,90,180,180,180,180,0,0,0" textboxrect="11272,10970,33817,261448"/>
                </v:shape>
                <v:shape id="Text Box 14" o:spid="_x0000_s1031" type="#_x0000_t202" style="position:absolute;left:5172;top:4108;width:289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j6cYA&#10;AADbAAAADwAAAGRycy9kb3ducmV2LnhtbESPT2vCQBTE74V+h+UJ3urGtvgnuoqt2IrowejF2yP7&#10;TEKzb0N2XdNv3y0Uehxm5jfMfNmZWgRqXWVZwXCQgCDOra64UHA+bZ4mIJxH1lhbJgXf5GC5eHyY&#10;Y6rtnY8UMl+ICGGXooLS+yaV0uUlGXQD2xBH72pbgz7KtpC6xXuEm1o+J8lIGqw4LpTY0HtJ+Vd2&#10;Mwp2+xAO+TR8rF+zt8/ToS5eLrxSqt/rVjMQnjr/H/5rb7WC8Qh+v8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j6cYAAADbAAAADwAAAAAAAAAAAAAAAACYAgAAZHJz&#10;L2Rvd25yZXYueG1sUEsFBgAAAAAEAAQA9QAAAIsDAAAAAA==&#10;" fillcolor="#eaf0f7" strokecolor="#002060" strokeweight=".52906mm">
                  <v:fill color2="#95b3d7" angle="45" focus="100%" type="gradient"/>
                  <v:textbox>
                    <w:txbxContent>
                      <w:p w:rsidR="007A310B" w:rsidRPr="001372C8" w:rsidRDefault="007A310B" w:rsidP="009B7E1D">
                        <w:pPr>
                          <w:pStyle w:val="NormalWeb"/>
                          <w:overflowPunct w:val="0"/>
                          <w:spacing w:before="0" w:after="0"/>
                          <w:jc w:val="center"/>
                          <w:rPr>
                            <w:rFonts w:ascii="Calibri" w:hAnsi="Calibri"/>
                            <w:sz w:val="19"/>
                            <w:szCs w:val="19"/>
                          </w:rPr>
                        </w:pPr>
                        <w:bookmarkStart w:id="32" w:name="_Hlk485962534"/>
                        <w:bookmarkEnd w:id="32"/>
                        <w:r w:rsidRPr="001372C8">
                          <w:rPr>
                            <w:rFonts w:ascii="Calibri" w:eastAsia="Calibri" w:hAnsi="Calibri"/>
                            <w:bCs/>
                            <w:color w:val="000000"/>
                            <w:kern w:val="3"/>
                            <w:sz w:val="19"/>
                            <w:szCs w:val="19"/>
                          </w:rPr>
                          <w:t>Draft 2</w:t>
                        </w:r>
                        <w:r w:rsidRPr="001372C8">
                          <w:rPr>
                            <w:rFonts w:ascii="Calibri" w:eastAsia="Calibri" w:hAnsi="Calibri"/>
                            <w:bCs/>
                            <w:color w:val="000000"/>
                            <w:kern w:val="3"/>
                            <w:sz w:val="19"/>
                            <w:szCs w:val="19"/>
                            <w:vertAlign w:val="superscript"/>
                          </w:rPr>
                          <w:t>nd</w:t>
                        </w:r>
                        <w:r w:rsidRPr="001372C8">
                          <w:rPr>
                            <w:rFonts w:ascii="Calibri" w:eastAsia="Calibri" w:hAnsi="Calibri"/>
                            <w:bCs/>
                            <w:color w:val="000000"/>
                            <w:kern w:val="3"/>
                            <w:sz w:val="19"/>
                            <w:szCs w:val="19"/>
                          </w:rPr>
                          <w:t xml:space="preserve"> NSHDP framework</w:t>
                        </w:r>
                        <w:r w:rsidRPr="001372C8">
                          <w:rPr>
                            <w:rFonts w:ascii="Calibri" w:eastAsia="Calibri" w:hAnsi="Calibri"/>
                            <w:color w:val="000000"/>
                            <w:kern w:val="3"/>
                            <w:sz w:val="19"/>
                            <w:szCs w:val="19"/>
                          </w:rPr>
                          <w:t>.</w:t>
                        </w:r>
                      </w:p>
                    </w:txbxContent>
                  </v:textbox>
                </v:shape>
                <v:shape id="Freeform 230" o:spid="_x0000_s1032" style="position:absolute;left:6030;top:6122;width:71;height:429;visibility:visible;mso-wrap-style:square;v-text-anchor:top" coordsize="45089,27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e1cIA&#10;AADbAAAADwAAAGRycy9kb3ducmV2LnhtbESPT4vCMBTE78J+h/AWvGnqIrpbjSIL/juqu+Dx0Tzb&#10;YvJSmlirn94IgsdhZn7DTOetNaKh2peOFQz6CQjizOmScwV/h2XvG4QPyBqNY1JwIw/z2Udniql2&#10;V95Rsw+5iBD2KSooQqhSKX1WkEXfdxVx9E6uthiirHOpa7xGuDXyK0lG0mLJcaHAin4Lys77i1Ww&#10;ODcHc/z5N9v7ZUnEzq1Xu6FS3c92MQERqA3v8Ku90QrGY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Z7VwgAAANsAAAAPAAAAAAAAAAAAAAAAAJgCAABkcnMvZG93&#10;bnJldi54bWxQSwUGAAAAAAQABAD1AAAAhwMAAAAA&#10;" path="m,22545l22545,,45089,22545r-11272,l33817,249874r11272,l22545,272418,,249874r11272,l11272,22545,,22545xe" fillcolor="#4f81bd" strokecolor="#385d8a" strokeweight=".70561mm">
                  <v:stroke joinstyle="miter"/>
                  <v:path arrowok="t" o:connecttype="custom" o:connectlocs="0,0;0,0;0,1;0,0;0,0;0,0;0,1;0,1;0,0;0,0" o:connectangles="270,0,90,180,180,180,180,0,0,0" textboxrect="11431,11430,33658,260988"/>
                </v:shape>
                <v:shape id="Text Box 14" o:spid="_x0000_s1033" type="#_x0000_t202" style="position:absolute;left:4743;top:5252;width:342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3m8UA&#10;AADbAAAADwAAAGRycy9kb3ducmV2LnhtbESPQWvCQBSE7wX/w/IEb3Wjllqjq9iWqkg9NPbi7ZF9&#10;JsHs25DdrvHfu4VCj8PMfMMsVp2pRaDWVZYVjIYJCOLc6ooLBd/Hj8cXEM4ja6wtk4IbOVgtew8L&#10;TLW98heFzBciQtilqKD0vkmldHlJBt3QNsTRO9vWoI+yLaRu8RrhppbjJHmWBiuOCyU29FZSfsl+&#10;jIL9ZwiHfBY270/Z6/Z4qIvJiddKDfrdeg7CU+f/w3/tnVYwncHvl/g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ebxQAAANsAAAAPAAAAAAAAAAAAAAAAAJgCAABkcnMv&#10;ZG93bnJldi54bWxQSwUGAAAAAAQABAD1AAAAigMAAAAA&#10;" fillcolor="#eaf0f7" strokecolor="#002060" strokeweight=".52906mm">
                  <v:fill color2="#95b3d7" angle="45" focus="100%" type="gradient"/>
                  <v:textbox>
                    <w:txbxContent>
                      <w:p w:rsidR="007A310B" w:rsidRPr="001372C8" w:rsidRDefault="007A310B" w:rsidP="009B7E1D">
                        <w:pPr>
                          <w:pStyle w:val="NormalWeb"/>
                          <w:overflowPunct w:val="0"/>
                          <w:spacing w:after="0"/>
                          <w:jc w:val="center"/>
                          <w:rPr>
                            <w:rFonts w:ascii="Calibri" w:eastAsia="Calibri" w:hAnsi="Calibri"/>
                            <w:bCs/>
                            <w:color w:val="000000"/>
                            <w:kern w:val="3"/>
                            <w:sz w:val="17"/>
                            <w:szCs w:val="17"/>
                          </w:rPr>
                        </w:pPr>
                        <w:r w:rsidRPr="001372C8">
                          <w:rPr>
                            <w:rFonts w:ascii="Calibri" w:eastAsia="Calibri" w:hAnsi="Calibri"/>
                            <w:bCs/>
                            <w:color w:val="000000"/>
                            <w:kern w:val="3"/>
                            <w:sz w:val="17"/>
                            <w:szCs w:val="17"/>
                          </w:rPr>
                          <w:t>Broad Consultative Process</w:t>
                        </w:r>
                      </w:p>
                      <w:p w:rsidR="007A310B" w:rsidRPr="001A041D" w:rsidRDefault="007A310B" w:rsidP="009B7E1D">
                        <w:pPr>
                          <w:pStyle w:val="NormalWeb"/>
                          <w:overflowPunct w:val="0"/>
                          <w:spacing w:before="0" w:after="0"/>
                          <w:jc w:val="center"/>
                          <w:rPr>
                            <w:rFonts w:ascii="Calibri" w:hAnsi="Calibri"/>
                            <w:sz w:val="18"/>
                            <w:szCs w:val="22"/>
                          </w:rPr>
                        </w:pPr>
                        <w:r w:rsidRPr="001372C8">
                          <w:rPr>
                            <w:rFonts w:ascii="Calibri" w:eastAsia="Calibri" w:hAnsi="Calibri"/>
                            <w:bCs/>
                            <w:color w:val="000000"/>
                            <w:kern w:val="3"/>
                            <w:sz w:val="17"/>
                            <w:szCs w:val="17"/>
                          </w:rPr>
                          <w:t>(Fed, State LGA, CSO</w:t>
                        </w:r>
                        <w:r w:rsidRPr="001A041D">
                          <w:rPr>
                            <w:rFonts w:ascii="Calibri" w:eastAsia="Calibri" w:hAnsi="Calibri"/>
                            <w:bCs/>
                            <w:color w:val="000000"/>
                            <w:kern w:val="3"/>
                            <w:sz w:val="18"/>
                            <w:szCs w:val="22"/>
                          </w:rPr>
                          <w:t xml:space="preserve"> Partners etc.)</w:t>
                        </w:r>
                      </w:p>
                    </w:txbxContent>
                  </v:textbox>
                </v:shape>
                <v:shape id="Freeform 230" o:spid="_x0000_s1034" style="position:absolute;left:6031;top:7325;width:71;height:429;visibility:visible;mso-wrap-style:square;v-text-anchor:top" coordsize="45089,27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o8cIA&#10;AADbAAAADwAAAGRycy9kb3ducmV2LnhtbESPT4vCMBTE74LfITzBm6ausmg1igiuu0f/gcdH82yL&#10;yUtpYq376c3CgsdhZn7DLFatNaKh2peOFYyGCQjizOmScwWn43YwBeEDskbjmBQ8ycNq2e0sMNXu&#10;wXtqDiEXEcI+RQVFCFUqpc8KsuiHriKO3tXVFkOUdS51jY8It0Z+JMmntFhyXCiwok1B2e1wtwrW&#10;t+ZoLrOz+fm9b4nYud3XfqJUv9eu5yACteEd/m9/awXTMfx9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jxwgAAANsAAAAPAAAAAAAAAAAAAAAAAJgCAABkcnMvZG93&#10;bnJldi54bWxQSwUGAAAAAAQABAD1AAAAhwMAAAAA&#10;" path="m,22545l22545,,45089,22545r-11272,l33817,249874r11272,l22545,272418,,249874r11272,l11272,22545,,22545xe" fillcolor="#4f81bd" strokecolor="#385d8a" strokeweight=".70561mm">
                  <v:stroke joinstyle="miter"/>
                  <v:path arrowok="t" o:connecttype="custom" o:connectlocs="0,0;0,0;0,1;0,0;0,0;0,0;0,1;0,1;0,0;0,0" o:connectangles="270,0,90,180,180,180,180,0,0,0" textboxrect="11431,11430,33658,260988"/>
                </v:shape>
                <v:shape id="Text Box 14" o:spid="_x0000_s1035" type="#_x0000_t202" style="position:absolute;left:5111;top:6603;width:19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dZ8UA&#10;AADbAAAADwAAAGRycy9kb3ducmV2LnhtbESPQWvCQBSE74L/YXmCt7qxFtHUVaxiW0QPjb309sg+&#10;k2D2bciua/rvu0LB4zAz3zCLVWdqEah1lWUF41ECgji3uuJCwfdp9zQD4TyyxtoyKfglB6tlv7fA&#10;VNsbf1HIfCEihF2KCkrvm1RKl5dk0I1sQxy9s20N+ijbQuoWbxFuavmcJFNpsOK4UGJDm5LyS3Y1&#10;CvaHEI75PLxvX7K3j9OxLiY/vFZqOOjWryA8df4R/m9/agXzM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R1nxQAAANsAAAAPAAAAAAAAAAAAAAAAAJgCAABkcnMv&#10;ZG93bnJldi54bWxQSwUGAAAAAAQABAD1AAAAigMAAAAA&#10;" fillcolor="#eaf0f7" strokecolor="#002060" strokeweight=".52906mm">
                  <v:fill color2="#95b3d7" angle="45" focus="100%" type="gradient"/>
                  <v:textbox>
                    <w:txbxContent>
                      <w:p w:rsidR="007A310B" w:rsidRPr="001A041D" w:rsidRDefault="007A310B" w:rsidP="009B7E1D">
                        <w:pPr>
                          <w:pStyle w:val="NormalWeb"/>
                          <w:overflowPunct w:val="0"/>
                          <w:spacing w:before="0" w:after="0"/>
                          <w:jc w:val="center"/>
                          <w:rPr>
                            <w:rFonts w:ascii="Calibri" w:hAnsi="Calibri"/>
                            <w:sz w:val="20"/>
                            <w:szCs w:val="22"/>
                          </w:rPr>
                        </w:pPr>
                        <w:r w:rsidRPr="001A041D">
                          <w:rPr>
                            <w:rFonts w:ascii="Calibri" w:eastAsia="Calibri" w:hAnsi="Calibri"/>
                            <w:bCs/>
                            <w:color w:val="000000"/>
                            <w:kern w:val="3"/>
                            <w:sz w:val="20"/>
                            <w:szCs w:val="22"/>
                          </w:rPr>
                          <w:t>Second NSHDP framework</w:t>
                        </w:r>
                        <w:r w:rsidRPr="001A041D">
                          <w:rPr>
                            <w:rFonts w:ascii="Calibri" w:eastAsia="Calibri" w:hAnsi="Calibri"/>
                            <w:color w:val="000000"/>
                            <w:kern w:val="3"/>
                            <w:sz w:val="20"/>
                            <w:szCs w:val="22"/>
                          </w:rPr>
                          <w:t>.</w:t>
                        </w:r>
                      </w:p>
                    </w:txbxContent>
                  </v:textbox>
                </v:shape>
                <v:shape id="Freeform 230" o:spid="_x0000_s1036" style="position:absolute;left:6031;top:8600;width:71;height:429;visibility:visible;mso-wrap-style:square;v-text-anchor:top" coordsize="45089,27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LMIA&#10;AADbAAAADwAAAGRycy9kb3ducmV2LnhtbESPT4vCMBTE74LfITzBm6ausmg1igiuu0f/gcdH82yL&#10;yUtpYq376c3CgsdhZn7DLFatNaKh2peOFYyGCQjizOmScwWn43YwBeEDskbjmBQ8ycNq2e0sMNXu&#10;wXtqDiEXEcI+RQVFCFUqpc8KsuiHriKO3tXVFkOUdS51jY8It0Z+JMmntFhyXCiwok1B2e1wtwrW&#10;t+ZoLrOz+fm9b4nYud3XfqJUv9eu5yACteEd/m9/awWzMfx9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n4swgAAANsAAAAPAAAAAAAAAAAAAAAAAJgCAABkcnMvZG93&#10;bnJldi54bWxQSwUGAAAAAAQABAD1AAAAhwMAAAAA&#10;" path="m,22545l22545,,45089,22545r-11272,l33817,249874r11272,l22545,272418,,249874r11272,l11272,22545,,22545xe" fillcolor="#4f81bd" strokecolor="#385d8a" strokeweight=".70561mm">
                  <v:stroke joinstyle="miter"/>
                  <v:path arrowok="t" o:connecttype="custom" o:connectlocs="0,0;0,0;0,1;0,0;0,0;0,0;0,1;0,1;0,0;0,0" o:connectangles="270,0,90,180,180,180,180,0,0,0" textboxrect="11431,11430,33658,260988"/>
                </v:shape>
                <v:shape id="Text Box 14" o:spid="_x0000_s1037" type="#_x0000_t202" style="position:absolute;left:5112;top:7791;width:19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8YA&#10;AADbAAAADwAAAGRycy9kb3ducmV2LnhtbESPT2vCQBTE70K/w/IK3uqmKqWmrmIV/yDNobGX3h7Z&#10;1yQ0+zZk1zV+e7dQ8DjMzG+Y+bI3jQjUudqygudRAoK4sLrmUsHXafv0CsJ5ZI2NZVJwJQfLxcNg&#10;jqm2F/6kkPtSRAi7FBVU3replK6oyKAb2ZY4ej+2M+ij7EqpO7xEuGnkOElepMGa40KFLa0rKn7z&#10;s1Fw/AghK2Zht5nm7/tT1pSTb14pNXzsV28gPPX+Hv5vH7SC2RT+vs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8YAAADbAAAADwAAAAAAAAAAAAAAAACYAgAAZHJz&#10;L2Rvd25yZXYueG1sUEsFBgAAAAAEAAQA9QAAAIsDAAAAAA==&#10;" fillcolor="#eaf0f7" strokecolor="#002060" strokeweight=".52906mm">
                  <v:fill color2="#95b3d7" angle="45" focus="100%" type="gradient"/>
                  <v:textbox>
                    <w:txbxContent>
                      <w:p w:rsidR="007A310B" w:rsidRPr="001A041D" w:rsidRDefault="007A310B" w:rsidP="009B7E1D">
                        <w:pPr>
                          <w:pStyle w:val="NormalWeb"/>
                          <w:overflowPunct w:val="0"/>
                          <w:spacing w:before="0" w:after="0"/>
                          <w:jc w:val="center"/>
                          <w:rPr>
                            <w:rFonts w:ascii="Calibri" w:hAnsi="Calibri"/>
                            <w:sz w:val="20"/>
                            <w:szCs w:val="22"/>
                          </w:rPr>
                        </w:pPr>
                        <w:r w:rsidRPr="001A041D">
                          <w:rPr>
                            <w:rFonts w:ascii="Calibri" w:eastAsia="Calibri" w:hAnsi="Calibri"/>
                            <w:bCs/>
                            <w:color w:val="000000"/>
                            <w:kern w:val="3"/>
                            <w:sz w:val="20"/>
                            <w:szCs w:val="22"/>
                          </w:rPr>
                          <w:t>Final NSHDP framework</w:t>
                        </w:r>
                        <w:r w:rsidRPr="001A041D">
                          <w:rPr>
                            <w:rFonts w:ascii="Calibri" w:eastAsia="Calibri" w:hAnsi="Calibri"/>
                            <w:color w:val="000000"/>
                            <w:kern w:val="3"/>
                            <w:sz w:val="20"/>
                            <w:szCs w:val="22"/>
                          </w:rPr>
                          <w:t>.</w:t>
                        </w:r>
                      </w:p>
                      <w:p w:rsidR="007A310B" w:rsidRPr="004042F3" w:rsidRDefault="007A310B" w:rsidP="009B7E1D"/>
                    </w:txbxContent>
                  </v:textbox>
                </v:shape>
                <v:shape id="Text Box 14" o:spid="_x0000_s1038" type="#_x0000_t202" style="position:absolute;left:5112;top:9036;width:19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qJMIA&#10;AADbAAAADwAAAGRycy9kb3ducmV2LnhtbESPQYvCMBSE7wv+h/AEb2uqoOxWo4giKHrZKp6fzbMt&#10;bV5KE7X6640g7HGYmW+Y6bw1lbhR4wrLCgb9CARxanXBmYLjYf39A8J5ZI2VZVLwIAfzWedrirG2&#10;d/6jW+IzESDsYlSQe1/HUro0J4Oub2vi4F1sY9AH2WRSN3gPcFPJYRSNpcGCw0KONS1zSsvkahSs&#10;d+VBF9vT8VwOT2axa1dJtX8q1eu2iwkIT63/D3/aG63gdwT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KokwgAAANsAAAAPAAAAAAAAAAAAAAAAAJgCAABkcnMvZG93&#10;bnJldi54bWxQSwUGAAAAAAQABAD1AAAAhwMAAAAA&#10;" strokecolor="#002060" strokeweight=".52906mm">
                  <v:fill color2="#8db3e2" angle="45" focus="100%" type="gradient"/>
                  <v:textbox>
                    <w:txbxContent>
                      <w:p w:rsidR="007A310B" w:rsidRPr="001A041D" w:rsidRDefault="007A310B" w:rsidP="009B7E1D">
                        <w:pPr>
                          <w:pStyle w:val="NormalWeb"/>
                          <w:overflowPunct w:val="0"/>
                          <w:spacing w:before="0" w:after="0"/>
                          <w:jc w:val="center"/>
                          <w:rPr>
                            <w:rFonts w:ascii="Calibri" w:hAnsi="Calibri"/>
                            <w:sz w:val="20"/>
                            <w:szCs w:val="20"/>
                          </w:rPr>
                        </w:pPr>
                        <w:r w:rsidRPr="001A041D">
                          <w:rPr>
                            <w:rFonts w:ascii="Calibri" w:eastAsia="Calibri" w:hAnsi="Calibri"/>
                            <w:bCs/>
                            <w:color w:val="000000"/>
                            <w:kern w:val="3"/>
                            <w:sz w:val="20"/>
                            <w:szCs w:val="20"/>
                          </w:rPr>
                          <w:t>Federal &amp; State Costed SHDP</w:t>
                        </w:r>
                      </w:p>
                      <w:p w:rsidR="007A310B" w:rsidRPr="004042F3" w:rsidRDefault="007A310B" w:rsidP="009B7E1D"/>
                    </w:txbxContent>
                  </v:textbox>
                </v:shape>
                <v:oval id="Text Box 14" o:spid="_x0000_s1039" style="position:absolute;left:4723;top:2311;width:2429;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oO8EA&#10;AADbAAAADwAAAGRycy9kb3ducmV2LnhtbESPQYvCMBSE78L+h/AWvGmqh6LVVERY8CAsq/6AR/Ns&#10;WpuXkmRr/fcbYcHjMDPfMNvdaDsxkA+NYwWLeQaCuHK64VrB9fI1W4EIEVlj55gUPCnArvyYbLHQ&#10;7sE/NJxjLRKEQ4EKTIx9IWWoDFkMc9cTJ+/mvMWYpK+l9vhIcNvJZZbl0mLDacFgTwdD1f38axVE&#10;jYe2a+q9Pz1x1ebjcBzMt1LTz3G/ARFpjO/wf/uoFaxzeH1JP0C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DvBAAAA2wAAAA8AAAAAAAAAAAAAAAAAmAIAAGRycy9kb3du&#10;cmV2LnhtbFBLBQYAAAAABAAEAPUAAACGAwAAAAA=&#10;" fillcolor="#dce6f2" strokecolor="#002060" strokeweight=".52906mm">
                  <v:fill color2="#4f81bd" angle="45" focus="100%" type="gradient"/>
                  <v:textbox>
                    <w:txbxContent>
                      <w:p w:rsidR="007A310B" w:rsidRPr="001A041D" w:rsidRDefault="007A310B" w:rsidP="009B7E1D">
                        <w:pPr>
                          <w:pStyle w:val="NormalWeb"/>
                          <w:overflowPunct w:val="0"/>
                          <w:spacing w:before="0" w:after="0"/>
                          <w:jc w:val="center"/>
                          <w:rPr>
                            <w:rFonts w:ascii="Calibri" w:eastAsia="Calibri" w:hAnsi="Calibri"/>
                            <w:bCs/>
                            <w:color w:val="000000"/>
                            <w:kern w:val="3"/>
                            <w:sz w:val="20"/>
                            <w:szCs w:val="20"/>
                          </w:rPr>
                        </w:pPr>
                        <w:r w:rsidRPr="001A041D">
                          <w:rPr>
                            <w:rFonts w:ascii="Calibri" w:eastAsia="Calibri" w:hAnsi="Calibri"/>
                            <w:bCs/>
                            <w:color w:val="000000"/>
                            <w:kern w:val="3"/>
                            <w:sz w:val="20"/>
                            <w:szCs w:val="20"/>
                          </w:rPr>
                          <w:t>Review of the HSP</w:t>
                        </w:r>
                      </w:p>
                    </w:txbxContent>
                  </v:textbox>
                </v:oval>
                <v:shape id="Text Box 14" o:spid="_x0000_s1040" type="#_x0000_t202" style="position:absolute;left:1753;top:2489;width:2430;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4/MIA&#10;AADbAAAADwAAAGRycy9kb3ducmV2LnhtbESPQWvCQBSE7wX/w/KE3upuQ2lt6ipBEMWeqoLXR/Y1&#10;CWbfC9lV47/vCkKPw8x8w8wWg2/VhfrQCFt4nRhQxKW4hisLh/3qZQoqRGSHrTBZuFGAxXz0NMPc&#10;yZV/6LKLlUoQDjlaqGPscq1DWZPHMJGOOHm/0nuMSfaVdj1eE9y3OjPmXXtsOC3U2NGypvK0O3sL&#10;0hy3Q1bI91tcF0IZGbM9nKx9Hg/FF6hIQ/wPP9obZ+HzA+5f0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Hj8wgAAANsAAAAPAAAAAAAAAAAAAAAAAJgCAABkcnMvZG93&#10;bnJldi54bWxQSwUGAAAAAAQABAD1AAAAhwMAAAAA&#10;" fillcolor="#dce6f2" strokecolor="#002060" strokeweight=".52906mm">
                  <v:fill color2="#4f81bd" angle="45" focus="100%" type="gradient"/>
                  <v:textbox>
                    <w:txbxContent>
                      <w:p w:rsidR="007A310B" w:rsidRPr="001A041D" w:rsidRDefault="007A310B" w:rsidP="009B7E1D">
                        <w:pPr>
                          <w:pStyle w:val="NormalWeb"/>
                          <w:overflowPunct w:val="0"/>
                          <w:spacing w:before="0" w:after="0"/>
                          <w:jc w:val="center"/>
                          <w:rPr>
                            <w:rFonts w:ascii="Calibri" w:hAnsi="Calibri"/>
                            <w:sz w:val="20"/>
                            <w:szCs w:val="22"/>
                          </w:rPr>
                        </w:pPr>
                        <w:r w:rsidRPr="001A041D">
                          <w:rPr>
                            <w:rFonts w:ascii="Calibri" w:eastAsia="Calibri" w:hAnsi="Calibri"/>
                            <w:bCs/>
                            <w:color w:val="000000"/>
                            <w:kern w:val="3"/>
                            <w:sz w:val="20"/>
                            <w:szCs w:val="22"/>
                          </w:rPr>
                          <w:t>Disease Specific Policies &amp; Health System Initiatives and Policies</w:t>
                        </w:r>
                      </w:p>
                    </w:txbxContent>
                  </v:textbox>
                </v:shape>
                <v:shape id="Text Box 14" o:spid="_x0000_s1041" type="#_x0000_t202" style="position:absolute;left:8332;top:3900;width:249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1OsEA&#10;AADbAAAADwAAAGRycy9kb3ducmV2LnhtbERPyWrDMBC9B/oPYgq9JVJbaFLXcggFh5BDyEbPgzW1&#10;TaWRsRTHyddXh0KPj7fny9FZMVAfWs8anmcKBHHlTcu1hvOpnC5AhIhs0HomDTcKsCweJjlmxl/5&#10;QMMx1iKFcMhQQxNjl0kZqoYchpnviBP37XuHMcG+lqbHawp3Vr4o9SYdtpwaGuzos6Hq53hxGk73&#10;9aDsGferrxLnu3Jbvu6U1frpcVx9gIg0xn/xn3tjNLyns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HdTrBAAAA2wAAAA8AAAAAAAAAAAAAAAAAmAIAAGRycy9kb3du&#10;cmV2LnhtbFBLBQYAAAAABAAEAPUAAACGAwAAAAA=&#10;" fillcolor="#fef2e9" strokecolor="#002060" strokeweight=".52906mm">
                  <v:fill color2="#fabf8f" angle="45" focus="100%" type="gradient"/>
                  <v:textbox>
                    <w:txbxContent>
                      <w:p w:rsidR="007A310B" w:rsidRPr="00251602" w:rsidRDefault="007A310B" w:rsidP="009B7E1D">
                        <w:pPr>
                          <w:pStyle w:val="NormalWeb"/>
                          <w:overflowPunct w:val="0"/>
                          <w:spacing w:before="0" w:after="0"/>
                          <w:rPr>
                            <w:rFonts w:ascii="Calibri" w:eastAsia="Calibri" w:hAnsi="Calibri"/>
                            <w:b/>
                            <w:bCs/>
                            <w:color w:val="000000"/>
                            <w:kern w:val="3"/>
                            <w:sz w:val="20"/>
                            <w:szCs w:val="20"/>
                          </w:rPr>
                        </w:pPr>
                        <w:r w:rsidRPr="00251602">
                          <w:rPr>
                            <w:rFonts w:ascii="Calibri" w:eastAsia="Calibri" w:hAnsi="Calibri"/>
                            <w:b/>
                            <w:bCs/>
                            <w:color w:val="000000"/>
                            <w:kern w:val="3"/>
                            <w:sz w:val="20"/>
                            <w:szCs w:val="20"/>
                          </w:rPr>
                          <w:t>Important Documents</w:t>
                        </w:r>
                      </w:p>
                      <w:p w:rsidR="007A310B" w:rsidRPr="001A041D" w:rsidRDefault="008D1E1C" w:rsidP="009B7E1D">
                        <w:pPr>
                          <w:pStyle w:val="NormalWeb"/>
                          <w:overflowPunct w:val="0"/>
                          <w:spacing w:before="0" w:after="0"/>
                          <w:rPr>
                            <w:rFonts w:ascii="Calibri" w:hAnsi="Calibri"/>
                            <w:sz w:val="18"/>
                            <w:szCs w:val="20"/>
                          </w:rPr>
                        </w:pPr>
                        <w:r>
                          <w:rPr>
                            <w:rFonts w:ascii="Calibri" w:hAnsi="Calibri"/>
                            <w:sz w:val="18"/>
                            <w:szCs w:val="20"/>
                          </w:rPr>
                          <w:t>Sustainable</w:t>
                        </w:r>
                        <w:r w:rsidR="007A310B" w:rsidRPr="001A041D">
                          <w:rPr>
                            <w:rFonts w:ascii="Calibri" w:hAnsi="Calibri"/>
                            <w:sz w:val="18"/>
                            <w:szCs w:val="20"/>
                          </w:rPr>
                          <w:t xml:space="preserve"> Development Goal (SDG</w:t>
                        </w:r>
                        <w:r>
                          <w:rPr>
                            <w:rFonts w:ascii="Calibri" w:hAnsi="Calibri"/>
                            <w:sz w:val="18"/>
                            <w:szCs w:val="20"/>
                          </w:rPr>
                          <w:t>s</w:t>
                        </w:r>
                        <w:r w:rsidR="007A310B" w:rsidRPr="001A041D">
                          <w:rPr>
                            <w:rFonts w:ascii="Calibri" w:hAnsi="Calibri"/>
                            <w:sz w:val="18"/>
                            <w:szCs w:val="20"/>
                          </w:rPr>
                          <w:t>)</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Vision 2020</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Emergency Recovery &amp; Growth P</w:t>
                        </w:r>
                        <w:r>
                          <w:rPr>
                            <w:rFonts w:ascii="Calibri" w:hAnsi="Calibri"/>
                            <w:sz w:val="18"/>
                            <w:szCs w:val="20"/>
                          </w:rPr>
                          <w:t>lan</w:t>
                        </w:r>
                        <w:r w:rsidRPr="001A041D">
                          <w:rPr>
                            <w:rFonts w:ascii="Calibri" w:hAnsi="Calibri"/>
                            <w:sz w:val="18"/>
                            <w:szCs w:val="20"/>
                          </w:rPr>
                          <w:t xml:space="preserve"> (ERGP)</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National Health Act (NHA)</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National Health Policy (NHP)</w:t>
                        </w:r>
                      </w:p>
                      <w:p w:rsidR="007A310B" w:rsidRPr="001A041D" w:rsidRDefault="007A310B" w:rsidP="009B7E1D">
                        <w:pPr>
                          <w:pStyle w:val="NormalWeb"/>
                          <w:overflowPunct w:val="0"/>
                          <w:spacing w:before="0" w:after="0"/>
                          <w:rPr>
                            <w:rFonts w:ascii="Calibri" w:hAnsi="Calibri"/>
                            <w:sz w:val="18"/>
                            <w:szCs w:val="20"/>
                          </w:rPr>
                        </w:pPr>
                        <w:r w:rsidRPr="001A041D">
                          <w:rPr>
                            <w:rFonts w:ascii="Calibri" w:hAnsi="Calibri"/>
                            <w:sz w:val="18"/>
                            <w:szCs w:val="20"/>
                          </w:rPr>
                          <w:t>PHC Review</w:t>
                        </w:r>
                      </w:p>
                      <w:p w:rsidR="007A310B" w:rsidRPr="001A041D" w:rsidRDefault="007A310B" w:rsidP="009B7E1D">
                        <w:pPr>
                          <w:pStyle w:val="NormalWeb"/>
                          <w:overflowPunct w:val="0"/>
                          <w:spacing w:before="0" w:after="0"/>
                          <w:rPr>
                            <w:rFonts w:ascii="Calibri" w:hAnsi="Calibri"/>
                            <w:sz w:val="18"/>
                            <w:szCs w:val="20"/>
                          </w:rPr>
                        </w:pPr>
                      </w:p>
                    </w:txbxContent>
                  </v:textbox>
                </v:shape>
                <v:oval id="Text Box 14" o:spid="_x0000_s1042" style="position:absolute;left:7947;top:2400;width:3257;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8Sb8A&#10;AADbAAAADwAAAGRycy9kb3ducmV2LnhtbESPzarCMBSE94LvEI7gTlPvQrQaRQTBhSD+PMChOTbV&#10;5qQkubW+vREEl8PMfMMs152tRUs+VI4VTMYZCOLC6YpLBdfLbjQDESKyxtoxKXhRgPWq31tirt2T&#10;T9SeYykShEOOCkyMTS5lKAxZDGPXECfv5rzFmKQvpfb4THBby78sm0qLFacFgw1tDRWP879VEDVu&#10;73VVbvzhhbP7tGv3rTkqNRx0mwWISF38hb/tvVYwn8PnS/o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QLxJvwAAANsAAAAPAAAAAAAAAAAAAAAAAJgCAABkcnMvZG93bnJl&#10;di54bWxQSwUGAAAAAAQABAD1AAAAhAMAAAAA&#10;" fillcolor="#dce6f2" strokecolor="#002060" strokeweight=".52906mm">
                  <v:fill color2="#4f81bd" angle="45" focus="100%" type="gradient"/>
                  <v:textbox>
                    <w:txbxContent>
                      <w:p w:rsidR="007A310B" w:rsidRPr="00384358" w:rsidRDefault="007A310B" w:rsidP="009B7E1D">
                        <w:pPr>
                          <w:pStyle w:val="NormalWeb"/>
                          <w:overflowPunct w:val="0"/>
                          <w:spacing w:before="0" w:after="0"/>
                          <w:jc w:val="center"/>
                          <w:rPr>
                            <w:rFonts w:ascii="Calibri" w:eastAsia="Calibri" w:hAnsi="Calibri"/>
                            <w:bCs/>
                            <w:color w:val="000000"/>
                            <w:kern w:val="3"/>
                            <w:sz w:val="20"/>
                            <w:szCs w:val="20"/>
                          </w:rPr>
                        </w:pPr>
                        <w:r w:rsidRPr="00384358">
                          <w:rPr>
                            <w:rFonts w:ascii="Calibri" w:eastAsia="Calibri" w:hAnsi="Calibri"/>
                            <w:bCs/>
                            <w:color w:val="000000"/>
                            <w:kern w:val="3"/>
                            <w:sz w:val="20"/>
                            <w:szCs w:val="20"/>
                          </w:rPr>
                          <w:t>Various National International Documents</w:t>
                        </w:r>
                      </w:p>
                    </w:txbxContent>
                  </v:textbox>
                </v:oval>
                <v:oval id="Text Box 14" o:spid="_x0000_s1043" style="position:absolute;left:1327;top:4222;width:267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yU8YA&#10;AADcAAAADwAAAGRycy9kb3ducmV2LnhtbESPzW7CQAyE75V4h5WRuJVNe+AnsKAKUYkDtAKqnq2s&#10;SSKy3pBdQuDp60MlbrZmPPN5vuxcpVpqQunZwNswAUWceVtybuDn+Pk6ARUissXKMxm4U4Dlovcy&#10;x9T6G++pPcRcSQiHFA0UMdap1iEryGEY+ppYtJNvHEZZm1zbBm8S7ir9niQj7bBkaSiwplVB2flw&#10;dQam983lMd2NaVL/tuPV1p7Lr++1MYN+9zEDFamLT/P/9cYKfiL4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AyU8YAAADcAAAADwAAAAAAAAAAAAAAAACYAgAAZHJz&#10;L2Rvd25yZXYueG1sUEsFBgAAAAAEAAQA9QAAAIsDAAAAAA==&#10;" strokecolor="#002060" strokeweight=".52906mm">
                  <v:fill color2="#e36c0a" angle="45" focus="100%" type="gradient"/>
                  <v:textbox>
                    <w:txbxContent>
                      <w:p w:rsidR="007A310B" w:rsidRPr="00D03021" w:rsidRDefault="007A310B" w:rsidP="009B7E1D">
                        <w:pPr>
                          <w:pStyle w:val="NormalWeb"/>
                          <w:overflowPunct w:val="0"/>
                          <w:spacing w:before="0" w:after="0"/>
                          <w:jc w:val="center"/>
                          <w:rPr>
                            <w:rFonts w:ascii="Calibri" w:eastAsia="Calibri" w:hAnsi="Calibri"/>
                            <w:b/>
                            <w:bCs/>
                            <w:color w:val="000000"/>
                            <w:kern w:val="3"/>
                            <w:sz w:val="20"/>
                            <w:szCs w:val="20"/>
                          </w:rPr>
                        </w:pPr>
                        <w:r w:rsidRPr="00D03021">
                          <w:rPr>
                            <w:rFonts w:ascii="Calibri" w:eastAsia="Calibri" w:hAnsi="Calibri"/>
                            <w:b/>
                            <w:bCs/>
                            <w:color w:val="000000"/>
                            <w:kern w:val="3"/>
                            <w:sz w:val="20"/>
                            <w:szCs w:val="20"/>
                          </w:rPr>
                          <w:t>Work of the TWG</w:t>
                        </w:r>
                      </w:p>
                    </w:txbxContent>
                  </v:textbox>
                </v:oval>
                <v:group id="Group 423" o:spid="_x0000_s1044" style="position:absolute;left:3917;top:2894;width:4030;height:2311" coordorigin="3917,2894" coordsize="4030,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type id="_x0000_t32" coordsize="21600,21600" o:spt="32" o:oned="t" path="m,l21600,21600e" filled="f">
                    <v:path arrowok="t" fillok="f" o:connecttype="none"/>
                    <o:lock v:ext="edit" shapetype="t"/>
                  </v:shapetype>
                  <v:shape id="AutoShape 424" o:spid="_x0000_s1045" type="#_x0000_t32" style="position:absolute;left:4245;top:2894;width:478;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OccEAAADcAAAADwAAAGRycy9kb3ducmV2LnhtbERPS4vCMBC+L/gfwgje1lRBkWoUERX3&#10;suALPY7N2BabSUli7f77jbCwt/n4njNbtKYSDTlfWlYw6CcgiDOrS84VnI6bzwkIH5A1VpZJwQ95&#10;WMw7HzNMtX3xnppDyEUMYZ+igiKEOpXSZwUZ9H1bE0fubp3BEKHLpXb4iuGmksMkGUuDJceGAmta&#10;FZQ9Dk+j4Gu7nTSy+n5cNqPx2tFtV2bnq1K9brucggjUhn/xn3un4/xkCO9n4gV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LI5xwQAAANwAAAAPAAAAAAAAAAAAAAAA&#10;AKECAABkcnMvZG93bnJldi54bWxQSwUGAAAAAAQABAD5AAAAjwMAAAAA&#10;">
                    <v:stroke startarrow="block" endarrow="block"/>
                  </v:shape>
                  <v:shape id="AutoShape 425" o:spid="_x0000_s1046" type="#_x0000_t32" style="position:absolute;left:7051;top:2936;width: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sMAAADcAAAADwAAAGRycy9kb3ducmV2LnhtbERPTWvCQBC9F/wPyxS81Y2VSImuUqSS&#10;QtHS2NyH7JgEs7Mhu5o0v74rFHqbx/uc9XYwjbhR52rLCuazCARxYXXNpYLv0/7pBYTzyBoby6Tg&#10;hxxsN5OHNSba9vxFt8yXIoSwS1BB5X2bSOmKigy6mW2JA3e2nUEfYFdK3WEfwk0jn6NoKQ3WHBoq&#10;bGlXUXHJrkbBeEjpdMDz+PmW5cePOJ3HxzxXavo4vK5AeBr8v/jP/a7D/GgB9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Pv7rDAAAA3AAAAA8AAAAAAAAAAAAA&#10;AAAAoQIAAGRycy9kb3ducmV2LnhtbFBLBQYAAAAABAAEAPkAAACRAwAAAAA=&#10;">
                    <v:stroke startarrow="block" endarrow="block"/>
                  </v:shape>
                  <v:shape id="AutoShape 426" o:spid="_x0000_s1047" type="#_x0000_t32" style="position:absolute;left:4020;top:3270;width:3867;height:12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znsIAAADcAAAADwAAAGRycy9kb3ducmV2LnhtbERPS4vCMBC+L/gfwgh7W9MVFalGWURF&#10;Lws+lvU4NmNbbCYlydb6782C4G0+vudM562pREPOl5YVfPYSEMSZ1SXnCo6H1ccYhA/IGivLpOBO&#10;HuazztsUU21vvKNmH3IRQ9inqKAIoU6l9FlBBn3P1sSRu1hnMETocqkd3mK4qWQ/SUbSYMmxocCa&#10;FgVl1/2fUbBdr8eNrL6vv6vhaOnovCmzn5NS7932awIiUBte4qd7o+P8ZAD/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mznsIAAADcAAAADwAAAAAAAAAAAAAA&#10;AAChAgAAZHJzL2Rvd25yZXYueG1sUEsFBgAAAAAEAAQA+QAAAJADAAAAAA==&#10;">
                    <v:stroke startarrow="block" endarrow="block"/>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27" o:spid="_x0000_s1048" type="#_x0000_t69" style="position:absolute;left:3917;top:4710;width:149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qosMA&#10;AADcAAAADwAAAGRycy9kb3ducmV2LnhtbESPQYvCMBCF74L/IYywN01VVpZqLEVcEPakrngdm7Et&#10;NpPQZLX992ZB8DbDe9+bN6usM424U+trywqmkwQEcWF1zaWC3+P3+AuED8gaG8ukoCcP2Xo4WGGq&#10;7YP3dD+EUsQQ9ikqqEJwqZS+qMign1hHHLWrbQ2GuLal1C0+Yrhp5CxJFtJgzfFChY42FRW3w5+J&#10;NXTtTv3i2G9nhbQ/+ensLt1cqY9Rly9BBOrC2/yidzpyySf8PxMn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xqosMAAADcAAAADwAAAAAAAAAAAAAAAACYAgAAZHJzL2Rv&#10;d25yZXYueG1sUEsFBgAAAAAEAAQA9QAAAIgDAAAAAA==&#10;"/>
                  <v:shape id="AutoShape 428" o:spid="_x0000_s1049" type="#_x0000_t32" style="position:absolute;left:4080;top:4605;width:10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Text Box 14" o:spid="_x0000_s1050" type="#_x0000_t68" style="position:absolute;left:2232;top:4807;width:1904;height:1927;rotation:33657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5/sEA&#10;AADcAAAADwAAAGRycy9kb3ducmV2LnhtbERP32vCMBB+H/g/hBN8m6mCm1SjiLgh1Je54fPRnE2x&#10;uZQktfW/N4PB3u7j+3nr7WAbcScfascKZtMMBHHpdM2Vgp/vj9cliBCRNTaOScGDAmw3o5c15tr1&#10;/EX3c6xECuGQowITY5tLGUpDFsPUtcSJuzpvMSboK6k99incNnKeZW/SYs2pwWBLe0Pl7dxZBXXR&#10;d/NFtyyLx8H4T9+ciguelJqMh90KRKQh/ov/3Eed5mfv8Pt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Nef7BAAAA3AAAAA8AAAAAAAAAAAAAAAAAmAIAAGRycy9kb3du&#10;cmV2LnhtbFBLBQYAAAAABAAEAPUAAACGAwAAAAA=&#10;" adj="9153,4136" fillcolor="#d6e3bc" strokecolor="#8db3e2" strokeweight=".52906mm">
                  <v:textbox>
                    <w:txbxContent>
                      <w:p w:rsidR="007A310B" w:rsidRPr="001A041D" w:rsidRDefault="007A310B" w:rsidP="009B7E1D">
                        <w:pPr>
                          <w:pStyle w:val="NormalWeb"/>
                          <w:overflowPunct w:val="0"/>
                          <w:spacing w:before="0" w:after="0"/>
                          <w:jc w:val="center"/>
                          <w:rPr>
                            <w:rFonts w:ascii="Calibri" w:hAnsi="Calibri"/>
                            <w:sz w:val="20"/>
                            <w:szCs w:val="22"/>
                          </w:rPr>
                        </w:pPr>
                        <w:r>
                          <w:rPr>
                            <w:rFonts w:ascii="Calibri" w:eastAsia="Calibri" w:hAnsi="Calibri"/>
                            <w:bCs/>
                            <w:color w:val="000000"/>
                            <w:kern w:val="3"/>
                            <w:sz w:val="20"/>
                            <w:szCs w:val="22"/>
                          </w:rPr>
                          <w:t>Evaluation of NSHDP 1</w:t>
                        </w:r>
                      </w:p>
                    </w:txbxContent>
                  </v:textbox>
                </v:shape>
                <v:group id="Group 430" o:spid="_x0000_s1051" style="position:absolute;left:2370;top:10335;width:9208;height:1783" coordorigin="2370,10335" coordsize="9208,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14" o:spid="_x0000_s1052" type="#_x0000_t202" style="position:absolute;left:2370;top:10335;width:7482;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4y8EA&#10;AADcAAAADwAAAGRycy9kb3ducmV2LnhtbERPzYrCMBC+L/gOYQRva+oe/KlG0S6CsqetPsDYjG2x&#10;mdQmtvXtjbCwt/n4fme16U0lWmpcaVnBZByBIM6sLjlXcD7tP+cgnEfWWFkmBU9ysFkPPlYYa9vx&#10;L7Wpz0UIYRejgsL7OpbSZQUZdGNbEwfuahuDPsAml7rBLoSbSn5F0VQaLDk0FFhTUlB2Sx9GwTfv&#10;junC79OWunlSH+8/s11yUWo07LdLEJ56/y/+cx90mB8t4P1Mu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jOMvBAAAA3AAAAA8AAAAAAAAAAAAAAAAAmAIAAGRycy9kb3du&#10;cmV2LnhtbFBLBQYAAAAABAAEAPUAAACGAwAAAAA=&#10;" fillcolor="#00b050" strokecolor="#002060" strokeweight=".52906mm">
                    <v:textbox>
                      <w:txbxContent>
                        <w:p w:rsidR="007A310B" w:rsidRPr="004042F3" w:rsidRDefault="007A310B" w:rsidP="009B7E1D"/>
                      </w:txbxContent>
                    </v:textbox>
                  </v:shape>
                  <v:oval id="Text Box 14" o:spid="_x0000_s1053" style="position:absolute;left:2459;top:11064;width:9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ytcUA&#10;AADcAAAADwAAAGRycy9kb3ducmV2LnhtbESPQWvDMAyF74X+B6PBbq3THkrJ6pZ1pWxsp6Zj7Chi&#10;LQ6N5RB7jbtfPx0Gu0m8p/c+bXbZd+pKQ2wDG1jMC1DEdbAtNwbez8fZGlRMyBa7wGTgRhF22+lk&#10;g6UNI5/oWqVGSQjHEg24lPpS61g78hjnoScW7SsMHpOsQ6PtgKOE+04vi2KlPbYsDQ57enJUX6pv&#10;b2Bs31b6Z52Lj1e3f751n6fqoLMx93f58QFUopz+zX/XL1bwF4Iv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3K1xQAAANwAAAAPAAAAAAAAAAAAAAAAAJgCAABkcnMv&#10;ZG93bnJldi54bWxQSwUGAAAAAAQABAD1AAAAigMAAAAA&#10;" fillcolor="#ffc000" strokecolor="#002060" strokeweight=".52906mm">
                    <v:textbox>
                      <w:txbxContent>
                        <w:p w:rsidR="007A310B" w:rsidRPr="00A47DA9" w:rsidRDefault="007A310B" w:rsidP="009B7E1D">
                          <w:pPr>
                            <w:pStyle w:val="NormalWeb"/>
                            <w:overflowPunct w:val="0"/>
                            <w:spacing w:before="0" w:after="0"/>
                            <w:jc w:val="both"/>
                            <w:rPr>
                              <w:rFonts w:ascii="Calibri" w:eastAsia="Calibri" w:hAnsi="Calibri"/>
                              <w:b/>
                              <w:bCs/>
                              <w:color w:val="000000"/>
                              <w:kern w:val="3"/>
                              <w:sz w:val="20"/>
                              <w:szCs w:val="20"/>
                            </w:rPr>
                          </w:pPr>
                          <w:r>
                            <w:rPr>
                              <w:rFonts w:ascii="Calibri" w:eastAsia="Calibri" w:hAnsi="Calibri"/>
                              <w:b/>
                              <w:bCs/>
                              <w:color w:val="000000"/>
                              <w:kern w:val="3"/>
                              <w:sz w:val="20"/>
                              <w:szCs w:val="20"/>
                            </w:rPr>
                            <w:t>NCD</w:t>
                          </w:r>
                        </w:p>
                      </w:txbxContent>
                    </v:textbox>
                  </v:oval>
                  <v:oval id="Text Box 14" o:spid="_x0000_s1054" style="position:absolute;left:3374;top:11160;width:99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XLsIA&#10;AADcAAAADwAAAGRycy9kb3ducmV2LnhtbERPS2sCMRC+F/wPYQRvNbs9iGyN4gNR7MltKT0Om+lm&#10;cTNZNqkb/fWmUOhtPr7nLFbRtuJKvW8cK8inGQjiyumGawUf7/vnOQgfkDW2jknBjTyslqOnBRba&#10;DXymaxlqkULYF6jAhNAVUvrKkEU/dR1x4r5dbzEk2NdS9zikcNvKlyybSYsNpwaDHW0NVZfyxyoY&#10;mreZvM9j9nkym8Ot/TqXOxmVmozj+hVEoBj+xX/uo07z8xx+n0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9cuwgAAANwAAAAPAAAAAAAAAAAAAAAAAJgCAABkcnMvZG93&#10;bnJldi54bWxQSwUGAAAAAAQABAD1AAAAhwMAAAAA&#10;" fillcolor="#ffc000" strokecolor="#002060" strokeweight=".52906mm">
                    <v:textbox>
                      <w:txbxContent>
                        <w:p w:rsidR="007A310B" w:rsidRDefault="007A310B" w:rsidP="009B7E1D">
                          <w:pPr>
                            <w:pStyle w:val="NormalWeb"/>
                            <w:overflowPunct w:val="0"/>
                            <w:spacing w:before="0" w:after="0"/>
                            <w:jc w:val="center"/>
                            <w:rPr>
                              <w:rFonts w:ascii="Calibri" w:eastAsia="Calibri" w:hAnsi="Calibri"/>
                              <w:b/>
                              <w:bCs/>
                              <w:color w:val="000000"/>
                              <w:kern w:val="3"/>
                              <w:sz w:val="20"/>
                              <w:szCs w:val="20"/>
                            </w:rPr>
                          </w:pPr>
                          <w:r w:rsidRPr="00A47DA9">
                            <w:rPr>
                              <w:rFonts w:ascii="Calibri" w:eastAsia="Calibri" w:hAnsi="Calibri"/>
                              <w:b/>
                              <w:bCs/>
                              <w:color w:val="000000"/>
                              <w:kern w:val="3"/>
                              <w:sz w:val="20"/>
                              <w:szCs w:val="20"/>
                            </w:rPr>
                            <w:t>CD</w:t>
                          </w:r>
                        </w:p>
                        <w:p w:rsidR="007A310B" w:rsidRPr="00A47DA9" w:rsidRDefault="007A310B" w:rsidP="009B7E1D">
                          <w:pPr>
                            <w:pStyle w:val="NormalWeb"/>
                            <w:overflowPunct w:val="0"/>
                            <w:spacing w:before="0" w:after="0"/>
                            <w:jc w:val="center"/>
                            <w:rPr>
                              <w:rFonts w:ascii="Calibri" w:eastAsia="Calibri" w:hAnsi="Calibri"/>
                              <w:b/>
                              <w:bCs/>
                              <w:color w:val="000000"/>
                              <w:kern w:val="3"/>
                              <w:sz w:val="20"/>
                              <w:szCs w:val="20"/>
                            </w:rPr>
                          </w:pPr>
                        </w:p>
                      </w:txbxContent>
                    </v:textbox>
                  </v:oval>
                  <v:oval id="Text Box 14" o:spid="_x0000_s1055" style="position:absolute;left:8489;top:10521;width:107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JWcIA&#10;AADcAAAADwAAAGRycy9kb3ducmV2LnhtbERPTWsCMRC9F/ofwgi91aweRFajWEtR2pOriMdhM26W&#10;bibLJnWjv94UBG/zeJ8zX0bbiAt1vnasYDTMQBCXTtdcKTjsv96nIHxA1tg4JgVX8rBcvL7MMdeu&#10;5x1dilCJFMI+RwUmhDaX0peGLPqha4kTd3adxZBgV0ndYZ/CbSPHWTaRFmtODQZbWhsqf4s/q6Cv&#10;fybyNo3Z8dt8bK7NaVd8yqjU2yCuZiACxfAUP9xbneaPxvD/TLp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UlZwgAAANwAAAAPAAAAAAAAAAAAAAAAAJgCAABkcnMvZG93&#10;bnJldi54bWxQSwUGAAAAAAQABAD1AAAAhwMAAAAA&#10;" fillcolor="#ffc000" strokecolor="#002060" strokeweight=".52906mm">
                    <v:textbox>
                      <w:txbxContent>
                        <w:p w:rsidR="007A310B" w:rsidRPr="00A47DA9" w:rsidRDefault="007A310B" w:rsidP="009B7E1D">
                          <w:pPr>
                            <w:pStyle w:val="NormalWeb"/>
                            <w:overflowPunct w:val="0"/>
                            <w:spacing w:before="0" w:after="0"/>
                            <w:jc w:val="center"/>
                            <w:rPr>
                              <w:rFonts w:ascii="Calibri" w:eastAsia="Calibri" w:hAnsi="Calibri"/>
                              <w:b/>
                              <w:bCs/>
                              <w:color w:val="000000"/>
                              <w:kern w:val="3"/>
                              <w:sz w:val="20"/>
                              <w:szCs w:val="20"/>
                            </w:rPr>
                          </w:pPr>
                          <w:r>
                            <w:rPr>
                              <w:rFonts w:ascii="Calibri" w:eastAsia="Calibri" w:hAnsi="Calibri"/>
                              <w:b/>
                              <w:bCs/>
                              <w:color w:val="000000"/>
                              <w:kern w:val="3"/>
                              <w:sz w:val="20"/>
                              <w:szCs w:val="20"/>
                            </w:rPr>
                            <w:t>PHE</w:t>
                          </w:r>
                        </w:p>
                      </w:txbxContent>
                    </v:textbox>
                  </v:oval>
                  <v:shape id="Text Box 14" o:spid="_x0000_s1056" type="#_x0000_t202" style="position:absolute;left:4681;top:10905;width:28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8ZMAA&#10;AADcAAAADwAAAGRycy9kb3ducmV2LnhtbERPTYvCMBC9L/gfwgje1lQFWapRRBEUvVjF89iMbWkz&#10;KU3U6q83grC3ebzPmc5bU4k7Na6wrGDQj0AQp1YXnCk4Hde/fyCcR9ZYWSYFT3Iwn3V+phhr++AD&#10;3ROfiRDCLkYFufd1LKVLczLo+rYmDtzVNgZ9gE0mdYOPEG4qOYyisTRYcGjIsaZlTmmZ3IyC9a48&#10;6mJ7Pl3K4dksdu0qqfYvpXrddjEB4an1/+Kve6PD/MEIPs+EC+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m8ZMAAAADcAAAADwAAAAAAAAAAAAAAAACYAgAAZHJzL2Rvd25y&#10;ZXYueG1sUEsFBgAAAAAEAAQA9QAAAIUDAAAAAA==&#10;" strokecolor="#002060" strokeweight=".52906mm">
                    <v:fill color2="#8db3e2" angle="45" focus="100%" type="gradient"/>
                    <v:textbox>
                      <w:txbxContent>
                        <w:p w:rsidR="007A310B" w:rsidRPr="00F60894" w:rsidRDefault="007A310B" w:rsidP="009B7E1D">
                          <w:pPr>
                            <w:pStyle w:val="NormalWeb"/>
                            <w:overflowPunct w:val="0"/>
                            <w:spacing w:before="0" w:after="0"/>
                            <w:jc w:val="center"/>
                            <w:rPr>
                              <w:rFonts w:ascii="Calibri" w:hAnsi="Calibri"/>
                              <w:sz w:val="18"/>
                              <w:szCs w:val="20"/>
                            </w:rPr>
                          </w:pPr>
                          <w:r w:rsidRPr="00F60894">
                            <w:rPr>
                              <w:rFonts w:ascii="Calibri" w:eastAsia="Calibri" w:hAnsi="Calibri"/>
                              <w:bCs/>
                              <w:color w:val="000000"/>
                              <w:kern w:val="3"/>
                              <w:sz w:val="18"/>
                              <w:szCs w:val="20"/>
                            </w:rPr>
                            <w:t xml:space="preserve">Other Disease </w:t>
                          </w:r>
                          <w:r>
                            <w:rPr>
                              <w:rFonts w:ascii="Calibri" w:eastAsia="Calibri" w:hAnsi="Calibri"/>
                              <w:bCs/>
                              <w:color w:val="000000"/>
                              <w:kern w:val="3"/>
                              <w:sz w:val="18"/>
                              <w:szCs w:val="20"/>
                            </w:rPr>
                            <w:t>specific i</w:t>
                          </w:r>
                          <w:r w:rsidRPr="00F60894">
                            <w:rPr>
                              <w:rFonts w:ascii="Calibri" w:eastAsia="Calibri" w:hAnsi="Calibri"/>
                              <w:bCs/>
                              <w:color w:val="000000"/>
                              <w:kern w:val="3"/>
                              <w:sz w:val="18"/>
                              <w:szCs w:val="20"/>
                            </w:rPr>
                            <w:t>nitiative</w:t>
                          </w:r>
                          <w:r>
                            <w:rPr>
                              <w:rFonts w:ascii="Calibri" w:eastAsia="Calibri" w:hAnsi="Calibri"/>
                              <w:bCs/>
                              <w:color w:val="000000"/>
                              <w:kern w:val="3"/>
                              <w:sz w:val="18"/>
                              <w:szCs w:val="20"/>
                            </w:rPr>
                            <w:t>s</w:t>
                          </w:r>
                        </w:p>
                        <w:p w:rsidR="007A310B" w:rsidRPr="00F60894" w:rsidRDefault="007A310B" w:rsidP="009B7E1D"/>
                      </w:txbxContent>
                    </v:textbox>
                  </v:shape>
                  <v:shape id="Text Box 14" o:spid="_x0000_s1057" type="#_x0000_t202" style="position:absolute;left:7781;top:11100;width:207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kEMAA&#10;AADcAAAADwAAAGRycy9kb3ducmV2LnhtbERPTYvCMBC9L/gfwgje1lQRWapRRBEUvVjF89iMbWkz&#10;KU3U6q83grC3ebzPmc5bU4k7Na6wrGDQj0AQp1YXnCk4Hde/fyCcR9ZYWSYFT3Iwn3V+phhr++AD&#10;3ROfiRDCLkYFufd1LKVLczLo+rYmDtzVNgZ9gE0mdYOPEG4qOYyisTRYcGjIsaZlTmmZ3IyC9a48&#10;6mJ7Pl3K4dksdu0qqfYvpXrddjEB4an1/+Kve6PD/MEIPs+EC+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AkEMAAAADcAAAADwAAAAAAAAAAAAAAAACYAgAAZHJzL2Rvd25y&#10;ZXYueG1sUEsFBgAAAAAEAAQA9QAAAIUDAAAAAA==&#10;" strokecolor="#002060" strokeweight=".52906mm">
                    <v:fill color2="#8db3e2" angle="45" focus="100%" type="gradient"/>
                    <v:textbox>
                      <w:txbxContent>
                        <w:p w:rsidR="007A310B" w:rsidRDefault="007A310B" w:rsidP="009B7E1D">
                          <w:pPr>
                            <w:pStyle w:val="NormalWeb"/>
                            <w:overflowPunct w:val="0"/>
                            <w:spacing w:before="0" w:after="0"/>
                            <w:jc w:val="center"/>
                            <w:rPr>
                              <w:rFonts w:ascii="Calibri" w:eastAsia="Calibri" w:hAnsi="Calibri"/>
                              <w:bCs/>
                              <w:color w:val="000000"/>
                              <w:kern w:val="3"/>
                              <w:sz w:val="18"/>
                              <w:szCs w:val="20"/>
                            </w:rPr>
                          </w:pPr>
                          <w:r>
                            <w:rPr>
                              <w:rFonts w:ascii="Calibri" w:eastAsia="Calibri" w:hAnsi="Calibri"/>
                              <w:bCs/>
                              <w:color w:val="000000"/>
                              <w:kern w:val="3"/>
                              <w:sz w:val="18"/>
                              <w:szCs w:val="20"/>
                            </w:rPr>
                            <w:t>Other Health</w:t>
                          </w:r>
                        </w:p>
                        <w:p w:rsidR="007A310B" w:rsidRPr="00F60894" w:rsidRDefault="007A310B" w:rsidP="009B7E1D">
                          <w:pPr>
                            <w:pStyle w:val="NormalWeb"/>
                            <w:overflowPunct w:val="0"/>
                            <w:spacing w:before="0" w:after="0"/>
                            <w:jc w:val="center"/>
                            <w:rPr>
                              <w:rFonts w:ascii="Calibri" w:hAnsi="Calibri"/>
                              <w:sz w:val="18"/>
                              <w:szCs w:val="20"/>
                            </w:rPr>
                          </w:pPr>
                          <w:r>
                            <w:rPr>
                              <w:rFonts w:ascii="Calibri" w:eastAsia="Calibri" w:hAnsi="Calibri"/>
                              <w:bCs/>
                              <w:color w:val="000000"/>
                              <w:kern w:val="3"/>
                              <w:sz w:val="18"/>
                              <w:szCs w:val="20"/>
                            </w:rPr>
                            <w:t>Specific i</w:t>
                          </w:r>
                          <w:r w:rsidRPr="00F60894">
                            <w:rPr>
                              <w:rFonts w:ascii="Calibri" w:eastAsia="Calibri" w:hAnsi="Calibri"/>
                              <w:bCs/>
                              <w:color w:val="000000"/>
                              <w:kern w:val="3"/>
                              <w:sz w:val="18"/>
                              <w:szCs w:val="20"/>
                            </w:rPr>
                            <w:t>nitiative</w:t>
                          </w:r>
                          <w:r>
                            <w:rPr>
                              <w:rFonts w:ascii="Calibri" w:eastAsia="Calibri" w:hAnsi="Calibri"/>
                              <w:bCs/>
                              <w:color w:val="000000"/>
                              <w:kern w:val="3"/>
                              <w:sz w:val="18"/>
                              <w:szCs w:val="20"/>
                            </w:rPr>
                            <w:t>s</w:t>
                          </w:r>
                        </w:p>
                        <w:p w:rsidR="007A310B" w:rsidRPr="00F60894" w:rsidRDefault="007A310B" w:rsidP="009B7E1D"/>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4" o:spid="_x0000_s1058" type="#_x0000_t176" style="position:absolute;left:4861;top:10380;width:251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4AcMA&#10;AADcAAAADwAAAGRycy9kb3ducmV2LnhtbERPS2vCQBC+F/wPywheSt0otJboRrRo6UXEWHoespOH&#10;ZmfT7DYm/94tFHqbj+85q3VvatFR6yrLCmbTCARxZnXFhYLP8/7pFYTzyBpry6RgIAfrZPSwwljb&#10;G5+oS30hQgi7GBWU3jexlC4ryaCb2oY4cLltDfoA20LqFm8h3NRyHkUv0mDFoaHEht5Kyq7pj1Gw&#10;O+zlfPt92dbDQLpb9Mevx/dcqcm43yxBeOr9v/jP/aHD/Nkz/D4TL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t4AcMAAADcAAAADwAAAAAAAAAAAAAAAACYAgAAZHJzL2Rv&#10;d25yZXYueG1sUEsFBgAAAAAEAAQA9QAAAIgDAAAAAA==&#10;" stroked="f" strokecolor="#002060" strokeweight=".52906mm">
                    <v:fill color2="#8db3e2" angle="45" focus="100%" type="gradient"/>
                    <v:textbox>
                      <w:txbxContent>
                        <w:p w:rsidR="007A310B" w:rsidRPr="001A041D" w:rsidRDefault="007A310B" w:rsidP="009B7E1D">
                          <w:pPr>
                            <w:pStyle w:val="NormalWeb"/>
                            <w:overflowPunct w:val="0"/>
                            <w:spacing w:before="0" w:after="0"/>
                            <w:jc w:val="center"/>
                            <w:rPr>
                              <w:rFonts w:ascii="Calibri" w:hAnsi="Calibri"/>
                              <w:sz w:val="20"/>
                              <w:szCs w:val="20"/>
                            </w:rPr>
                          </w:pPr>
                          <w:r>
                            <w:rPr>
                              <w:rFonts w:ascii="Calibri" w:eastAsia="Calibri" w:hAnsi="Calibri"/>
                              <w:bCs/>
                              <w:color w:val="000000"/>
                              <w:kern w:val="3"/>
                              <w:sz w:val="20"/>
                              <w:szCs w:val="20"/>
                            </w:rPr>
                            <w:t>National</w:t>
                          </w:r>
                          <w:r w:rsidRPr="001A041D">
                            <w:rPr>
                              <w:rFonts w:ascii="Calibri" w:eastAsia="Calibri" w:hAnsi="Calibri"/>
                              <w:bCs/>
                              <w:color w:val="000000"/>
                              <w:kern w:val="3"/>
                              <w:sz w:val="20"/>
                              <w:szCs w:val="20"/>
                            </w:rPr>
                            <w:t xml:space="preserve"> Costed </w:t>
                          </w:r>
                          <w:r>
                            <w:rPr>
                              <w:rFonts w:ascii="Calibri" w:eastAsia="Calibri" w:hAnsi="Calibri"/>
                              <w:bCs/>
                              <w:color w:val="000000"/>
                              <w:kern w:val="3"/>
                              <w:sz w:val="20"/>
                              <w:szCs w:val="20"/>
                            </w:rPr>
                            <w:t>Plan</w:t>
                          </w:r>
                        </w:p>
                        <w:p w:rsidR="007A310B" w:rsidRPr="00F60894" w:rsidRDefault="007A310B" w:rsidP="009B7E1D"/>
                      </w:txbxContent>
                    </v:textbox>
                  </v:shape>
                  <v:shape id="Text Box 14" o:spid="_x0000_s1059" type="#_x0000_t202" style="position:absolute;left:2385;top:10650;width:17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6Z8AA&#10;AADcAAAADwAAAGRycy9kb3ducmV2LnhtbERPTYvCMBC9L/gfwgje1lQPulSjiCIoerGK57EZ29Jm&#10;Upqo1V9vBGFv83ifM523phJ3alxhWcGgH4EgTq0uOFNwOq5//0A4j6yxskwKnuRgPuv8TDHW9sEH&#10;uic+EyGEXYwKcu/rWEqX5mTQ9W1NHLirbQz6AJtM6gYfIdxUchhFI2mw4NCQY03LnNIyuRkF6115&#10;1MX2fLqUw7NZ7NpVUu1fSvW67WICwlPr/8Vf90aH+YMx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K6Z8AAAADcAAAADwAAAAAAAAAAAAAAAACYAgAAZHJzL2Rvd25y&#10;ZXYueG1sUEsFBgAAAAAEAAQA9QAAAIUDAAAAAA==&#10;" strokecolor="#002060" strokeweight=".52906mm">
                    <v:fill color2="#8db3e2" angle="45" focus="100%" type="gradient"/>
                    <v:textbox>
                      <w:txbxContent>
                        <w:p w:rsidR="007A310B" w:rsidRPr="00A47DA9" w:rsidRDefault="007A310B" w:rsidP="009B7E1D">
                          <w:pPr>
                            <w:pStyle w:val="NormalWeb"/>
                            <w:overflowPunct w:val="0"/>
                            <w:spacing w:before="0" w:after="0"/>
                            <w:jc w:val="center"/>
                            <w:rPr>
                              <w:rFonts w:ascii="Calibri" w:hAnsi="Calibri"/>
                              <w:b/>
                              <w:sz w:val="20"/>
                              <w:szCs w:val="20"/>
                            </w:rPr>
                          </w:pPr>
                          <w:r w:rsidRPr="00A47DA9">
                            <w:rPr>
                              <w:rFonts w:ascii="Calibri" w:eastAsia="Calibri" w:hAnsi="Calibri"/>
                              <w:b/>
                              <w:bCs/>
                              <w:color w:val="000000"/>
                              <w:kern w:val="3"/>
                              <w:sz w:val="20"/>
                              <w:szCs w:val="20"/>
                            </w:rPr>
                            <w:t>RMNCAH</w:t>
                          </w:r>
                          <w:r>
                            <w:rPr>
                              <w:rFonts w:ascii="Calibri" w:eastAsia="Calibri" w:hAnsi="Calibri"/>
                              <w:b/>
                              <w:bCs/>
                              <w:color w:val="000000"/>
                              <w:kern w:val="3"/>
                              <w:sz w:val="20"/>
                              <w:szCs w:val="20"/>
                            </w:rPr>
                            <w:t xml:space="preserve"> + N</w:t>
                          </w:r>
                        </w:p>
                        <w:p w:rsidR="007A310B" w:rsidRPr="00F60894" w:rsidRDefault="007A310B" w:rsidP="009B7E1D">
                          <w:pPr>
                            <w:pStyle w:val="NormalWeb"/>
                            <w:overflowPunct w:val="0"/>
                            <w:spacing w:before="0" w:after="0"/>
                            <w:jc w:val="center"/>
                            <w:rPr>
                              <w:rFonts w:ascii="Calibri" w:hAnsi="Calibri"/>
                              <w:sz w:val="18"/>
                              <w:szCs w:val="20"/>
                            </w:rPr>
                          </w:pPr>
                          <w:r>
                            <w:rPr>
                              <w:rFonts w:ascii="Calibri" w:eastAsia="Calibri" w:hAnsi="Calibri"/>
                              <w:bCs/>
                              <w:color w:val="000000"/>
                              <w:kern w:val="3"/>
                              <w:sz w:val="18"/>
                              <w:szCs w:val="20"/>
                            </w:rPr>
                            <w:t>Specific i</w:t>
                          </w:r>
                          <w:r w:rsidRPr="00F60894">
                            <w:rPr>
                              <w:rFonts w:ascii="Calibri" w:eastAsia="Calibri" w:hAnsi="Calibri"/>
                              <w:bCs/>
                              <w:color w:val="000000"/>
                              <w:kern w:val="3"/>
                              <w:sz w:val="18"/>
                              <w:szCs w:val="20"/>
                            </w:rPr>
                            <w:t>nitiative</w:t>
                          </w:r>
                        </w:p>
                        <w:p w:rsidR="007A310B" w:rsidRPr="00F60894" w:rsidRDefault="007A310B" w:rsidP="009B7E1D"/>
                      </w:txbxContent>
                    </v:textbox>
                  </v:shape>
                  <v:shape id="Text Box 14" o:spid="_x0000_s1060" type="#_x0000_t68" style="position:absolute;left:9989;top:10529;width:1206;height:1972;rotation:7601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DMUA&#10;AADcAAAADwAAAGRycy9kb3ducmV2LnhtbESPQW/CMAyF70j7D5EncUGQgiaGCgFNm9h2BXbgaBrT&#10;VDRO1wTa7dfPh0ncbL3n9z6vNr2v1Y3aWAU2MJ1koIiLYCsuDXwdtuMFqJiQLdaBycAPRdisHwYr&#10;zG3oeEe3fSqVhHDM0YBLqcm1joUjj3ESGmLRzqH1mGRtS21b7CTc13qWZXPtsWJpcNjQq6Pisr96&#10;A0/H0YdLv7uOLqfvw3P0o7ft+9WY4WP/sgSVqE938//1pxX8qdDK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WoMxQAAANwAAAAPAAAAAAAAAAAAAAAAAJgCAABkcnMv&#10;ZG93bnJldi54bWxQSwUGAAAAAAQABAD1AAAAigMAAAAA&#10;" adj="2259,4136" fillcolor="#d6e3bc" strokecolor="#8db3e2" strokeweight=".52906mm">
                    <v:textbox>
                      <w:txbxContent>
                        <w:p w:rsidR="007A310B" w:rsidRPr="001A041D" w:rsidRDefault="007A310B" w:rsidP="009B7E1D">
                          <w:pPr>
                            <w:pStyle w:val="NormalWeb"/>
                            <w:overflowPunct w:val="0"/>
                            <w:spacing w:before="0" w:after="0"/>
                            <w:jc w:val="center"/>
                            <w:rPr>
                              <w:rFonts w:ascii="Calibri" w:hAnsi="Calibri"/>
                              <w:sz w:val="20"/>
                              <w:szCs w:val="22"/>
                            </w:rPr>
                          </w:pPr>
                          <w:r>
                            <w:rPr>
                              <w:rFonts w:ascii="Calibri" w:eastAsia="Calibri" w:hAnsi="Calibri"/>
                              <w:bCs/>
                              <w:color w:val="000000"/>
                              <w:kern w:val="3"/>
                              <w:sz w:val="20"/>
                              <w:szCs w:val="22"/>
                            </w:rPr>
                            <w:t>Resource mobilisation</w:t>
                          </w:r>
                        </w:p>
                      </w:txbxContent>
                    </v:textbox>
                  </v:shape>
                </v:group>
              </v:group>
            </w:pict>
          </mc:Fallback>
        </mc:AlternateContent>
      </w:r>
      <w:r w:rsidR="009B7E1D" w:rsidRPr="00B405B0">
        <w:rPr>
          <w:rFonts w:asciiTheme="minorHAnsi" w:hAnsiTheme="minorHAnsi"/>
          <w:sz w:val="24"/>
          <w:szCs w:val="24"/>
        </w:rPr>
        <w:br w:type="page"/>
      </w:r>
    </w:p>
    <w:p w:rsidR="0085754F" w:rsidRPr="00B405B0" w:rsidRDefault="00CC793E" w:rsidP="00C475C1">
      <w:pPr>
        <w:pStyle w:val="Heading1"/>
      </w:pPr>
      <w:bookmarkStart w:id="32" w:name="_Toc486400460"/>
      <w:r w:rsidRPr="00B405B0">
        <w:lastRenderedPageBreak/>
        <w:t>CHAPTER 2: STRA</w:t>
      </w:r>
      <w:r w:rsidR="005A222C">
        <w:t>TEGIC DI</w:t>
      </w:r>
      <w:r w:rsidR="0085754F" w:rsidRPr="00B405B0">
        <w:t>RECTIONS OF THE SECOND NATIONAL HEALTH STRAT</w:t>
      </w:r>
      <w:r w:rsidRPr="00B405B0">
        <w:t>EGIC DEVELOPMENT PLAN</w:t>
      </w:r>
      <w:bookmarkEnd w:id="32"/>
    </w:p>
    <w:p w:rsidR="002126D7" w:rsidRDefault="002126D7" w:rsidP="005A222C">
      <w:pPr>
        <w:spacing w:before="240" w:after="0" w:line="276" w:lineRule="auto"/>
        <w:rPr>
          <w:rFonts w:asciiTheme="minorHAnsi" w:hAnsiTheme="minorHAnsi" w:cs="Calibri"/>
          <w:sz w:val="24"/>
          <w:szCs w:val="24"/>
        </w:rPr>
      </w:pPr>
    </w:p>
    <w:p w:rsidR="002126D7" w:rsidRPr="002126D7" w:rsidRDefault="002126D7" w:rsidP="002126D7">
      <w:pPr>
        <w:pStyle w:val="Heading2"/>
      </w:pPr>
      <w:bookmarkStart w:id="33" w:name="_Toc486400461"/>
      <w:r w:rsidRPr="002126D7">
        <w:t xml:space="preserve">2.0. Outline of the </w:t>
      </w:r>
      <w:r>
        <w:t>NHSDP II</w:t>
      </w:r>
      <w:bookmarkEnd w:id="33"/>
      <w:r>
        <w:t xml:space="preserve"> </w:t>
      </w:r>
    </w:p>
    <w:p w:rsidR="00203E12" w:rsidRDefault="00203E12" w:rsidP="005A222C">
      <w:pPr>
        <w:spacing w:before="240" w:after="0" w:line="276" w:lineRule="auto"/>
        <w:rPr>
          <w:rFonts w:asciiTheme="minorHAnsi" w:hAnsiTheme="minorHAnsi" w:cs="Calibri"/>
          <w:sz w:val="24"/>
          <w:szCs w:val="24"/>
        </w:rPr>
      </w:pPr>
      <w:r w:rsidRPr="00B405B0">
        <w:rPr>
          <w:rFonts w:asciiTheme="minorHAnsi" w:hAnsiTheme="minorHAnsi" w:cs="Calibri"/>
          <w:sz w:val="24"/>
          <w:szCs w:val="24"/>
        </w:rPr>
        <w:t xml:space="preserve">The NSHDP II framework sets the broad strategic directions for developing the Health Sector in the next five years. It provides the vision, mission, goals and priority areas for   investments. The overarching goal is </w:t>
      </w:r>
      <w:r w:rsidR="002126D7">
        <w:rPr>
          <w:rFonts w:asciiTheme="minorHAnsi" w:hAnsiTheme="minorHAnsi" w:cs="Calibri"/>
          <w:sz w:val="24"/>
          <w:szCs w:val="24"/>
        </w:rPr>
        <w:t>“</w:t>
      </w:r>
      <w:r w:rsidRPr="00B405B0">
        <w:rPr>
          <w:rFonts w:asciiTheme="minorHAnsi" w:hAnsiTheme="minorHAnsi" w:cs="Calibri"/>
          <w:sz w:val="24"/>
          <w:szCs w:val="24"/>
        </w:rPr>
        <w:t xml:space="preserve">to ensure healthy lives and promote the wellbeing of all Nigerians through enhancing access to quality, affordable, cost- effective, preventive, curative, rehabilitative and </w:t>
      </w:r>
      <w:proofErr w:type="spellStart"/>
      <w:r w:rsidRPr="00B405B0">
        <w:rPr>
          <w:rFonts w:asciiTheme="minorHAnsi" w:hAnsiTheme="minorHAnsi" w:cs="Calibri"/>
          <w:sz w:val="24"/>
          <w:szCs w:val="24"/>
        </w:rPr>
        <w:t>p</w:t>
      </w:r>
      <w:r w:rsidR="002126D7">
        <w:rPr>
          <w:rFonts w:asciiTheme="minorHAnsi" w:hAnsiTheme="minorHAnsi" w:cs="Calibri"/>
          <w:sz w:val="24"/>
          <w:szCs w:val="24"/>
        </w:rPr>
        <w:t>romotive</w:t>
      </w:r>
      <w:proofErr w:type="spellEnd"/>
      <w:r w:rsidR="002126D7">
        <w:rPr>
          <w:rFonts w:asciiTheme="minorHAnsi" w:hAnsiTheme="minorHAnsi" w:cs="Calibri"/>
          <w:sz w:val="24"/>
          <w:szCs w:val="24"/>
        </w:rPr>
        <w:t xml:space="preserve"> healthcare delivery’. </w:t>
      </w:r>
      <w:r w:rsidRPr="00B405B0">
        <w:rPr>
          <w:rFonts w:asciiTheme="minorHAnsi" w:hAnsiTheme="minorHAnsi" w:cs="Calibri"/>
          <w:sz w:val="24"/>
          <w:szCs w:val="24"/>
        </w:rPr>
        <w:t xml:space="preserve">NSHDP II when </w:t>
      </w:r>
      <w:r w:rsidR="002126D7">
        <w:rPr>
          <w:rFonts w:asciiTheme="minorHAnsi" w:hAnsiTheme="minorHAnsi" w:cs="Calibri"/>
          <w:sz w:val="24"/>
          <w:szCs w:val="24"/>
        </w:rPr>
        <w:t>has</w:t>
      </w:r>
      <w:r w:rsidRPr="00B405B0">
        <w:rPr>
          <w:rFonts w:asciiTheme="minorHAnsi" w:hAnsiTheme="minorHAnsi" w:cs="Calibri"/>
          <w:sz w:val="24"/>
          <w:szCs w:val="24"/>
        </w:rPr>
        <w:t xml:space="preserve"> cost estimates for public sector programmes and projects</w:t>
      </w:r>
      <w:r w:rsidR="00592770">
        <w:rPr>
          <w:rFonts w:asciiTheme="minorHAnsi" w:hAnsiTheme="minorHAnsi" w:cs="Calibri"/>
          <w:sz w:val="24"/>
          <w:szCs w:val="24"/>
        </w:rPr>
        <w:t>,</w:t>
      </w:r>
      <w:r w:rsidRPr="00B405B0">
        <w:rPr>
          <w:rFonts w:asciiTheme="minorHAnsi" w:hAnsiTheme="minorHAnsi" w:cs="Calibri"/>
          <w:sz w:val="24"/>
          <w:szCs w:val="24"/>
        </w:rPr>
        <w:t xml:space="preserve"> as well as an overview of total</w:t>
      </w:r>
      <w:r w:rsidR="002126D7">
        <w:rPr>
          <w:rFonts w:asciiTheme="minorHAnsi" w:hAnsiTheme="minorHAnsi" w:cs="Calibri"/>
          <w:sz w:val="24"/>
          <w:szCs w:val="24"/>
        </w:rPr>
        <w:t xml:space="preserve"> financial resource requirements </w:t>
      </w:r>
      <w:r w:rsidRPr="00B405B0">
        <w:rPr>
          <w:rFonts w:asciiTheme="minorHAnsi" w:hAnsiTheme="minorHAnsi" w:cs="Calibri"/>
          <w:sz w:val="24"/>
          <w:szCs w:val="24"/>
        </w:rPr>
        <w:t>for implementing t</w:t>
      </w:r>
      <w:bookmarkStart w:id="34" w:name="_Toc476721744"/>
      <w:bookmarkStart w:id="35" w:name="_Toc476721833"/>
      <w:r w:rsidR="005A222C">
        <w:rPr>
          <w:rFonts w:asciiTheme="minorHAnsi" w:hAnsiTheme="minorHAnsi" w:cs="Calibri"/>
          <w:sz w:val="24"/>
          <w:szCs w:val="24"/>
        </w:rPr>
        <w:t xml:space="preserve">he plan over the </w:t>
      </w:r>
      <w:r w:rsidR="002126D7">
        <w:rPr>
          <w:rFonts w:asciiTheme="minorHAnsi" w:hAnsiTheme="minorHAnsi" w:cs="Calibri"/>
          <w:sz w:val="24"/>
          <w:szCs w:val="24"/>
        </w:rPr>
        <w:t xml:space="preserve">five-year plan period (2017-2021). </w:t>
      </w:r>
      <w:r w:rsidR="005A222C">
        <w:rPr>
          <w:rFonts w:asciiTheme="minorHAnsi" w:hAnsiTheme="minorHAnsi" w:cs="Calibri"/>
          <w:sz w:val="24"/>
          <w:szCs w:val="24"/>
        </w:rPr>
        <w:t xml:space="preserve"> </w:t>
      </w:r>
    </w:p>
    <w:p w:rsidR="005A222C" w:rsidRPr="00B405B0" w:rsidRDefault="005A222C" w:rsidP="005A222C">
      <w:pPr>
        <w:rPr>
          <w:rFonts w:asciiTheme="minorHAnsi" w:hAnsiTheme="minorHAnsi" w:cs="Calibri"/>
          <w:sz w:val="24"/>
          <w:szCs w:val="24"/>
        </w:rPr>
      </w:pPr>
    </w:p>
    <w:p w:rsidR="00203E12" w:rsidRPr="00B405B0" w:rsidRDefault="00203E12" w:rsidP="005A222C">
      <w:pPr>
        <w:pStyle w:val="Heading2"/>
        <w:ind w:left="0" w:firstLine="0"/>
      </w:pPr>
      <w:bookmarkStart w:id="36" w:name="_Toc486400462"/>
      <w:r w:rsidRPr="00B405B0">
        <w:t>2.1. Strategic Approach</w:t>
      </w:r>
      <w:bookmarkEnd w:id="34"/>
      <w:bookmarkEnd w:id="35"/>
      <w:bookmarkEnd w:id="36"/>
    </w:p>
    <w:p w:rsidR="00203E12" w:rsidRPr="00B405B0" w:rsidRDefault="00203E12" w:rsidP="005A222C">
      <w:p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Our strategic approach is to drive the implementation of NSHDP II through the National Council on Health (NCH), with </w:t>
      </w:r>
      <w:proofErr w:type="spellStart"/>
      <w:r w:rsidRPr="00B405B0">
        <w:rPr>
          <w:rFonts w:asciiTheme="minorHAnsi" w:hAnsiTheme="minorHAnsi" w:cs="Calibri"/>
          <w:sz w:val="24"/>
          <w:szCs w:val="24"/>
        </w:rPr>
        <w:t>FMoH</w:t>
      </w:r>
      <w:proofErr w:type="spellEnd"/>
      <w:r w:rsidRPr="00B405B0">
        <w:rPr>
          <w:rFonts w:asciiTheme="minorHAnsi" w:hAnsiTheme="minorHAnsi" w:cs="Calibri"/>
          <w:sz w:val="24"/>
          <w:szCs w:val="24"/>
        </w:rPr>
        <w:t xml:space="preserve"> coordinating the processes. This approach will continue to be guided by the principles of the Four Ones: one health policy, one national plan, </w:t>
      </w:r>
      <w:r w:rsidR="00C42F65" w:rsidRPr="00B405B0">
        <w:rPr>
          <w:rFonts w:asciiTheme="minorHAnsi" w:hAnsiTheme="minorHAnsi" w:cs="Calibri"/>
          <w:sz w:val="24"/>
          <w:szCs w:val="24"/>
        </w:rPr>
        <w:t>and one</w:t>
      </w:r>
      <w:r w:rsidRPr="00B405B0">
        <w:rPr>
          <w:rFonts w:asciiTheme="minorHAnsi" w:hAnsiTheme="minorHAnsi" w:cs="Calibri"/>
          <w:sz w:val="24"/>
          <w:szCs w:val="24"/>
        </w:rPr>
        <w:t xml:space="preserve"> budget, and one monitoring and evaluation framework; for all levels of government. The NCH will aim at achieving greater integration, collaboration and cohesion in the implementation of NSHDPII at all levels of government, while the </w:t>
      </w:r>
      <w:proofErr w:type="spellStart"/>
      <w:r w:rsidRPr="00B405B0">
        <w:rPr>
          <w:rFonts w:asciiTheme="minorHAnsi" w:hAnsiTheme="minorHAnsi" w:cs="Calibri"/>
          <w:sz w:val="24"/>
          <w:szCs w:val="24"/>
        </w:rPr>
        <w:t>FMoH</w:t>
      </w:r>
      <w:proofErr w:type="spellEnd"/>
      <w:r w:rsidRPr="00B405B0">
        <w:rPr>
          <w:rFonts w:asciiTheme="minorHAnsi" w:hAnsiTheme="minorHAnsi" w:cs="Calibri"/>
          <w:sz w:val="24"/>
          <w:szCs w:val="24"/>
        </w:rPr>
        <w:t xml:space="preserve"> will seek to strengthen the platforms for a multi-</w:t>
      </w:r>
      <w:proofErr w:type="spellStart"/>
      <w:r w:rsidRPr="00B405B0">
        <w:rPr>
          <w:rFonts w:asciiTheme="minorHAnsi" w:hAnsiTheme="minorHAnsi" w:cs="Calibri"/>
          <w:sz w:val="24"/>
          <w:szCs w:val="24"/>
        </w:rPr>
        <w:t>sectoral</w:t>
      </w:r>
      <w:proofErr w:type="spellEnd"/>
      <w:r w:rsidRPr="00B405B0">
        <w:rPr>
          <w:rFonts w:asciiTheme="minorHAnsi" w:hAnsiTheme="minorHAnsi" w:cs="Calibri"/>
          <w:sz w:val="24"/>
          <w:szCs w:val="24"/>
        </w:rPr>
        <w:t xml:space="preserve"> collaboration towards addressing social determinants of health.  The PHC will remain the health-delivery-entry-point for majority of Nigerians, particularly the rural dwellers and the under-served populations estimated to be over 60% of Nigeria's 170 million people.  The NSHDP II will focus o</w:t>
      </w:r>
      <w:r w:rsidR="005747AE">
        <w:rPr>
          <w:rFonts w:asciiTheme="minorHAnsi" w:hAnsiTheme="minorHAnsi" w:cs="Calibri"/>
          <w:sz w:val="24"/>
          <w:szCs w:val="24"/>
        </w:rPr>
        <w:t>n</w:t>
      </w:r>
      <w:r w:rsidRPr="00B405B0">
        <w:rPr>
          <w:rFonts w:asciiTheme="minorHAnsi" w:hAnsiTheme="minorHAnsi" w:cs="Calibri"/>
          <w:sz w:val="24"/>
          <w:szCs w:val="24"/>
        </w:rPr>
        <w:t xml:space="preserve"> health system strengthening at all levels especially the LGAs' for improved service delivery.</w:t>
      </w:r>
    </w:p>
    <w:p w:rsidR="005A222C" w:rsidRDefault="005A222C" w:rsidP="005A222C">
      <w:pPr>
        <w:spacing w:after="0" w:line="276" w:lineRule="auto"/>
        <w:rPr>
          <w:rFonts w:asciiTheme="minorHAnsi" w:hAnsiTheme="minorHAnsi" w:cs="Calibri"/>
          <w:sz w:val="24"/>
          <w:szCs w:val="24"/>
        </w:rPr>
      </w:pPr>
      <w:bookmarkStart w:id="37" w:name="_Toc475760424"/>
      <w:bookmarkStart w:id="38" w:name="_Toc475804228"/>
      <w:bookmarkStart w:id="39" w:name="_Toc475900286"/>
      <w:bookmarkStart w:id="40" w:name="_Toc475927517"/>
      <w:bookmarkStart w:id="41" w:name="_Toc476721745"/>
      <w:bookmarkStart w:id="42" w:name="_Toc476721834"/>
    </w:p>
    <w:p w:rsidR="00203E12" w:rsidRPr="00B405B0" w:rsidRDefault="00203E12" w:rsidP="005A222C">
      <w:pPr>
        <w:spacing w:line="276" w:lineRule="auto"/>
        <w:rPr>
          <w:rFonts w:asciiTheme="minorHAnsi" w:hAnsiTheme="minorHAnsi" w:cs="Calibri"/>
          <w:sz w:val="24"/>
          <w:szCs w:val="24"/>
        </w:rPr>
      </w:pPr>
      <w:r w:rsidRPr="00B405B0">
        <w:rPr>
          <w:rFonts w:asciiTheme="minorHAnsi" w:hAnsiTheme="minorHAnsi" w:cs="Calibri"/>
          <w:sz w:val="24"/>
          <w:szCs w:val="24"/>
        </w:rPr>
        <w:t xml:space="preserve">A major improvement in our strategic approach towards health sector development is the increasing focus on provision of Essential Package of health to strengthen health services delivery. The National Health Policy of 2016 outlined the direction and thrusts of the NSHDP II.  Specifically, the 10 thematic areas of the National Health </w:t>
      </w:r>
      <w:r w:rsidR="00E506D8" w:rsidRPr="00B405B0">
        <w:rPr>
          <w:rFonts w:asciiTheme="minorHAnsi" w:hAnsiTheme="minorHAnsi" w:cs="Calibri"/>
          <w:sz w:val="24"/>
          <w:szCs w:val="24"/>
        </w:rPr>
        <w:t>Policy</w:t>
      </w:r>
      <w:r w:rsidRPr="00B405B0">
        <w:rPr>
          <w:rFonts w:asciiTheme="minorHAnsi" w:hAnsiTheme="minorHAnsi" w:cs="Calibri"/>
          <w:sz w:val="24"/>
          <w:szCs w:val="24"/>
        </w:rPr>
        <w:t xml:space="preserve"> form the basic system building blocks for the NSHDP II. Each of these building blocks has been designed to address specific systems’ challenges, required to upscale coverage for identified priority health thematic areas.  </w:t>
      </w:r>
    </w:p>
    <w:p w:rsidR="00203E12" w:rsidRPr="00B405B0" w:rsidRDefault="00203E12" w:rsidP="00B405B0">
      <w:pPr>
        <w:rPr>
          <w:rFonts w:asciiTheme="minorHAnsi" w:hAnsiTheme="minorHAnsi" w:cs="Calibri"/>
          <w:b/>
          <w:bCs/>
          <w:sz w:val="24"/>
          <w:szCs w:val="24"/>
        </w:rPr>
      </w:pPr>
    </w:p>
    <w:p w:rsidR="00203E12" w:rsidRPr="00B405B0" w:rsidRDefault="00203E12" w:rsidP="00B405B0">
      <w:pPr>
        <w:rPr>
          <w:rFonts w:asciiTheme="minorHAnsi" w:hAnsiTheme="minorHAnsi" w:cs="Calibri"/>
          <w:b/>
          <w:sz w:val="24"/>
          <w:szCs w:val="24"/>
        </w:rPr>
      </w:pPr>
    </w:p>
    <w:p w:rsidR="00A33B3C" w:rsidRPr="00B405B0" w:rsidRDefault="00A33B3C" w:rsidP="00B405B0">
      <w:pPr>
        <w:suppressAutoHyphens w:val="0"/>
        <w:autoSpaceDN/>
        <w:spacing w:after="200" w:line="276" w:lineRule="auto"/>
        <w:textAlignment w:val="auto"/>
        <w:rPr>
          <w:rFonts w:asciiTheme="minorHAnsi" w:hAnsiTheme="minorHAnsi"/>
          <w:b/>
          <w:bCs/>
          <w:sz w:val="24"/>
          <w:szCs w:val="24"/>
        </w:rPr>
      </w:pPr>
      <w:r w:rsidRPr="00B405B0">
        <w:rPr>
          <w:rFonts w:asciiTheme="minorHAnsi" w:hAnsiTheme="minorHAnsi"/>
          <w:sz w:val="24"/>
          <w:szCs w:val="24"/>
        </w:rPr>
        <w:br w:type="page"/>
      </w:r>
    </w:p>
    <w:p w:rsidR="00203E12" w:rsidRPr="00B405B0" w:rsidRDefault="00203E12" w:rsidP="00224124">
      <w:pPr>
        <w:pStyle w:val="Heading2"/>
      </w:pPr>
      <w:bookmarkStart w:id="43" w:name="_Toc486400463"/>
      <w:r w:rsidRPr="00B405B0">
        <w:lastRenderedPageBreak/>
        <w:t>2.2 Vision, Mission, Goal and Core Values and Principles</w:t>
      </w:r>
      <w:bookmarkEnd w:id="43"/>
    </w:p>
    <w:p w:rsidR="00203E12" w:rsidRPr="00B405B0" w:rsidRDefault="00203E12" w:rsidP="00B405B0">
      <w:pPr>
        <w:rPr>
          <w:rFonts w:asciiTheme="minorHAnsi" w:hAnsiTheme="minorHAnsi" w:cs="Calibri"/>
          <w:b/>
          <w:sz w:val="24"/>
          <w:szCs w:val="24"/>
        </w:rPr>
      </w:pPr>
      <w:r w:rsidRPr="00B405B0">
        <w:rPr>
          <w:rFonts w:asciiTheme="minorHAnsi" w:hAnsiTheme="minorHAnsi" w:cs="Calibri"/>
          <w:b/>
          <w:sz w:val="24"/>
          <w:szCs w:val="24"/>
        </w:rPr>
        <w:tab/>
      </w:r>
      <w:r w:rsidRPr="00B405B0">
        <w:rPr>
          <w:rFonts w:asciiTheme="minorHAnsi" w:hAnsiTheme="minorHAnsi" w:cs="Calibri"/>
          <w:b/>
          <w:sz w:val="24"/>
          <w:szCs w:val="24"/>
        </w:rPr>
        <w:tab/>
      </w:r>
      <w:r w:rsidRPr="00B405B0">
        <w:rPr>
          <w:rFonts w:asciiTheme="minorHAnsi" w:hAnsiTheme="minorHAnsi" w:cs="Calibri"/>
          <w:b/>
          <w:sz w:val="24"/>
          <w:szCs w:val="24"/>
        </w:rPr>
        <w:tab/>
      </w:r>
    </w:p>
    <w:p w:rsidR="00203E12" w:rsidRPr="00B405B0" w:rsidRDefault="00D7172F" w:rsidP="00B405B0">
      <w:pPr>
        <w:rPr>
          <w:rFonts w:asciiTheme="minorHAnsi" w:hAnsiTheme="minorHAnsi" w:cs="Calibri"/>
          <w:b/>
          <w:sz w:val="24"/>
          <w:szCs w:val="24"/>
        </w:rPr>
      </w:pPr>
      <w:r>
        <w:rPr>
          <w:rFonts w:asciiTheme="minorHAnsi" w:hAnsiTheme="minorHAnsi" w:cs="Calibri"/>
          <w:b/>
          <w:noProof/>
          <w:sz w:val="24"/>
          <w:szCs w:val="24"/>
          <w:lang w:val="en-US"/>
        </w:rPr>
        <mc:AlternateContent>
          <mc:Choice Requires="wpg">
            <w:drawing>
              <wp:inline distT="0" distB="0" distL="0" distR="0" wp14:anchorId="6A79C378" wp14:editId="5C4CB7BF">
                <wp:extent cx="5866130" cy="2238375"/>
                <wp:effectExtent l="0" t="9525" r="1270" b="0"/>
                <wp:docPr id="5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2238375"/>
                          <a:chOff x="8382" y="17525"/>
                          <a:chExt cx="68954" cy="40387"/>
                        </a:xfrm>
                      </wpg:grpSpPr>
                      <wps:wsp>
                        <wps:cNvPr id="53" name="Hexagon 172"/>
                        <wps:cNvSpPr>
                          <a:spLocks noChangeArrowheads="1"/>
                        </wps:cNvSpPr>
                        <wps:spPr bwMode="auto">
                          <a:xfrm rot="5400000">
                            <a:off x="6251" y="19656"/>
                            <a:ext cx="30931" cy="26669"/>
                          </a:xfrm>
                          <a:prstGeom prst="hexagon">
                            <a:avLst>
                              <a:gd name="adj" fmla="val 25000"/>
                              <a:gd name="vf" fmla="val 115470"/>
                            </a:avLst>
                          </a:prstGeom>
                          <a:solidFill>
                            <a:srgbClr val="25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 name="TextBox 12"/>
                        <wps:cNvSpPr txBox="1">
                          <a:spLocks noChangeArrowheads="1"/>
                        </wps:cNvSpPr>
                        <wps:spPr bwMode="auto">
                          <a:xfrm>
                            <a:off x="8482" y="20447"/>
                            <a:ext cx="26572" cy="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10B" w:rsidRPr="005A222C" w:rsidRDefault="007A310B" w:rsidP="00203E12">
                              <w:pPr>
                                <w:pStyle w:val="NormalWeb"/>
                                <w:spacing w:before="0" w:after="0"/>
                                <w:jc w:val="center"/>
                                <w:rPr>
                                  <w:sz w:val="50"/>
                                  <w:szCs w:val="50"/>
                                </w:rPr>
                              </w:pPr>
                              <w:r w:rsidRPr="005A222C">
                                <w:rPr>
                                  <w:rFonts w:asciiTheme="minorHAnsi" w:hAnsi="Calibri" w:cstheme="minorBidi"/>
                                  <w:b/>
                                  <w:bCs/>
                                  <w:color w:val="DAE8A1"/>
                                  <w:kern w:val="24"/>
                                  <w:sz w:val="50"/>
                                  <w:szCs w:val="50"/>
                                  <w:lang w:val="en-US"/>
                                </w:rPr>
                                <w:t>Our Vision</w:t>
                              </w:r>
                            </w:p>
                          </w:txbxContent>
                        </wps:txbx>
                        <wps:bodyPr rot="0" vert="horz" wrap="square" lIns="91440" tIns="45720" rIns="91440" bIns="45720" anchor="t" anchorCtr="0" upright="1">
                          <a:noAutofit/>
                        </wps:bodyPr>
                      </wps:wsp>
                      <wps:wsp>
                        <wps:cNvPr id="58" name="Hexagon 174"/>
                        <wps:cNvSpPr>
                          <a:spLocks noChangeArrowheads="1"/>
                        </wps:cNvSpPr>
                        <wps:spPr bwMode="auto">
                          <a:xfrm rot="5400000">
                            <a:off x="36729" y="19698"/>
                            <a:ext cx="40386" cy="36043"/>
                          </a:xfrm>
                          <a:prstGeom prst="hexagon">
                            <a:avLst>
                              <a:gd name="adj" fmla="val 24998"/>
                              <a:gd name="vf" fmla="val 115470"/>
                            </a:avLst>
                          </a:prstGeom>
                          <a:solidFill>
                            <a:srgbClr val="E92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 name="TextBox 50"/>
                        <wps:cNvSpPr txBox="1">
                          <a:spLocks noChangeArrowheads="1"/>
                        </wps:cNvSpPr>
                        <wps:spPr bwMode="auto">
                          <a:xfrm>
                            <a:off x="46755" y="19932"/>
                            <a:ext cx="19810" cy="9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10B" w:rsidRPr="005A222C" w:rsidRDefault="007A310B" w:rsidP="00203E12">
                              <w:pPr>
                                <w:pStyle w:val="NormalWeb"/>
                                <w:spacing w:before="0" w:after="0"/>
                                <w:jc w:val="center"/>
                                <w:rPr>
                                  <w:sz w:val="40"/>
                                  <w:szCs w:val="40"/>
                                </w:rPr>
                              </w:pPr>
                              <w:r w:rsidRPr="005A222C">
                                <w:rPr>
                                  <w:rFonts w:asciiTheme="minorHAnsi" w:hAnsi="Calibri" w:cstheme="minorBidi"/>
                                  <w:b/>
                                  <w:bCs/>
                                  <w:color w:val="FFFFFF" w:themeColor="background1"/>
                                  <w:kern w:val="24"/>
                                  <w:sz w:val="40"/>
                                  <w:szCs w:val="40"/>
                                  <w:lang w:val="en-US"/>
                                </w:rPr>
                                <w:t>Our Mission</w:t>
                              </w:r>
                            </w:p>
                          </w:txbxContent>
                        </wps:txbx>
                        <wps:bodyPr rot="0" vert="horz" wrap="square" lIns="91440" tIns="45720" rIns="91440" bIns="45720" anchor="t" anchorCtr="0" upright="1">
                          <a:noAutofit/>
                        </wps:bodyPr>
                      </wps:wsp>
                      <wps:wsp>
                        <wps:cNvPr id="62" name="TextBox 45"/>
                        <wps:cNvSpPr txBox="1">
                          <a:spLocks noChangeArrowheads="1"/>
                        </wps:cNvSpPr>
                        <wps:spPr bwMode="auto">
                          <a:xfrm>
                            <a:off x="11103" y="30985"/>
                            <a:ext cx="22102" cy="19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10B" w:rsidRPr="00E506D8" w:rsidRDefault="007A310B" w:rsidP="00203E12">
                              <w:pPr>
                                <w:pStyle w:val="NormalWeb"/>
                                <w:spacing w:before="0" w:after="0" w:line="216" w:lineRule="auto"/>
                                <w:jc w:val="center"/>
                                <w:rPr>
                                  <w:b/>
                                  <w:sz w:val="28"/>
                                  <w:szCs w:val="28"/>
                                </w:rPr>
                              </w:pPr>
                              <w:r w:rsidRPr="00E506D8">
                                <w:rPr>
                                  <w:rFonts w:asciiTheme="minorHAnsi" w:hAnsi="Calibri" w:cstheme="minorBidi"/>
                                  <w:b/>
                                  <w:i/>
                                  <w:iCs/>
                                  <w:color w:val="DAE8A1"/>
                                  <w:kern w:val="24"/>
                                  <w:sz w:val="28"/>
                                  <w:szCs w:val="28"/>
                                  <w:lang w:val="en-US"/>
                                </w:rPr>
                                <w:t>TO GUARANTEE A HEALTHY AND PRODUCTIVE NATION</w:t>
                              </w:r>
                            </w:p>
                          </w:txbxContent>
                        </wps:txbx>
                        <wps:bodyPr rot="0" vert="horz" wrap="square" lIns="91440" tIns="45720" rIns="91440" bIns="45720" anchor="t" anchorCtr="0" upright="1">
                          <a:noAutofit/>
                        </wps:bodyPr>
                      </wps:wsp>
                      <wps:wsp>
                        <wps:cNvPr id="64" name="Straight Connector 178"/>
                        <wps:cNvCnPr/>
                        <wps:spPr bwMode="auto">
                          <a:xfrm>
                            <a:off x="12192" y="29718"/>
                            <a:ext cx="19050" cy="0"/>
                          </a:xfrm>
                          <a:prstGeom prst="line">
                            <a:avLst/>
                          </a:prstGeom>
                          <a:noFill/>
                          <a:ln w="25400">
                            <a:solidFill>
                              <a:srgbClr val="56B87E"/>
                            </a:solidFill>
                            <a:round/>
                            <a:headEnd/>
                            <a:tailEnd/>
                          </a:ln>
                          <a:extLst>
                            <a:ext uri="{909E8E84-426E-40DD-AFC4-6F175D3DCCD1}">
                              <a14:hiddenFill xmlns:a14="http://schemas.microsoft.com/office/drawing/2010/main">
                                <a:noFill/>
                              </a14:hiddenFill>
                            </a:ext>
                          </a:extLst>
                        </wps:spPr>
                        <wps:bodyPr/>
                      </wps:wsp>
                      <wps:wsp>
                        <wps:cNvPr id="65" name="Rectangle 180"/>
                        <wps:cNvSpPr>
                          <a:spLocks noChangeArrowheads="1"/>
                        </wps:cNvSpPr>
                        <wps:spPr bwMode="auto">
                          <a:xfrm>
                            <a:off x="36576" y="29718"/>
                            <a:ext cx="40386" cy="19812"/>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6" name="TextBox 48"/>
                        <wps:cNvSpPr txBox="1">
                          <a:spLocks noChangeArrowheads="1"/>
                        </wps:cNvSpPr>
                        <wps:spPr bwMode="auto">
                          <a:xfrm>
                            <a:off x="36955" y="30193"/>
                            <a:ext cx="40381" cy="2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10B" w:rsidRPr="00E506D8" w:rsidRDefault="007A310B" w:rsidP="00203E12">
                              <w:pPr>
                                <w:pStyle w:val="NormalWeb"/>
                                <w:spacing w:before="0" w:after="0" w:line="216" w:lineRule="auto"/>
                                <w:jc w:val="center"/>
                                <w:rPr>
                                  <w:b/>
                                  <w:sz w:val="28"/>
                                  <w:szCs w:val="28"/>
                                </w:rPr>
                              </w:pPr>
                              <w:r w:rsidRPr="00E506D8">
                                <w:rPr>
                                  <w:rFonts w:asciiTheme="minorHAnsi" w:hAnsi="Calibri" w:cstheme="minorBidi"/>
                                  <w:b/>
                                  <w:bCs/>
                                  <w:i/>
                                  <w:iCs/>
                                  <w:color w:val="1F2329"/>
                                  <w:kern w:val="24"/>
                                  <w:sz w:val="28"/>
                                  <w:szCs w:val="28"/>
                                  <w:lang w:val="en-US"/>
                                </w:rPr>
                                <w:t>“</w:t>
                              </w:r>
                              <w:r w:rsidRPr="00E506D8">
                                <w:rPr>
                                  <w:rFonts w:asciiTheme="minorHAnsi" w:hAnsi="Calibri" w:cstheme="minorBidi"/>
                                  <w:b/>
                                  <w:i/>
                                  <w:iCs/>
                                  <w:color w:val="1F2329"/>
                                  <w:kern w:val="24"/>
                                  <w:sz w:val="28"/>
                                  <w:szCs w:val="28"/>
                                  <w:lang w:val="en-US"/>
                                </w:rPr>
                                <w:t>To ensure that the Nigerian populace have universal access to comprehensive,  appropriate, affordable, efficient, equitable, and quality essential health care through a strengthened health system</w:t>
                              </w:r>
                              <w:r w:rsidRPr="00E506D8">
                                <w:rPr>
                                  <w:rFonts w:asciiTheme="minorHAnsi" w:hAnsi="Calibri" w:cstheme="minorBidi"/>
                                  <w:b/>
                                  <w:bCs/>
                                  <w:i/>
                                  <w:iCs/>
                                  <w:color w:val="1F2329"/>
                                  <w:kern w:val="24"/>
                                  <w:sz w:val="28"/>
                                  <w:szCs w:val="28"/>
                                  <w:lang w:val="en-US"/>
                                </w:rPr>
                                <w:t>”</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w14:anchorId="6A79C378" id="Group 76" o:spid="_x0000_s1061" style="width:461.9pt;height:176.25pt;mso-position-horizontal-relative:char;mso-position-vertical-relative:line" coordorigin="8382,17525" coordsize="68954,4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2" o:spid="_x0000_s1062" type="#_x0000_t9" style="position:absolute;left:6251;top:19656;width:30931;height:266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qqsMA&#10;AADbAAAADwAAAGRycy9kb3ducmV2LnhtbESPQWsCMRSE7wX/Q3iCt5q1trqsRpEFwUMvVQ8eH5vn&#10;Zt3Ny5Kkuv77plDocZiZb5j1drCduJMPjWMFs2kGgrhyuuFawfm0f81BhIissXNMCp4UYLsZvayx&#10;0O7BX3Q/xlokCIcCFZgY+0LKUBmyGKauJ07e1XmLMUlfS+3xkeC2k29ZtpAWG04LBnsqDVXt8dsq&#10;+MzL3C4upXbP6r01tzYb/LJVajIedisQkYb4H/5rH7SCj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gqqsMAAADbAAAADwAAAAAAAAAAAAAAAACYAgAAZHJzL2Rv&#10;d25yZXYueG1sUEsFBgAAAAAEAAQA9QAAAIgDAAAAAA==&#10;" adj="4656" fillcolor="#25676a" stroked="f"/>
                <v:shape id="TextBox 12" o:spid="_x0000_s1063" type="#_x0000_t202" style="position:absolute;left:8482;top:20447;width:26572;height:9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A310B" w:rsidRPr="005A222C" w:rsidRDefault="007A310B" w:rsidP="00203E12">
                        <w:pPr>
                          <w:pStyle w:val="NormalWeb"/>
                          <w:spacing w:before="0" w:after="0"/>
                          <w:jc w:val="center"/>
                          <w:rPr>
                            <w:sz w:val="50"/>
                            <w:szCs w:val="50"/>
                          </w:rPr>
                        </w:pPr>
                        <w:r w:rsidRPr="005A222C">
                          <w:rPr>
                            <w:rFonts w:asciiTheme="minorHAnsi" w:hAnsi="Calibri" w:cstheme="minorBidi"/>
                            <w:b/>
                            <w:bCs/>
                            <w:color w:val="DAE8A1"/>
                            <w:kern w:val="24"/>
                            <w:sz w:val="50"/>
                            <w:szCs w:val="50"/>
                            <w:lang w:val="en-US"/>
                          </w:rPr>
                          <w:t>Our Vision</w:t>
                        </w:r>
                      </w:p>
                    </w:txbxContent>
                  </v:textbox>
                </v:shape>
                <v:shape id="Hexagon 174" o:spid="_x0000_s1064" type="#_x0000_t9" style="position:absolute;left:36729;top:19698;width:40386;height:36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SPsMA&#10;AADbAAAADwAAAGRycy9kb3ducmV2LnhtbERPTWvCQBC9C/6HZQRvZtNIRVJXqZYUQQ+NevA4ZKdJ&#10;MDsbstsY++u7B6HHx/tebQbTiJ46V1tW8BLFIIgLq2suFVzO2WwJwnlkjY1lUvAgB5v1eLTCVNs7&#10;59SffClCCLsUFVTet6mUrqjIoItsSxy4b9sZ9AF2pdQd3kO4aWQSxwtpsObQUGFLu4qK2+nHKFh8&#10;/B4f+fyw/MrofD3c9smw/UyUmk6G9zcQngb/L36691rBaxgb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eSPsMAAADbAAAADwAAAAAAAAAAAAAAAACYAgAAZHJzL2Rv&#10;d25yZXYueG1sUEsFBgAAAAAEAAQA9QAAAIgDAAAAAA==&#10;" adj="4819" fillcolor="#e92145" stroked="f"/>
                <v:shape id="TextBox 50" o:spid="_x0000_s1065" type="#_x0000_t202" style="position:absolute;left:46755;top:19932;width:19810;height:9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7A310B" w:rsidRPr="005A222C" w:rsidRDefault="007A310B" w:rsidP="00203E12">
                        <w:pPr>
                          <w:pStyle w:val="NormalWeb"/>
                          <w:spacing w:before="0" w:after="0"/>
                          <w:jc w:val="center"/>
                          <w:rPr>
                            <w:sz w:val="40"/>
                            <w:szCs w:val="40"/>
                          </w:rPr>
                        </w:pPr>
                        <w:r w:rsidRPr="005A222C">
                          <w:rPr>
                            <w:rFonts w:asciiTheme="minorHAnsi" w:hAnsi="Calibri" w:cstheme="minorBidi"/>
                            <w:b/>
                            <w:bCs/>
                            <w:color w:val="FFFFFF" w:themeColor="background1"/>
                            <w:kern w:val="24"/>
                            <w:sz w:val="40"/>
                            <w:szCs w:val="40"/>
                            <w:lang w:val="en-US"/>
                          </w:rPr>
                          <w:t>Our Mission</w:t>
                        </w:r>
                      </w:p>
                    </w:txbxContent>
                  </v:textbox>
                </v:shape>
                <v:shape id="TextBox 45" o:spid="_x0000_s1066" type="#_x0000_t202" style="position:absolute;left:11103;top:30985;width:22102;height:19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7A310B" w:rsidRPr="00E506D8" w:rsidRDefault="007A310B" w:rsidP="00203E12">
                        <w:pPr>
                          <w:pStyle w:val="NormalWeb"/>
                          <w:spacing w:before="0" w:after="0" w:line="216" w:lineRule="auto"/>
                          <w:jc w:val="center"/>
                          <w:rPr>
                            <w:b/>
                            <w:sz w:val="28"/>
                            <w:szCs w:val="28"/>
                          </w:rPr>
                        </w:pPr>
                        <w:r w:rsidRPr="00E506D8">
                          <w:rPr>
                            <w:rFonts w:asciiTheme="minorHAnsi" w:hAnsi="Calibri" w:cstheme="minorBidi"/>
                            <w:b/>
                            <w:i/>
                            <w:iCs/>
                            <w:color w:val="DAE8A1"/>
                            <w:kern w:val="24"/>
                            <w:sz w:val="28"/>
                            <w:szCs w:val="28"/>
                            <w:lang w:val="en-US"/>
                          </w:rPr>
                          <w:t>TO GUARANTEE A HEALTHY AND PRODUCTIVE NATION</w:t>
                        </w:r>
                      </w:p>
                    </w:txbxContent>
                  </v:textbox>
                </v:shape>
                <v:line id="Straight Connector 178" o:spid="_x0000_s1067" style="position:absolute;visibility:visible;mso-wrap-style:square" from="12192,29718" to="3124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mPsMAAADbAAAADwAAAGRycy9kb3ducmV2LnhtbESPT2sCMRTE7wW/Q3iCt5r1DypboyxC&#10;QbxVBdvbY/O6Wdy8LJt0N377Rij0OMzMb5jtPtpG9NT52rGC2TQDQVw6XXOl4Hp5f92A8AFZY+OY&#10;FDzIw343etlirt3AH9SfQyUShH2OCkwIbS6lLw1Z9FPXEifv23UWQ5JdJXWHQ4LbRs6zbCUt1pwW&#10;DLZ0MFTezz9WQdEfv07ZZxE3Jq6HuzSLML/clJqMY/EGIlAM/+G/9lErWC3h+SX9A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TJj7DAAAA2wAAAA8AAAAAAAAAAAAA&#10;AAAAoQIAAGRycy9kb3ducmV2LnhtbFBLBQYAAAAABAAEAPkAAACRAwAAAAA=&#10;" strokecolor="#56b87e" strokeweight="2pt"/>
                <v:rect id="Rectangle 180" o:spid="_x0000_s1068" style="position:absolute;left:36576;top:29718;width:4038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PIsMA&#10;AADbAAAADwAAAGRycy9kb3ducmV2LnhtbESPT4vCMBTE74LfITzBm6arVKVrFJFdUW/+qedH87Yt&#10;27zUJmr3228EweMwM79h5svWVOJOjSstK/gYRiCIM6tLzhWcT9+DGQjnkTVWlknBHzlYLrqdOSba&#10;PvhA96PPRYCwS1BB4X2dSOmyggy6oa2Jg/djG4M+yCaXusFHgJtKjqJoIg2WHBYKrGldUPZ7vBkF&#10;t3i6+2ov1804jdLpPq3ird/USvV77eoThKfWv8Ov9lYrmMT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SPIsMAAADbAAAADwAAAAAAAAAAAAAAAACYAgAAZHJzL2Rv&#10;d25yZXYueG1sUEsFBgAAAAAEAAQA9QAAAIgDAAAAAA==&#10;" fillcolor="white [3212]" stroked="f" strokeweight="2pt"/>
                <v:shape id="TextBox 48" o:spid="_x0000_s1069" type="#_x0000_t202" style="position:absolute;left:36955;top:30193;width:40381;height:2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7A310B" w:rsidRPr="00E506D8" w:rsidRDefault="007A310B" w:rsidP="00203E12">
                        <w:pPr>
                          <w:pStyle w:val="NormalWeb"/>
                          <w:spacing w:before="0" w:after="0" w:line="216" w:lineRule="auto"/>
                          <w:jc w:val="center"/>
                          <w:rPr>
                            <w:b/>
                            <w:sz w:val="28"/>
                            <w:szCs w:val="28"/>
                          </w:rPr>
                        </w:pPr>
                        <w:r w:rsidRPr="00E506D8">
                          <w:rPr>
                            <w:rFonts w:asciiTheme="minorHAnsi" w:hAnsi="Calibri" w:cstheme="minorBidi"/>
                            <w:b/>
                            <w:bCs/>
                            <w:i/>
                            <w:iCs/>
                            <w:color w:val="1F2329"/>
                            <w:kern w:val="24"/>
                            <w:sz w:val="28"/>
                            <w:szCs w:val="28"/>
                            <w:lang w:val="en-US"/>
                          </w:rPr>
                          <w:t>“</w:t>
                        </w:r>
                        <w:r w:rsidRPr="00E506D8">
                          <w:rPr>
                            <w:rFonts w:asciiTheme="minorHAnsi" w:hAnsi="Calibri" w:cstheme="minorBidi"/>
                            <w:b/>
                            <w:i/>
                            <w:iCs/>
                            <w:color w:val="1F2329"/>
                            <w:kern w:val="24"/>
                            <w:sz w:val="28"/>
                            <w:szCs w:val="28"/>
                            <w:lang w:val="en-US"/>
                          </w:rPr>
                          <w:t>To ensure that the Nigerian populace have universal access to comprehensive,  appropriate, affordable, efficient, equitable, and quality essential health care through a strengthened health system</w:t>
                        </w:r>
                        <w:r w:rsidRPr="00E506D8">
                          <w:rPr>
                            <w:rFonts w:asciiTheme="minorHAnsi" w:hAnsi="Calibri" w:cstheme="minorBidi"/>
                            <w:b/>
                            <w:bCs/>
                            <w:i/>
                            <w:iCs/>
                            <w:color w:val="1F2329"/>
                            <w:kern w:val="24"/>
                            <w:sz w:val="28"/>
                            <w:szCs w:val="28"/>
                            <w:lang w:val="en-US"/>
                          </w:rPr>
                          <w:t>”</w:t>
                        </w:r>
                      </w:p>
                    </w:txbxContent>
                  </v:textbox>
                </v:shape>
                <w10:anchorlock/>
              </v:group>
            </w:pict>
          </mc:Fallback>
        </mc:AlternateContent>
      </w:r>
    </w:p>
    <w:p w:rsidR="00203E12" w:rsidRPr="00B405B0" w:rsidRDefault="00203E12" w:rsidP="00B405B0">
      <w:pPr>
        <w:rPr>
          <w:rFonts w:asciiTheme="minorHAnsi" w:hAnsiTheme="minorHAnsi" w:cs="Calibri"/>
          <w:b/>
          <w:sz w:val="24"/>
          <w:szCs w:val="24"/>
        </w:rPr>
      </w:pPr>
    </w:p>
    <w:p w:rsidR="00203E12" w:rsidRPr="00B405B0" w:rsidRDefault="00203E12" w:rsidP="00224124">
      <w:pPr>
        <w:pStyle w:val="Heading2"/>
      </w:pPr>
      <w:bookmarkStart w:id="44" w:name="_Toc486400464"/>
      <w:r w:rsidRPr="00B405B0">
        <w:t xml:space="preserve">2.3. </w:t>
      </w:r>
      <w:r w:rsidR="002709AD" w:rsidRPr="00B405B0">
        <w:t xml:space="preserve">The </w:t>
      </w:r>
      <w:r w:rsidRPr="00B405B0">
        <w:t>Core Values and Principles</w:t>
      </w:r>
      <w:r w:rsidR="002709AD" w:rsidRPr="00B405B0">
        <w:t xml:space="preserve"> of the NHSDP II</w:t>
      </w:r>
      <w:bookmarkEnd w:id="44"/>
    </w:p>
    <w:p w:rsidR="00203E12" w:rsidRPr="00B405B0" w:rsidRDefault="00203E12" w:rsidP="00B405B0">
      <w:pPr>
        <w:rPr>
          <w:rFonts w:asciiTheme="minorHAnsi" w:hAnsiTheme="minorHAnsi"/>
          <w:sz w:val="24"/>
          <w:szCs w:val="24"/>
        </w:rPr>
      </w:pPr>
    </w:p>
    <w:p w:rsidR="00203E12" w:rsidRPr="00B405B0" w:rsidRDefault="00203E12" w:rsidP="00B405B0">
      <w:pPr>
        <w:rPr>
          <w:rFonts w:asciiTheme="minorHAnsi" w:hAnsiTheme="minorHAnsi" w:cs="Calibri"/>
          <w:sz w:val="24"/>
          <w:szCs w:val="24"/>
        </w:rPr>
      </w:pPr>
      <w:r w:rsidRPr="00B405B0">
        <w:rPr>
          <w:rFonts w:asciiTheme="minorHAnsi" w:hAnsiTheme="minorHAnsi" w:cs="Calibri"/>
          <w:sz w:val="24"/>
          <w:szCs w:val="24"/>
        </w:rPr>
        <w:t xml:space="preserve">The development of the plan was based on some core values and principles. </w:t>
      </w:r>
    </w:p>
    <w:p w:rsidR="00203E12" w:rsidRPr="00B405B0" w:rsidRDefault="00203E12" w:rsidP="00DF63FA">
      <w:pPr>
        <w:pStyle w:val="ListParagraph"/>
        <w:numPr>
          <w:ilvl w:val="0"/>
          <w:numId w:val="23"/>
        </w:numPr>
        <w:rPr>
          <w:rFonts w:asciiTheme="minorHAnsi" w:hAnsiTheme="minorHAnsi" w:cs="Calibri"/>
          <w:sz w:val="24"/>
          <w:szCs w:val="24"/>
        </w:rPr>
        <w:sectPr w:rsidR="00203E12" w:rsidRPr="00B405B0" w:rsidSect="00A33B3C">
          <w:type w:val="continuous"/>
          <w:pgSz w:w="12240" w:h="15840"/>
          <w:pgMar w:top="1440" w:right="1440" w:bottom="1440" w:left="1440" w:header="720" w:footer="720" w:gutter="0"/>
          <w:cols w:space="720"/>
          <w:docGrid w:linePitch="360"/>
        </w:sectPr>
      </w:pPr>
    </w:p>
    <w:p w:rsidR="00203E12" w:rsidRPr="00B405B0" w:rsidRDefault="00203E12" w:rsidP="00DF63FA">
      <w:pPr>
        <w:pStyle w:val="ListParagraph"/>
        <w:numPr>
          <w:ilvl w:val="0"/>
          <w:numId w:val="23"/>
        </w:numPr>
        <w:spacing w:line="276" w:lineRule="auto"/>
        <w:rPr>
          <w:rFonts w:asciiTheme="minorHAnsi" w:hAnsiTheme="minorHAnsi" w:cs="Calibri"/>
          <w:sz w:val="24"/>
          <w:szCs w:val="24"/>
        </w:rPr>
      </w:pPr>
      <w:r w:rsidRPr="00B405B0">
        <w:rPr>
          <w:rFonts w:asciiTheme="minorHAnsi" w:hAnsiTheme="minorHAnsi" w:cs="Calibri"/>
          <w:sz w:val="24"/>
          <w:szCs w:val="24"/>
        </w:rPr>
        <w:lastRenderedPageBreak/>
        <w:t>Accountability</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Equity-driven</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 xml:space="preserve">Alignment </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Multi-</w:t>
      </w:r>
      <w:proofErr w:type="spellStart"/>
      <w:r w:rsidRPr="00B405B0">
        <w:rPr>
          <w:rFonts w:asciiTheme="minorHAnsi" w:hAnsiTheme="minorHAnsi" w:cs="Calibri"/>
          <w:sz w:val="24"/>
          <w:szCs w:val="24"/>
        </w:rPr>
        <w:t>sectoral</w:t>
      </w:r>
      <w:proofErr w:type="spellEnd"/>
      <w:r w:rsidRPr="00B405B0">
        <w:rPr>
          <w:rFonts w:asciiTheme="minorHAnsi" w:hAnsiTheme="minorHAnsi" w:cs="Calibri"/>
          <w:sz w:val="24"/>
          <w:szCs w:val="24"/>
        </w:rPr>
        <w:t xml:space="preserve"> collaboration</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Efficiency and effectiveness</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 xml:space="preserve">Ethics and respect for human rights  </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Industrial harmony Teamwork</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Innovativeness</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lastRenderedPageBreak/>
        <w:t>Community participation</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Evidence-based measures</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Sustainability</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Transparency</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Quality of care</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Partnership(s)</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People-centred</w:t>
      </w:r>
    </w:p>
    <w:p w:rsidR="00203E12" w:rsidRPr="00B405B0" w:rsidRDefault="00203E12" w:rsidP="00DF63FA">
      <w:pPr>
        <w:numPr>
          <w:ilvl w:val="0"/>
          <w:numId w:val="22"/>
        </w:numPr>
        <w:spacing w:line="276" w:lineRule="auto"/>
        <w:rPr>
          <w:rFonts w:asciiTheme="minorHAnsi" w:hAnsiTheme="minorHAnsi" w:cs="Calibri"/>
          <w:sz w:val="24"/>
          <w:szCs w:val="24"/>
        </w:rPr>
      </w:pPr>
      <w:r w:rsidRPr="00B405B0">
        <w:rPr>
          <w:rFonts w:asciiTheme="minorHAnsi" w:hAnsiTheme="minorHAnsi" w:cs="Calibri"/>
          <w:sz w:val="24"/>
          <w:szCs w:val="24"/>
        </w:rPr>
        <w:t>Gender-sensitivity</w:t>
      </w:r>
    </w:p>
    <w:p w:rsidR="00203E12" w:rsidRPr="00B405B0" w:rsidRDefault="00203E12" w:rsidP="00B405B0">
      <w:pPr>
        <w:rPr>
          <w:rFonts w:asciiTheme="minorHAnsi" w:hAnsiTheme="minorHAnsi" w:cs="Calibri"/>
          <w:sz w:val="24"/>
          <w:szCs w:val="24"/>
        </w:rPr>
        <w:sectPr w:rsidR="00203E12" w:rsidRPr="00B405B0" w:rsidSect="00203E12">
          <w:type w:val="continuous"/>
          <w:pgSz w:w="12240" w:h="15840"/>
          <w:pgMar w:top="1440" w:right="1440" w:bottom="1440" w:left="1440" w:header="720" w:footer="720" w:gutter="0"/>
          <w:cols w:num="2" w:space="720"/>
          <w:docGrid w:linePitch="360"/>
        </w:sectPr>
      </w:pPr>
    </w:p>
    <w:p w:rsidR="005A222C" w:rsidRDefault="005A222C" w:rsidP="005A222C">
      <w:pPr>
        <w:spacing w:after="0"/>
        <w:rPr>
          <w:rFonts w:asciiTheme="minorHAnsi" w:hAnsiTheme="minorHAnsi" w:cs="Calibri"/>
          <w:sz w:val="24"/>
          <w:szCs w:val="24"/>
        </w:rPr>
      </w:pPr>
    </w:p>
    <w:p w:rsidR="00203E12" w:rsidRPr="00B405B0" w:rsidRDefault="00203E12" w:rsidP="00B405B0">
      <w:pPr>
        <w:rPr>
          <w:rFonts w:asciiTheme="minorHAnsi" w:hAnsiTheme="minorHAnsi" w:cs="Calibri"/>
          <w:sz w:val="24"/>
          <w:szCs w:val="24"/>
        </w:rPr>
      </w:pPr>
      <w:r w:rsidRPr="00B405B0">
        <w:rPr>
          <w:rFonts w:asciiTheme="minorHAnsi" w:hAnsiTheme="minorHAnsi" w:cs="Calibri"/>
          <w:sz w:val="24"/>
          <w:szCs w:val="24"/>
        </w:rPr>
        <w:t>These core values and principles have been reflected across the strategies and approaches in the NHSDP II.</w:t>
      </w:r>
    </w:p>
    <w:p w:rsidR="00203E12" w:rsidRPr="00B405B0" w:rsidRDefault="00203E12" w:rsidP="00B405B0">
      <w:pPr>
        <w:rPr>
          <w:rFonts w:asciiTheme="minorHAnsi" w:hAnsiTheme="minorHAnsi" w:cs="Calibri"/>
          <w:b/>
          <w:sz w:val="24"/>
          <w:szCs w:val="24"/>
        </w:rPr>
      </w:pPr>
    </w:p>
    <w:p w:rsidR="00203E12" w:rsidRPr="00B405B0" w:rsidRDefault="00203E12" w:rsidP="00224124">
      <w:pPr>
        <w:pStyle w:val="Heading2"/>
      </w:pPr>
      <w:bookmarkStart w:id="45" w:name="_Toc486400465"/>
      <w:r w:rsidRPr="00B405B0">
        <w:t xml:space="preserve">2.4. </w:t>
      </w:r>
      <w:r w:rsidR="00080EBA" w:rsidRPr="00B405B0">
        <w:t>The Conceptual F</w:t>
      </w:r>
      <w:r w:rsidRPr="00B405B0">
        <w:t>ramework</w:t>
      </w:r>
      <w:r w:rsidR="00080EBA" w:rsidRPr="00B405B0">
        <w:t xml:space="preserve"> of the NHSDP II</w:t>
      </w:r>
      <w:bookmarkEnd w:id="45"/>
    </w:p>
    <w:p w:rsidR="00203E12" w:rsidRPr="00B405B0" w:rsidRDefault="00203E12" w:rsidP="00B405B0">
      <w:pPr>
        <w:rPr>
          <w:rFonts w:asciiTheme="minorHAnsi" w:hAnsiTheme="minorHAnsi" w:cs="Calibri"/>
          <w:sz w:val="24"/>
          <w:szCs w:val="24"/>
        </w:rPr>
      </w:pPr>
      <w:r w:rsidRPr="00B405B0">
        <w:rPr>
          <w:rFonts w:asciiTheme="minorHAnsi" w:hAnsiTheme="minorHAnsi" w:cs="Calibri"/>
          <w:sz w:val="24"/>
          <w:szCs w:val="24"/>
        </w:rPr>
        <w:t xml:space="preserve">The overall development of the plan was guided by the agreed conceptual framework as depicted in figure </w:t>
      </w:r>
      <w:r w:rsidR="002709AD" w:rsidRPr="00B405B0">
        <w:rPr>
          <w:rFonts w:asciiTheme="minorHAnsi" w:hAnsiTheme="minorHAnsi" w:cs="Calibri"/>
          <w:sz w:val="24"/>
          <w:szCs w:val="24"/>
        </w:rPr>
        <w:t>2.</w:t>
      </w:r>
    </w:p>
    <w:p w:rsidR="002709AD" w:rsidRPr="00B405B0" w:rsidRDefault="002709AD" w:rsidP="00B405B0">
      <w:pPr>
        <w:pStyle w:val="Caption"/>
        <w:keepNext/>
        <w:rPr>
          <w:rFonts w:asciiTheme="minorHAnsi" w:hAnsiTheme="minorHAnsi"/>
        </w:rPr>
      </w:pPr>
      <w:r w:rsidRPr="00B405B0">
        <w:rPr>
          <w:rFonts w:asciiTheme="minorHAnsi" w:hAnsiTheme="minorHAnsi"/>
        </w:rPr>
        <w:lastRenderedPageBreak/>
        <w:t xml:space="preserve">Figure </w:t>
      </w:r>
      <w:r w:rsidR="00B2510F" w:rsidRPr="00B405B0">
        <w:rPr>
          <w:rFonts w:asciiTheme="minorHAnsi" w:hAnsiTheme="minorHAnsi"/>
        </w:rPr>
        <w:fldChar w:fldCharType="begin"/>
      </w:r>
      <w:r w:rsidRPr="00B405B0">
        <w:rPr>
          <w:rFonts w:asciiTheme="minorHAnsi" w:hAnsiTheme="minorHAnsi"/>
        </w:rPr>
        <w:instrText xml:space="preserve"> SEQ Figure \* ARABIC </w:instrText>
      </w:r>
      <w:r w:rsidR="00B2510F" w:rsidRPr="00B405B0">
        <w:rPr>
          <w:rFonts w:asciiTheme="minorHAnsi" w:hAnsiTheme="minorHAnsi"/>
        </w:rPr>
        <w:fldChar w:fldCharType="separate"/>
      </w:r>
      <w:r w:rsidR="006D5848">
        <w:rPr>
          <w:rFonts w:asciiTheme="minorHAnsi" w:hAnsiTheme="minorHAnsi"/>
          <w:noProof/>
        </w:rPr>
        <w:t>2</w:t>
      </w:r>
      <w:r w:rsidR="00B2510F" w:rsidRPr="00B405B0">
        <w:rPr>
          <w:rFonts w:asciiTheme="minorHAnsi" w:hAnsiTheme="minorHAnsi"/>
        </w:rPr>
        <w:fldChar w:fldCharType="end"/>
      </w:r>
      <w:r w:rsidRPr="00B405B0">
        <w:rPr>
          <w:rFonts w:asciiTheme="minorHAnsi" w:hAnsiTheme="minorHAnsi"/>
        </w:rPr>
        <w:t>: The Conceptual framework of the NHSDP II</w:t>
      </w:r>
    </w:p>
    <w:p w:rsidR="00203E12" w:rsidRPr="00B405B0" w:rsidRDefault="00203E12" w:rsidP="00B405B0">
      <w:pPr>
        <w:rPr>
          <w:rFonts w:asciiTheme="minorHAnsi" w:hAnsiTheme="minorHAnsi" w:cs="Calibri"/>
          <w:b/>
          <w:sz w:val="24"/>
          <w:szCs w:val="24"/>
        </w:rPr>
      </w:pPr>
      <w:r w:rsidRPr="00B405B0">
        <w:rPr>
          <w:rFonts w:asciiTheme="minorHAnsi" w:hAnsiTheme="minorHAnsi" w:cs="Calibri"/>
          <w:b/>
          <w:noProof/>
          <w:sz w:val="24"/>
          <w:szCs w:val="24"/>
          <w:lang w:val="en-US"/>
        </w:rPr>
        <w:drawing>
          <wp:inline distT="0" distB="0" distL="0" distR="0" wp14:anchorId="0631FC79" wp14:editId="46AF5884">
            <wp:extent cx="6578930" cy="70285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9792" cy="7029450"/>
                    </a:xfrm>
                    <a:prstGeom prst="rect">
                      <a:avLst/>
                    </a:prstGeom>
                    <a:noFill/>
                  </pic:spPr>
                </pic:pic>
              </a:graphicData>
            </a:graphic>
          </wp:inline>
        </w:drawing>
      </w:r>
    </w:p>
    <w:p w:rsidR="00203E12" w:rsidRPr="00B405B0" w:rsidRDefault="00203E12" w:rsidP="00B405B0">
      <w:pPr>
        <w:rPr>
          <w:rFonts w:asciiTheme="minorHAnsi" w:hAnsiTheme="minorHAnsi" w:cs="Calibri"/>
          <w:b/>
          <w:sz w:val="24"/>
          <w:szCs w:val="24"/>
        </w:rPr>
      </w:pPr>
    </w:p>
    <w:p w:rsidR="00043B51" w:rsidRDefault="00043B51">
      <w:pPr>
        <w:suppressAutoHyphens w:val="0"/>
        <w:autoSpaceDN/>
        <w:spacing w:after="200" w:line="276" w:lineRule="auto"/>
        <w:jc w:val="left"/>
        <w:textAlignment w:val="auto"/>
      </w:pPr>
      <w:r>
        <w:br w:type="page"/>
      </w:r>
    </w:p>
    <w:p w:rsidR="00203E12" w:rsidRPr="00B405B0" w:rsidRDefault="00BF4196" w:rsidP="00224124">
      <w:pPr>
        <w:pStyle w:val="Heading2"/>
      </w:pPr>
      <w:bookmarkStart w:id="46" w:name="_Toc486400466"/>
      <w:r w:rsidRPr="00B405B0">
        <w:lastRenderedPageBreak/>
        <w:t xml:space="preserve">2.5. NHSDP II </w:t>
      </w:r>
      <w:r w:rsidR="00203E12" w:rsidRPr="00B405B0">
        <w:t>Strategic Objectives</w:t>
      </w:r>
      <w:bookmarkEnd w:id="46"/>
      <w:r w:rsidR="00203E12" w:rsidRPr="00B405B0">
        <w:t xml:space="preserve"> </w:t>
      </w:r>
    </w:p>
    <w:p w:rsidR="00080EBA" w:rsidRPr="00043B51" w:rsidRDefault="00080EBA" w:rsidP="00B405B0">
      <w:pPr>
        <w:rPr>
          <w:rFonts w:asciiTheme="minorHAnsi" w:hAnsiTheme="minorHAnsi"/>
          <w:sz w:val="24"/>
          <w:szCs w:val="24"/>
        </w:rPr>
      </w:pPr>
      <w:r w:rsidRPr="00043B51">
        <w:rPr>
          <w:rFonts w:asciiTheme="minorHAnsi" w:hAnsiTheme="minorHAnsi"/>
          <w:sz w:val="24"/>
          <w:szCs w:val="24"/>
        </w:rPr>
        <w:t>The central strategic objectives of the NHSDP II are as outlined in this section.</w:t>
      </w:r>
    </w:p>
    <w:p w:rsidR="006B67F7" w:rsidRPr="00B405B0" w:rsidRDefault="00203E12" w:rsidP="00DF63FA">
      <w:pPr>
        <w:numPr>
          <w:ilvl w:val="0"/>
          <w:numId w:val="20"/>
        </w:numPr>
        <w:rPr>
          <w:rFonts w:asciiTheme="minorHAnsi" w:hAnsiTheme="minorHAnsi" w:cs="Calibri"/>
          <w:b/>
          <w:sz w:val="24"/>
          <w:szCs w:val="24"/>
        </w:rPr>
      </w:pPr>
      <w:r w:rsidRPr="00B405B0">
        <w:rPr>
          <w:rFonts w:asciiTheme="minorHAnsi" w:hAnsiTheme="minorHAnsi" w:cs="Calibri"/>
          <w:b/>
          <w:sz w:val="24"/>
          <w:szCs w:val="24"/>
        </w:rPr>
        <w:t>Promote an enabling environment for attainment of sector goals</w:t>
      </w:r>
      <w:r w:rsidR="006B67F7" w:rsidRPr="00B405B0">
        <w:rPr>
          <w:rFonts w:asciiTheme="minorHAnsi" w:hAnsiTheme="minorHAnsi" w:cs="Calibri"/>
          <w:b/>
          <w:sz w:val="24"/>
          <w:szCs w:val="24"/>
        </w:rPr>
        <w:t>:</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Strengthen coordination at all levels</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Ensure harmonization and alignment within the sector</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Strengthen regulatory systems and processes</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Enhance multi-</w:t>
      </w:r>
      <w:proofErr w:type="spellStart"/>
      <w:r w:rsidRPr="00B405B0">
        <w:rPr>
          <w:rFonts w:asciiTheme="minorHAnsi" w:hAnsiTheme="minorHAnsi" w:cs="Calibri"/>
          <w:sz w:val="24"/>
          <w:szCs w:val="24"/>
        </w:rPr>
        <w:t>sectoral</w:t>
      </w:r>
      <w:proofErr w:type="spellEnd"/>
      <w:r w:rsidRPr="00B405B0">
        <w:rPr>
          <w:rFonts w:asciiTheme="minorHAnsi" w:hAnsiTheme="minorHAnsi" w:cs="Calibri"/>
          <w:sz w:val="24"/>
          <w:szCs w:val="24"/>
        </w:rPr>
        <w:t xml:space="preserve"> collaboration</w:t>
      </w:r>
    </w:p>
    <w:p w:rsidR="00213954" w:rsidRPr="00B405B0" w:rsidRDefault="00203E12" w:rsidP="00DF63FA">
      <w:pPr>
        <w:numPr>
          <w:ilvl w:val="0"/>
          <w:numId w:val="20"/>
        </w:numPr>
        <w:rPr>
          <w:rFonts w:asciiTheme="minorHAnsi" w:hAnsiTheme="minorHAnsi" w:cs="Calibri"/>
          <w:b/>
          <w:i/>
          <w:sz w:val="24"/>
          <w:szCs w:val="24"/>
        </w:rPr>
      </w:pPr>
      <w:r w:rsidRPr="00B405B0">
        <w:rPr>
          <w:rFonts w:asciiTheme="minorHAnsi" w:hAnsiTheme="minorHAnsi" w:cs="Calibri"/>
          <w:b/>
          <w:sz w:val="24"/>
          <w:szCs w:val="24"/>
        </w:rPr>
        <w:t>Equitably Increase coverage with packages of quality essential health care services</w:t>
      </w:r>
      <w:r w:rsidR="006B67F7" w:rsidRPr="00B405B0">
        <w:rPr>
          <w:rFonts w:asciiTheme="minorHAnsi" w:hAnsiTheme="minorHAnsi" w:cs="Calibri"/>
          <w:b/>
          <w:sz w:val="24"/>
          <w:szCs w:val="24"/>
        </w:rPr>
        <w:t xml:space="preserve"> </w:t>
      </w:r>
    </w:p>
    <w:p w:rsidR="00203E12" w:rsidRPr="00B405B0" w:rsidRDefault="00203E12" w:rsidP="00B405B0">
      <w:pPr>
        <w:ind w:left="720"/>
        <w:rPr>
          <w:rFonts w:asciiTheme="minorHAnsi" w:hAnsiTheme="minorHAnsi" w:cs="Calibri"/>
          <w:i/>
          <w:sz w:val="24"/>
          <w:szCs w:val="24"/>
        </w:rPr>
      </w:pPr>
      <w:r w:rsidRPr="00B405B0">
        <w:rPr>
          <w:rFonts w:asciiTheme="minorHAnsi" w:hAnsiTheme="minorHAnsi" w:cs="Calibri"/>
          <w:i/>
          <w:sz w:val="24"/>
          <w:szCs w:val="24"/>
        </w:rPr>
        <w:t xml:space="preserve">(The essential health care services package comprise a) reproductive, maternal, </w:t>
      </w:r>
      <w:proofErr w:type="spellStart"/>
      <w:r w:rsidRPr="00B405B0">
        <w:rPr>
          <w:rFonts w:asciiTheme="minorHAnsi" w:hAnsiTheme="minorHAnsi" w:cs="Calibri"/>
          <w:i/>
          <w:sz w:val="24"/>
          <w:szCs w:val="24"/>
        </w:rPr>
        <w:t>newborn</w:t>
      </w:r>
      <w:proofErr w:type="spellEnd"/>
      <w:r w:rsidRPr="00B405B0">
        <w:rPr>
          <w:rFonts w:asciiTheme="minorHAnsi" w:hAnsiTheme="minorHAnsi" w:cs="Calibri"/>
          <w:i/>
          <w:sz w:val="24"/>
          <w:szCs w:val="24"/>
        </w:rPr>
        <w:t>, child and adolescent health plus nutrition, b) prevention and control of communicable diseases, c) prevention and control of non-communicable diseases, d) health promotion and environmental health)</w:t>
      </w:r>
      <w:r w:rsidR="006B67F7" w:rsidRPr="00B405B0">
        <w:rPr>
          <w:rFonts w:asciiTheme="minorHAnsi" w:hAnsiTheme="minorHAnsi" w:cs="Calibri"/>
          <w:i/>
          <w:sz w:val="24"/>
          <w:szCs w:val="24"/>
        </w:rPr>
        <w:t>:</w:t>
      </w:r>
    </w:p>
    <w:p w:rsidR="00203E12" w:rsidRPr="00B405B0" w:rsidRDefault="00203E12" w:rsidP="00DF63FA">
      <w:pPr>
        <w:numPr>
          <w:ilvl w:val="0"/>
          <w:numId w:val="21"/>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Increase access to package of essential health care services</w:t>
      </w:r>
    </w:p>
    <w:p w:rsidR="00203E12" w:rsidRPr="00B405B0" w:rsidRDefault="00203E12" w:rsidP="00DF63FA">
      <w:pPr>
        <w:numPr>
          <w:ilvl w:val="0"/>
          <w:numId w:val="21"/>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Create demand for essential health care services</w:t>
      </w:r>
    </w:p>
    <w:p w:rsidR="00203E12" w:rsidRPr="00B405B0" w:rsidRDefault="00203E12" w:rsidP="00DF63FA">
      <w:pPr>
        <w:numPr>
          <w:ilvl w:val="0"/>
          <w:numId w:val="21"/>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Improve quality of essential health care services.</w:t>
      </w:r>
    </w:p>
    <w:p w:rsidR="00203E12" w:rsidRPr="00B405B0" w:rsidRDefault="00203E12" w:rsidP="00DF63FA">
      <w:pPr>
        <w:numPr>
          <w:ilvl w:val="0"/>
          <w:numId w:val="20"/>
        </w:numPr>
        <w:rPr>
          <w:rFonts w:asciiTheme="minorHAnsi" w:hAnsiTheme="minorHAnsi" w:cs="Calibri"/>
          <w:b/>
          <w:sz w:val="24"/>
          <w:szCs w:val="24"/>
        </w:rPr>
      </w:pPr>
      <w:r w:rsidRPr="00B405B0">
        <w:rPr>
          <w:rFonts w:asciiTheme="minorHAnsi" w:hAnsiTheme="minorHAnsi" w:cs="Calibri"/>
          <w:b/>
          <w:sz w:val="24"/>
          <w:szCs w:val="24"/>
        </w:rPr>
        <w:t>Strengthen health system for delivery of packages of essential health care services</w:t>
      </w:r>
      <w:r w:rsidR="006B67F7" w:rsidRPr="00B405B0">
        <w:rPr>
          <w:rFonts w:asciiTheme="minorHAnsi" w:hAnsiTheme="minorHAnsi" w:cs="Calibri"/>
          <w:b/>
          <w:sz w:val="24"/>
          <w:szCs w:val="24"/>
        </w:rPr>
        <w:t>:</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Equitably improve the quantity, skill mix, motivation and distribution of health workforce</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 xml:space="preserve">Increase funding to health sector and  </w:t>
      </w:r>
      <w:proofErr w:type="spellStart"/>
      <w:r w:rsidRPr="00B405B0">
        <w:rPr>
          <w:rFonts w:asciiTheme="minorHAnsi" w:hAnsiTheme="minorHAnsi" w:cs="Calibri"/>
          <w:sz w:val="24"/>
          <w:szCs w:val="24"/>
        </w:rPr>
        <w:t>allocative</w:t>
      </w:r>
      <w:proofErr w:type="spellEnd"/>
      <w:r w:rsidRPr="00B405B0">
        <w:rPr>
          <w:rFonts w:asciiTheme="minorHAnsi" w:hAnsiTheme="minorHAnsi" w:cs="Calibri"/>
          <w:sz w:val="24"/>
          <w:szCs w:val="24"/>
        </w:rPr>
        <w:t xml:space="preserve">   and technical efficiencies</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Improve sustained availability of medicines, vaccines, commodities and health technologies</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Improve availability  and  distribution of functional infrastructure for health services delivery</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Strengthen the  health information system for timely evidence-based decision-making</w:t>
      </w:r>
    </w:p>
    <w:p w:rsidR="00203E12" w:rsidRPr="00043B51" w:rsidRDefault="00203E12" w:rsidP="00DF63FA">
      <w:pPr>
        <w:numPr>
          <w:ilvl w:val="0"/>
          <w:numId w:val="20"/>
        </w:numPr>
        <w:rPr>
          <w:rFonts w:asciiTheme="minorHAnsi" w:hAnsiTheme="minorHAnsi" w:cs="Calibri"/>
          <w:b/>
          <w:sz w:val="24"/>
          <w:szCs w:val="24"/>
        </w:rPr>
      </w:pPr>
      <w:r w:rsidRPr="00043B51">
        <w:rPr>
          <w:rFonts w:asciiTheme="minorHAnsi" w:hAnsiTheme="minorHAnsi" w:cs="Calibri"/>
          <w:b/>
          <w:sz w:val="24"/>
          <w:szCs w:val="24"/>
        </w:rPr>
        <w:t>Improve protection for health emergencies and risks</w:t>
      </w:r>
      <w:r w:rsidR="006B67F7" w:rsidRPr="00043B51">
        <w:rPr>
          <w:rFonts w:asciiTheme="minorHAnsi" w:hAnsiTheme="minorHAnsi" w:cs="Calibri"/>
          <w:b/>
          <w:sz w:val="24"/>
          <w:szCs w:val="24"/>
        </w:rPr>
        <w:t>:</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Strengthen national surveillance system and early warning mechanisms</w:t>
      </w:r>
    </w:p>
    <w:p w:rsidR="00203E12" w:rsidRPr="00B405B0" w:rsidRDefault="00203E12" w:rsidP="00DF63FA">
      <w:pPr>
        <w:numPr>
          <w:ilvl w:val="1"/>
          <w:numId w:val="20"/>
        </w:numPr>
        <w:spacing w:after="0" w:line="276" w:lineRule="auto"/>
        <w:ind w:left="1434" w:hanging="357"/>
        <w:rPr>
          <w:rFonts w:asciiTheme="minorHAnsi" w:hAnsiTheme="minorHAnsi" w:cs="Calibri"/>
          <w:sz w:val="24"/>
          <w:szCs w:val="24"/>
        </w:rPr>
      </w:pPr>
      <w:r w:rsidRPr="00B405B0">
        <w:rPr>
          <w:rFonts w:asciiTheme="minorHAnsi" w:hAnsiTheme="minorHAnsi" w:cs="Calibri"/>
          <w:sz w:val="24"/>
          <w:szCs w:val="24"/>
        </w:rPr>
        <w:t>Strengthen mechanisms for timely response to public health emergencies</w:t>
      </w:r>
    </w:p>
    <w:p w:rsidR="00203E12" w:rsidRPr="00B405B0" w:rsidRDefault="00203E12" w:rsidP="00DF63FA">
      <w:pPr>
        <w:numPr>
          <w:ilvl w:val="0"/>
          <w:numId w:val="20"/>
        </w:numPr>
        <w:rPr>
          <w:rFonts w:asciiTheme="minorHAnsi" w:hAnsiTheme="minorHAnsi" w:cs="Calibri"/>
          <w:b/>
          <w:sz w:val="24"/>
          <w:szCs w:val="24"/>
        </w:rPr>
      </w:pPr>
      <w:r w:rsidRPr="00B405B0">
        <w:rPr>
          <w:rFonts w:asciiTheme="minorHAnsi" w:hAnsiTheme="minorHAnsi" w:cs="Calibri"/>
          <w:b/>
          <w:sz w:val="24"/>
          <w:szCs w:val="24"/>
        </w:rPr>
        <w:t>Enhance healthcare financial risk protection</w:t>
      </w:r>
      <w:r w:rsidR="006B67F7" w:rsidRPr="00B405B0">
        <w:rPr>
          <w:rFonts w:asciiTheme="minorHAnsi" w:hAnsiTheme="minorHAnsi" w:cs="Calibri"/>
          <w:b/>
          <w:sz w:val="24"/>
          <w:szCs w:val="24"/>
        </w:rPr>
        <w:t>:</w:t>
      </w:r>
    </w:p>
    <w:p w:rsidR="00203E12" w:rsidRPr="00B405B0" w:rsidRDefault="00203E12" w:rsidP="00DF63FA">
      <w:pPr>
        <w:numPr>
          <w:ilvl w:val="1"/>
          <w:numId w:val="20"/>
        </w:numPr>
        <w:rPr>
          <w:rFonts w:asciiTheme="minorHAnsi" w:hAnsiTheme="minorHAnsi" w:cs="Calibri"/>
          <w:sz w:val="24"/>
          <w:szCs w:val="24"/>
        </w:rPr>
      </w:pPr>
      <w:r w:rsidRPr="00B405B0">
        <w:rPr>
          <w:rFonts w:asciiTheme="minorHAnsi" w:hAnsiTheme="minorHAnsi" w:cs="Calibri"/>
          <w:sz w:val="24"/>
          <w:szCs w:val="24"/>
        </w:rPr>
        <w:t>Increase coverage with social health insurance</w:t>
      </w:r>
    </w:p>
    <w:p w:rsidR="00213954" w:rsidRPr="00B405B0" w:rsidRDefault="00213954" w:rsidP="00043B51">
      <w:bookmarkStart w:id="47" w:name="_Toc476721751"/>
      <w:bookmarkStart w:id="48" w:name="_Toc476721840"/>
    </w:p>
    <w:p w:rsidR="00F23E2C" w:rsidRDefault="00F23E2C">
      <w:pPr>
        <w:suppressAutoHyphens w:val="0"/>
        <w:autoSpaceDN/>
        <w:spacing w:after="200" w:line="276" w:lineRule="auto"/>
        <w:jc w:val="left"/>
        <w:textAlignment w:val="auto"/>
        <w:rPr>
          <w:rFonts w:asciiTheme="minorHAnsi" w:hAnsiTheme="minorHAnsi"/>
          <w:b/>
          <w:bCs/>
          <w:sz w:val="28"/>
          <w:szCs w:val="28"/>
        </w:rPr>
      </w:pPr>
      <w:r>
        <w:br w:type="page"/>
      </w:r>
    </w:p>
    <w:p w:rsidR="00203E12" w:rsidRPr="00B405B0" w:rsidRDefault="00BF4196" w:rsidP="00224124">
      <w:pPr>
        <w:pStyle w:val="Heading2"/>
      </w:pPr>
      <w:bookmarkStart w:id="49" w:name="_Toc486400467"/>
      <w:r w:rsidRPr="00B405B0">
        <w:lastRenderedPageBreak/>
        <w:t xml:space="preserve">2.6. NHSDP </w:t>
      </w:r>
      <w:r w:rsidR="00203E12" w:rsidRPr="00B405B0">
        <w:t>Health Sector Priorities</w:t>
      </w:r>
      <w:bookmarkEnd w:id="49"/>
      <w:r w:rsidR="00203E12" w:rsidRPr="00B405B0">
        <w:t xml:space="preserve"> </w:t>
      </w:r>
      <w:bookmarkEnd w:id="47"/>
      <w:bookmarkEnd w:id="48"/>
    </w:p>
    <w:p w:rsidR="00F23E2C" w:rsidRDefault="00F23E2C" w:rsidP="00B405B0">
      <w:pPr>
        <w:rPr>
          <w:rFonts w:asciiTheme="minorHAnsi" w:hAnsiTheme="minorHAnsi" w:cs="Calibri"/>
          <w:sz w:val="24"/>
          <w:szCs w:val="24"/>
        </w:rPr>
      </w:pPr>
    </w:p>
    <w:p w:rsidR="00203E12" w:rsidRPr="00B405B0" w:rsidRDefault="00BF4196" w:rsidP="00B405B0">
      <w:pPr>
        <w:rPr>
          <w:rFonts w:asciiTheme="minorHAnsi" w:hAnsiTheme="minorHAnsi" w:cs="Calibri"/>
          <w:sz w:val="24"/>
          <w:szCs w:val="24"/>
        </w:rPr>
      </w:pPr>
      <w:r w:rsidRPr="00B405B0">
        <w:rPr>
          <w:rFonts w:asciiTheme="minorHAnsi" w:hAnsiTheme="minorHAnsi" w:cs="Calibri"/>
          <w:sz w:val="24"/>
          <w:szCs w:val="24"/>
        </w:rPr>
        <w:t>The priorities of the NHSDP II</w:t>
      </w:r>
      <w:r w:rsidR="00213954" w:rsidRPr="00B405B0">
        <w:rPr>
          <w:rFonts w:asciiTheme="minorHAnsi" w:hAnsiTheme="minorHAnsi" w:cs="Calibri"/>
          <w:sz w:val="24"/>
          <w:szCs w:val="24"/>
        </w:rPr>
        <w:t xml:space="preserve"> articulated</w:t>
      </w:r>
      <w:r w:rsidRPr="00B405B0">
        <w:rPr>
          <w:rFonts w:asciiTheme="minorHAnsi" w:hAnsiTheme="minorHAnsi" w:cs="Calibri"/>
          <w:sz w:val="24"/>
          <w:szCs w:val="24"/>
        </w:rPr>
        <w:t xml:space="preserve"> </w:t>
      </w:r>
      <w:r w:rsidR="00080EBA" w:rsidRPr="00B405B0">
        <w:rPr>
          <w:rFonts w:asciiTheme="minorHAnsi" w:hAnsiTheme="minorHAnsi" w:cs="Calibri"/>
          <w:sz w:val="24"/>
          <w:szCs w:val="24"/>
        </w:rPr>
        <w:t>for</w:t>
      </w:r>
      <w:r w:rsidRPr="00B405B0">
        <w:rPr>
          <w:rFonts w:asciiTheme="minorHAnsi" w:hAnsiTheme="minorHAnsi" w:cs="Calibri"/>
          <w:sz w:val="24"/>
          <w:szCs w:val="24"/>
        </w:rPr>
        <w:t xml:space="preserve"> the plan period 2017 to 2021</w:t>
      </w:r>
      <w:r w:rsidR="00963425" w:rsidRPr="00B405B0">
        <w:rPr>
          <w:rFonts w:asciiTheme="minorHAnsi" w:hAnsiTheme="minorHAnsi" w:cs="Calibri"/>
          <w:sz w:val="24"/>
          <w:szCs w:val="24"/>
        </w:rPr>
        <w:t>,</w:t>
      </w:r>
      <w:r w:rsidRPr="00B405B0">
        <w:rPr>
          <w:rFonts w:asciiTheme="minorHAnsi" w:hAnsiTheme="minorHAnsi" w:cs="Calibri"/>
          <w:sz w:val="24"/>
          <w:szCs w:val="24"/>
        </w:rPr>
        <w:t xml:space="preserve"> as stated</w:t>
      </w:r>
      <w:r w:rsidR="00963425" w:rsidRPr="00B405B0">
        <w:rPr>
          <w:rFonts w:asciiTheme="minorHAnsi" w:hAnsiTheme="minorHAnsi" w:cs="Calibri"/>
          <w:sz w:val="24"/>
          <w:szCs w:val="24"/>
        </w:rPr>
        <w:t xml:space="preserve"> in the succeeding sections</w:t>
      </w:r>
      <w:r w:rsidR="00881834" w:rsidRPr="00B405B0">
        <w:rPr>
          <w:rFonts w:asciiTheme="minorHAnsi" w:hAnsiTheme="minorHAnsi" w:cs="Calibri"/>
          <w:sz w:val="24"/>
          <w:szCs w:val="24"/>
        </w:rPr>
        <w:t>, are</w:t>
      </w:r>
      <w:r w:rsidR="00963425" w:rsidRPr="00B405B0">
        <w:rPr>
          <w:rFonts w:asciiTheme="minorHAnsi" w:hAnsiTheme="minorHAnsi" w:cs="Calibri"/>
          <w:sz w:val="24"/>
          <w:szCs w:val="24"/>
        </w:rPr>
        <w:t xml:space="preserve"> designed to address </w:t>
      </w:r>
      <w:r w:rsidR="00213954" w:rsidRPr="00B405B0">
        <w:rPr>
          <w:rFonts w:asciiTheme="minorHAnsi" w:hAnsiTheme="minorHAnsi" w:cs="Calibri"/>
          <w:sz w:val="24"/>
          <w:szCs w:val="24"/>
        </w:rPr>
        <w:t>indicated</w:t>
      </w:r>
      <w:r w:rsidR="00963425" w:rsidRPr="00B405B0">
        <w:rPr>
          <w:rFonts w:asciiTheme="minorHAnsi" w:hAnsiTheme="minorHAnsi" w:cs="Calibri"/>
          <w:sz w:val="24"/>
          <w:szCs w:val="24"/>
        </w:rPr>
        <w:t xml:space="preserve"> contextual gaps in service delivery (scope and quality), </w:t>
      </w:r>
      <w:r w:rsidR="00213954" w:rsidRPr="00B405B0">
        <w:rPr>
          <w:rFonts w:asciiTheme="minorHAnsi" w:hAnsiTheme="minorHAnsi" w:cs="Calibri"/>
          <w:sz w:val="24"/>
          <w:szCs w:val="24"/>
        </w:rPr>
        <w:t>improve on the</w:t>
      </w:r>
      <w:r w:rsidR="00963425" w:rsidRPr="00B405B0">
        <w:rPr>
          <w:rFonts w:asciiTheme="minorHAnsi" w:hAnsiTheme="minorHAnsi" w:cs="Calibri"/>
          <w:sz w:val="24"/>
          <w:szCs w:val="24"/>
        </w:rPr>
        <w:t xml:space="preserve"> systems for delivery of health </w:t>
      </w:r>
      <w:r w:rsidR="00881834" w:rsidRPr="00B405B0">
        <w:rPr>
          <w:rFonts w:asciiTheme="minorHAnsi" w:hAnsiTheme="minorHAnsi" w:cs="Calibri"/>
          <w:sz w:val="24"/>
          <w:szCs w:val="24"/>
        </w:rPr>
        <w:t>care services</w:t>
      </w:r>
      <w:r w:rsidR="00213954" w:rsidRPr="00B405B0">
        <w:rPr>
          <w:rFonts w:asciiTheme="minorHAnsi" w:hAnsiTheme="minorHAnsi" w:cs="Calibri"/>
          <w:sz w:val="24"/>
          <w:szCs w:val="24"/>
        </w:rPr>
        <w:t xml:space="preserve"> as well as promote</w:t>
      </w:r>
      <w:r w:rsidR="00963425" w:rsidRPr="00B405B0">
        <w:rPr>
          <w:rFonts w:asciiTheme="minorHAnsi" w:hAnsiTheme="minorHAnsi" w:cs="Calibri"/>
          <w:sz w:val="24"/>
          <w:szCs w:val="24"/>
        </w:rPr>
        <w:t xml:space="preserve"> reporting and use of </w:t>
      </w:r>
      <w:r w:rsidR="00213954" w:rsidRPr="00B405B0">
        <w:rPr>
          <w:rFonts w:asciiTheme="minorHAnsi" w:hAnsiTheme="minorHAnsi" w:cs="Calibri"/>
          <w:sz w:val="24"/>
          <w:szCs w:val="24"/>
        </w:rPr>
        <w:t>evidence in planning and for improvements of plans and implementation.</w:t>
      </w:r>
    </w:p>
    <w:p w:rsidR="00203E12" w:rsidRPr="00043B51" w:rsidRDefault="00BF4196" w:rsidP="00043B51">
      <w:pPr>
        <w:pStyle w:val="Heading3"/>
        <w:spacing w:after="0"/>
      </w:pPr>
      <w:bookmarkStart w:id="50" w:name="_Toc486400468"/>
      <w:r w:rsidRPr="00043B51">
        <w:t xml:space="preserve">2.6.1. </w:t>
      </w:r>
      <w:r w:rsidR="00203E12" w:rsidRPr="00043B51">
        <w:t>Health Service Delivery Priorities:</w:t>
      </w:r>
      <w:bookmarkEnd w:id="50"/>
    </w:p>
    <w:p w:rsidR="00203E12" w:rsidRPr="00B405B0" w:rsidRDefault="00203E12" w:rsidP="00DF63FA">
      <w:pPr>
        <w:numPr>
          <w:ilvl w:val="0"/>
          <w:numId w:val="18"/>
        </w:numPr>
        <w:spacing w:after="0" w:line="276" w:lineRule="auto"/>
        <w:ind w:left="709" w:hanging="283"/>
        <w:rPr>
          <w:rFonts w:asciiTheme="minorHAnsi" w:hAnsiTheme="minorHAnsi" w:cs="Calibri"/>
          <w:sz w:val="24"/>
          <w:szCs w:val="24"/>
        </w:rPr>
      </w:pPr>
      <w:r w:rsidRPr="00B405B0">
        <w:rPr>
          <w:rFonts w:asciiTheme="minorHAnsi" w:hAnsiTheme="minorHAnsi" w:cs="Calibri"/>
          <w:sz w:val="24"/>
          <w:szCs w:val="24"/>
        </w:rPr>
        <w:t>RMNCAH+ Nutrition</w:t>
      </w:r>
    </w:p>
    <w:p w:rsidR="00203E12" w:rsidRPr="00B405B0" w:rsidRDefault="00203E12" w:rsidP="00DF63FA">
      <w:pPr>
        <w:numPr>
          <w:ilvl w:val="0"/>
          <w:numId w:val="18"/>
        </w:numPr>
        <w:spacing w:after="0" w:line="276" w:lineRule="auto"/>
        <w:ind w:left="709" w:hanging="283"/>
        <w:rPr>
          <w:rFonts w:asciiTheme="minorHAnsi" w:hAnsiTheme="minorHAnsi" w:cs="Calibri"/>
          <w:sz w:val="24"/>
          <w:szCs w:val="24"/>
        </w:rPr>
      </w:pPr>
      <w:r w:rsidRPr="00B405B0">
        <w:rPr>
          <w:rFonts w:asciiTheme="minorHAnsi" w:hAnsiTheme="minorHAnsi" w:cs="Calibri"/>
          <w:sz w:val="24"/>
          <w:szCs w:val="24"/>
        </w:rPr>
        <w:t>Communicable Diseases, including environmental health, health emergencies and preparedness response, and neglected tropic diseases (NTDs)</w:t>
      </w:r>
    </w:p>
    <w:p w:rsidR="00203E12" w:rsidRPr="00B405B0" w:rsidRDefault="00203E12" w:rsidP="00DF63FA">
      <w:pPr>
        <w:numPr>
          <w:ilvl w:val="0"/>
          <w:numId w:val="18"/>
        </w:numPr>
        <w:spacing w:after="0" w:line="276" w:lineRule="auto"/>
        <w:ind w:left="709" w:hanging="425"/>
        <w:rPr>
          <w:rFonts w:asciiTheme="minorHAnsi" w:hAnsiTheme="minorHAnsi" w:cs="Calibri"/>
          <w:sz w:val="24"/>
          <w:szCs w:val="24"/>
        </w:rPr>
      </w:pPr>
      <w:r w:rsidRPr="00B405B0">
        <w:rPr>
          <w:rFonts w:asciiTheme="minorHAnsi" w:hAnsiTheme="minorHAnsi" w:cs="Calibri"/>
          <w:sz w:val="24"/>
          <w:szCs w:val="24"/>
        </w:rPr>
        <w:t>Non- communicable Diseases, including mental health, injuries, and care of the elderly</w:t>
      </w:r>
    </w:p>
    <w:p w:rsidR="000E0032" w:rsidRDefault="000E0032" w:rsidP="00043B51">
      <w:pPr>
        <w:pStyle w:val="Heading3"/>
        <w:spacing w:after="0"/>
      </w:pPr>
    </w:p>
    <w:p w:rsidR="00203E12" w:rsidRPr="00B405B0" w:rsidRDefault="00BF4196" w:rsidP="00043B51">
      <w:pPr>
        <w:pStyle w:val="Heading3"/>
        <w:spacing w:after="0"/>
      </w:pPr>
      <w:bookmarkStart w:id="51" w:name="_Toc486400469"/>
      <w:r w:rsidRPr="00B405B0">
        <w:t xml:space="preserve">2.6.2. </w:t>
      </w:r>
      <w:r w:rsidR="00203E12" w:rsidRPr="00B405B0">
        <w:t>Health System Strengthening Priorities</w:t>
      </w:r>
      <w:bookmarkEnd w:id="51"/>
    </w:p>
    <w:p w:rsidR="00203E12" w:rsidRPr="00B405B0" w:rsidRDefault="00203E12" w:rsidP="00043B51">
      <w:pPr>
        <w:spacing w:line="276" w:lineRule="auto"/>
        <w:rPr>
          <w:rFonts w:asciiTheme="minorHAnsi" w:hAnsiTheme="minorHAnsi" w:cs="Calibri"/>
          <w:sz w:val="24"/>
          <w:szCs w:val="24"/>
        </w:rPr>
      </w:pPr>
      <w:r w:rsidRPr="00B405B0">
        <w:rPr>
          <w:rFonts w:asciiTheme="minorHAnsi" w:hAnsiTheme="minorHAnsi" w:cs="Calibri"/>
          <w:sz w:val="24"/>
          <w:szCs w:val="24"/>
        </w:rPr>
        <w:t>Given major weaknesses in all domains of the health system, the plan provides for strengthening of health financing, human resources for health, health infrastructure, information management system. In addition, improvements in partnerships for health, and community participation and ownership for health development were included.</w:t>
      </w:r>
    </w:p>
    <w:p w:rsidR="00203E12" w:rsidRPr="00B405B0" w:rsidRDefault="00203E12" w:rsidP="00DF63FA">
      <w:pPr>
        <w:numPr>
          <w:ilvl w:val="0"/>
          <w:numId w:val="19"/>
        </w:numPr>
        <w:spacing w:after="0" w:line="276" w:lineRule="auto"/>
        <w:ind w:left="709" w:hanging="425"/>
        <w:rPr>
          <w:rFonts w:asciiTheme="minorHAnsi" w:hAnsiTheme="minorHAnsi" w:cs="Calibri"/>
          <w:sz w:val="24"/>
          <w:szCs w:val="24"/>
        </w:rPr>
      </w:pPr>
      <w:r w:rsidRPr="00B405B0">
        <w:rPr>
          <w:rFonts w:asciiTheme="minorHAnsi" w:hAnsiTheme="minorHAnsi" w:cs="Calibri"/>
          <w:sz w:val="24"/>
          <w:szCs w:val="24"/>
        </w:rPr>
        <w:t>Leade</w:t>
      </w:r>
      <w:r w:rsidR="00043B51">
        <w:rPr>
          <w:rFonts w:asciiTheme="minorHAnsi" w:hAnsiTheme="minorHAnsi" w:cs="Calibri"/>
          <w:sz w:val="24"/>
          <w:szCs w:val="24"/>
        </w:rPr>
        <w:t xml:space="preserve">rship and governance: Emphasis </w:t>
      </w:r>
      <w:r w:rsidRPr="00B405B0">
        <w:rPr>
          <w:rFonts w:asciiTheme="minorHAnsi" w:hAnsiTheme="minorHAnsi" w:cs="Calibri"/>
          <w:sz w:val="24"/>
          <w:szCs w:val="24"/>
        </w:rPr>
        <w:t>will be on strengthening coordination and regulatory institutions and processes aimed at reducing geographic and socio-economic barriers to access</w:t>
      </w:r>
      <w:r w:rsidR="00043B51">
        <w:rPr>
          <w:rFonts w:asciiTheme="minorHAnsi" w:hAnsiTheme="minorHAnsi" w:cs="Calibri"/>
          <w:sz w:val="24"/>
          <w:szCs w:val="24"/>
        </w:rPr>
        <w:t>;</w:t>
      </w:r>
    </w:p>
    <w:p w:rsidR="00203E12" w:rsidRPr="00B405B0" w:rsidRDefault="00203E12" w:rsidP="00DF63FA">
      <w:pPr>
        <w:numPr>
          <w:ilvl w:val="0"/>
          <w:numId w:val="19"/>
        </w:numPr>
        <w:spacing w:after="0" w:line="276" w:lineRule="auto"/>
        <w:ind w:left="709" w:hanging="425"/>
        <w:rPr>
          <w:rFonts w:asciiTheme="minorHAnsi" w:hAnsiTheme="minorHAnsi" w:cs="Calibri"/>
          <w:sz w:val="24"/>
          <w:szCs w:val="24"/>
        </w:rPr>
      </w:pPr>
      <w:r w:rsidRPr="00B405B0">
        <w:rPr>
          <w:rFonts w:asciiTheme="minorHAnsi" w:hAnsiTheme="minorHAnsi" w:cs="Calibri"/>
          <w:sz w:val="24"/>
          <w:szCs w:val="24"/>
        </w:rPr>
        <w:t>Health human resources: The emphasis will be to ensure availability</w:t>
      </w:r>
      <w:r w:rsidR="00043B51">
        <w:rPr>
          <w:rFonts w:asciiTheme="minorHAnsi" w:hAnsiTheme="minorHAnsi" w:cs="Calibri"/>
          <w:sz w:val="24"/>
          <w:szCs w:val="24"/>
        </w:rPr>
        <w:t xml:space="preserve"> and equitable distribution of </w:t>
      </w:r>
      <w:r w:rsidRPr="00B405B0">
        <w:rPr>
          <w:rFonts w:asciiTheme="minorHAnsi" w:hAnsiTheme="minorHAnsi" w:cs="Calibri"/>
          <w:sz w:val="24"/>
          <w:szCs w:val="24"/>
        </w:rPr>
        <w:t>productive, highly motivated, customer-centred health workers, with the right</w:t>
      </w:r>
      <w:r w:rsidR="00043B51">
        <w:rPr>
          <w:rFonts w:asciiTheme="minorHAnsi" w:hAnsiTheme="minorHAnsi" w:cs="Calibri"/>
          <w:sz w:val="24"/>
          <w:szCs w:val="24"/>
        </w:rPr>
        <w:t xml:space="preserve"> skills and in the right mix;</w:t>
      </w:r>
    </w:p>
    <w:p w:rsidR="00203E12" w:rsidRPr="00B405B0" w:rsidRDefault="00043B51" w:rsidP="00DF63FA">
      <w:pPr>
        <w:numPr>
          <w:ilvl w:val="0"/>
          <w:numId w:val="19"/>
        </w:numPr>
        <w:spacing w:after="0" w:line="276" w:lineRule="auto"/>
        <w:ind w:left="709" w:hanging="425"/>
        <w:rPr>
          <w:rFonts w:asciiTheme="minorHAnsi" w:hAnsiTheme="minorHAnsi" w:cs="Calibri"/>
          <w:sz w:val="24"/>
          <w:szCs w:val="24"/>
        </w:rPr>
      </w:pPr>
      <w:r>
        <w:rPr>
          <w:rFonts w:asciiTheme="minorHAnsi" w:hAnsiTheme="minorHAnsi" w:cs="Calibri"/>
          <w:sz w:val="24"/>
          <w:szCs w:val="24"/>
        </w:rPr>
        <w:t xml:space="preserve">Sustainable Health financing: </w:t>
      </w:r>
      <w:r w:rsidR="00203E12" w:rsidRPr="00B405B0">
        <w:rPr>
          <w:rFonts w:asciiTheme="minorHAnsi" w:hAnsiTheme="minorHAnsi" w:cs="Calibri"/>
          <w:sz w:val="24"/>
          <w:szCs w:val="24"/>
        </w:rPr>
        <w:t>The focus will be on increasing resource mobilization and public sector funding in line with Abuja Declaration , improving equity and efficiency in resource allocation and utilization;  improving PFM ; increasing</w:t>
      </w:r>
      <w:r w:rsidR="00203E12" w:rsidRPr="00B405B0">
        <w:rPr>
          <w:rFonts w:asciiTheme="minorHAnsi" w:hAnsiTheme="minorHAnsi" w:cs="Calibri"/>
          <w:sz w:val="24"/>
          <w:szCs w:val="24"/>
          <w:lang w:val="en-US"/>
        </w:rPr>
        <w:t xml:space="preserve"> financial risk protection </w:t>
      </w:r>
      <w:r w:rsidR="00203E12" w:rsidRPr="00B405B0">
        <w:rPr>
          <w:rFonts w:asciiTheme="minorHAnsi" w:hAnsiTheme="minorHAnsi" w:cs="Calibri"/>
          <w:sz w:val="24"/>
          <w:szCs w:val="24"/>
        </w:rPr>
        <w:t xml:space="preserve"> to  reduce out of pocket expenditure  and rapid expansion of soci</w:t>
      </w:r>
      <w:r>
        <w:rPr>
          <w:rFonts w:asciiTheme="minorHAnsi" w:hAnsiTheme="minorHAnsi" w:cs="Calibri"/>
          <w:sz w:val="24"/>
          <w:szCs w:val="24"/>
        </w:rPr>
        <w:t>al health insurance  coverage;</w:t>
      </w:r>
    </w:p>
    <w:p w:rsidR="00203E12" w:rsidRPr="00B405B0" w:rsidRDefault="00203E12" w:rsidP="00DF63FA">
      <w:pPr>
        <w:numPr>
          <w:ilvl w:val="0"/>
          <w:numId w:val="19"/>
        </w:numPr>
        <w:spacing w:after="0" w:line="276" w:lineRule="auto"/>
        <w:ind w:left="709" w:hanging="425"/>
        <w:rPr>
          <w:rFonts w:asciiTheme="minorHAnsi" w:hAnsiTheme="minorHAnsi" w:cs="Calibri"/>
          <w:sz w:val="24"/>
          <w:szCs w:val="24"/>
        </w:rPr>
      </w:pPr>
      <w:r w:rsidRPr="00B405B0">
        <w:rPr>
          <w:rFonts w:asciiTheme="minorHAnsi" w:hAnsiTheme="minorHAnsi" w:cs="Calibri"/>
          <w:sz w:val="24"/>
          <w:szCs w:val="24"/>
        </w:rPr>
        <w:t xml:space="preserve">National Health management Information System: Emphasis will be on ensuring that the National Health Information System promotes evidence-based decision making. </w:t>
      </w:r>
    </w:p>
    <w:p w:rsidR="00203E12" w:rsidRPr="00B405B0" w:rsidRDefault="00203E12" w:rsidP="00DF63FA">
      <w:pPr>
        <w:numPr>
          <w:ilvl w:val="0"/>
          <w:numId w:val="19"/>
        </w:numPr>
        <w:spacing w:after="0" w:line="276" w:lineRule="auto"/>
        <w:ind w:left="709" w:hanging="425"/>
        <w:rPr>
          <w:rFonts w:asciiTheme="minorHAnsi" w:hAnsiTheme="minorHAnsi" w:cs="Calibri"/>
          <w:sz w:val="24"/>
          <w:szCs w:val="24"/>
        </w:rPr>
      </w:pPr>
      <w:r w:rsidRPr="00B405B0">
        <w:rPr>
          <w:rFonts w:asciiTheme="minorHAnsi" w:hAnsiTheme="minorHAnsi" w:cs="Calibri"/>
          <w:sz w:val="24"/>
          <w:szCs w:val="24"/>
        </w:rPr>
        <w:t xml:space="preserve">Essential Medicines, </w:t>
      </w:r>
      <w:r w:rsidR="00BF4196" w:rsidRPr="00B405B0">
        <w:rPr>
          <w:rFonts w:asciiTheme="minorHAnsi" w:hAnsiTheme="minorHAnsi" w:cs="Calibri"/>
          <w:sz w:val="24"/>
          <w:szCs w:val="24"/>
        </w:rPr>
        <w:t>Vaccines,</w:t>
      </w:r>
      <w:r w:rsidRPr="00B405B0">
        <w:rPr>
          <w:rFonts w:asciiTheme="minorHAnsi" w:hAnsiTheme="minorHAnsi" w:cs="Calibri"/>
          <w:sz w:val="24"/>
          <w:szCs w:val="24"/>
        </w:rPr>
        <w:t xml:space="preserve"> Equipment Supplies and </w:t>
      </w:r>
      <w:r w:rsidR="00BF4196" w:rsidRPr="00B405B0">
        <w:rPr>
          <w:rFonts w:asciiTheme="minorHAnsi" w:hAnsiTheme="minorHAnsi" w:cs="Calibri"/>
          <w:sz w:val="24"/>
          <w:szCs w:val="24"/>
        </w:rPr>
        <w:t>logistics:</w:t>
      </w:r>
      <w:r w:rsidRPr="00B405B0">
        <w:rPr>
          <w:rFonts w:asciiTheme="minorHAnsi" w:hAnsiTheme="minorHAnsi" w:cs="Calibri"/>
          <w:sz w:val="24"/>
          <w:szCs w:val="24"/>
        </w:rPr>
        <w:t xml:space="preserve"> The focus will be on</w:t>
      </w:r>
      <w:r w:rsidRPr="00B405B0">
        <w:rPr>
          <w:rFonts w:asciiTheme="minorHAnsi" w:hAnsiTheme="minorHAnsi" w:cs="Calibri"/>
          <w:bCs/>
          <w:sz w:val="24"/>
          <w:szCs w:val="24"/>
        </w:rPr>
        <w:t xml:space="preserve"> increasing access to safe</w:t>
      </w:r>
      <w:r w:rsidR="00BF4196" w:rsidRPr="00B405B0">
        <w:rPr>
          <w:rFonts w:asciiTheme="minorHAnsi" w:hAnsiTheme="minorHAnsi" w:cs="Calibri"/>
          <w:bCs/>
          <w:sz w:val="24"/>
          <w:szCs w:val="24"/>
        </w:rPr>
        <w:t>, affordable</w:t>
      </w:r>
      <w:r w:rsidRPr="00B405B0">
        <w:rPr>
          <w:rFonts w:asciiTheme="minorHAnsi" w:hAnsiTheme="minorHAnsi" w:cs="Calibri"/>
          <w:bCs/>
          <w:sz w:val="24"/>
          <w:szCs w:val="24"/>
        </w:rPr>
        <w:t xml:space="preserve"> and quality essential medicines v</w:t>
      </w:r>
      <w:r w:rsidRPr="00B405B0">
        <w:rPr>
          <w:rFonts w:asciiTheme="minorHAnsi" w:hAnsiTheme="minorHAnsi" w:cs="Calibri"/>
          <w:sz w:val="24"/>
          <w:szCs w:val="24"/>
        </w:rPr>
        <w:t xml:space="preserve">accines equipment supplies through </w:t>
      </w:r>
      <w:r w:rsidR="00BF4196" w:rsidRPr="00B405B0">
        <w:rPr>
          <w:rFonts w:asciiTheme="minorHAnsi" w:hAnsiTheme="minorHAnsi" w:cs="Calibri"/>
          <w:sz w:val="24"/>
          <w:szCs w:val="24"/>
        </w:rPr>
        <w:t xml:space="preserve">the </w:t>
      </w:r>
      <w:r w:rsidR="00BF4196" w:rsidRPr="00B405B0">
        <w:rPr>
          <w:rFonts w:asciiTheme="minorHAnsi" w:hAnsiTheme="minorHAnsi" w:cs="Calibri"/>
          <w:bCs/>
          <w:sz w:val="24"/>
          <w:szCs w:val="24"/>
        </w:rPr>
        <w:t>building</w:t>
      </w:r>
      <w:r w:rsidRPr="00B405B0">
        <w:rPr>
          <w:rFonts w:asciiTheme="minorHAnsi" w:hAnsiTheme="minorHAnsi" w:cs="Calibri"/>
          <w:bCs/>
          <w:sz w:val="24"/>
          <w:szCs w:val="24"/>
        </w:rPr>
        <w:t xml:space="preserve"> and </w:t>
      </w:r>
      <w:r w:rsidR="00BF4196" w:rsidRPr="00B405B0">
        <w:rPr>
          <w:rFonts w:asciiTheme="minorHAnsi" w:hAnsiTheme="minorHAnsi" w:cs="Calibri"/>
          <w:bCs/>
          <w:sz w:val="24"/>
          <w:szCs w:val="24"/>
        </w:rPr>
        <w:t>maintaining of</w:t>
      </w:r>
      <w:r w:rsidRPr="00B405B0">
        <w:rPr>
          <w:rFonts w:asciiTheme="minorHAnsi" w:hAnsiTheme="minorHAnsi" w:cs="Calibri"/>
          <w:bCs/>
          <w:sz w:val="24"/>
          <w:szCs w:val="24"/>
        </w:rPr>
        <w:t xml:space="preserve"> an integrated supply chain system.</w:t>
      </w:r>
    </w:p>
    <w:p w:rsidR="00203E12" w:rsidRPr="00B405B0" w:rsidRDefault="00203E12" w:rsidP="00DF63FA">
      <w:pPr>
        <w:numPr>
          <w:ilvl w:val="0"/>
          <w:numId w:val="19"/>
        </w:numPr>
        <w:spacing w:after="0" w:line="276" w:lineRule="auto"/>
        <w:ind w:left="709" w:hanging="425"/>
        <w:rPr>
          <w:rFonts w:asciiTheme="minorHAnsi" w:hAnsiTheme="minorHAnsi" w:cs="Calibri"/>
          <w:sz w:val="24"/>
          <w:szCs w:val="24"/>
        </w:rPr>
      </w:pPr>
      <w:r w:rsidRPr="00B405B0">
        <w:rPr>
          <w:rFonts w:asciiTheme="minorHAnsi" w:hAnsiTheme="minorHAnsi" w:cs="Calibri"/>
          <w:sz w:val="24"/>
          <w:szCs w:val="24"/>
        </w:rPr>
        <w:t>Partnerships for Health; The emphasis will be on</w:t>
      </w:r>
      <w:r w:rsidRPr="00B405B0">
        <w:rPr>
          <w:rFonts w:asciiTheme="minorHAnsi" w:hAnsiTheme="minorHAnsi" w:cs="Calibri"/>
          <w:i/>
          <w:sz w:val="24"/>
          <w:szCs w:val="24"/>
        </w:rPr>
        <w:t xml:space="preserve"> building and strengthening collaborative mechanisms  for involving all partners in the development and sustenance of the health sector</w:t>
      </w:r>
    </w:p>
    <w:p w:rsidR="00203E12" w:rsidRPr="00B405B0" w:rsidRDefault="00203E12" w:rsidP="00DF63FA">
      <w:pPr>
        <w:numPr>
          <w:ilvl w:val="0"/>
          <w:numId w:val="19"/>
        </w:numPr>
        <w:spacing w:after="0" w:line="276" w:lineRule="auto"/>
        <w:ind w:left="709" w:hanging="425"/>
        <w:rPr>
          <w:rFonts w:asciiTheme="minorHAnsi" w:hAnsiTheme="minorHAnsi" w:cs="Calibri"/>
          <w:sz w:val="24"/>
          <w:szCs w:val="24"/>
        </w:rPr>
      </w:pPr>
      <w:r w:rsidRPr="00B405B0">
        <w:rPr>
          <w:rFonts w:asciiTheme="minorHAnsi" w:hAnsiTheme="minorHAnsi" w:cs="Calibri"/>
          <w:sz w:val="24"/>
          <w:szCs w:val="24"/>
        </w:rPr>
        <w:lastRenderedPageBreak/>
        <w:t>Community Participation and Ownership;  The focus will be on deepening community participation and ownership</w:t>
      </w:r>
    </w:p>
    <w:p w:rsidR="00203E12" w:rsidRPr="00B405B0" w:rsidRDefault="00203E12" w:rsidP="00DF63FA">
      <w:pPr>
        <w:numPr>
          <w:ilvl w:val="0"/>
          <w:numId w:val="19"/>
        </w:numPr>
        <w:spacing w:after="0" w:line="276" w:lineRule="auto"/>
        <w:ind w:left="709" w:hanging="425"/>
        <w:rPr>
          <w:rFonts w:asciiTheme="minorHAnsi" w:hAnsiTheme="minorHAnsi" w:cs="Calibri"/>
          <w:sz w:val="24"/>
          <w:szCs w:val="24"/>
        </w:rPr>
      </w:pPr>
      <w:r w:rsidRPr="00B405B0">
        <w:rPr>
          <w:rFonts w:asciiTheme="minorHAnsi" w:hAnsiTheme="minorHAnsi" w:cs="Calibri"/>
          <w:sz w:val="24"/>
          <w:szCs w:val="24"/>
        </w:rPr>
        <w:t xml:space="preserve"> Research and Development </w:t>
      </w:r>
    </w:p>
    <w:p w:rsidR="00B353A2" w:rsidRPr="00B405B0" w:rsidRDefault="00B353A2" w:rsidP="00043B51"/>
    <w:p w:rsidR="00BF4196" w:rsidRPr="00B405B0" w:rsidRDefault="00BF4196" w:rsidP="00043B51">
      <w:pPr>
        <w:pStyle w:val="Heading3"/>
      </w:pPr>
      <w:bookmarkStart w:id="52" w:name="_Toc486400470"/>
      <w:r w:rsidRPr="00B405B0">
        <w:t xml:space="preserve">2.6.3. </w:t>
      </w:r>
      <w:r w:rsidR="00203E12" w:rsidRPr="00B405B0">
        <w:t>Monitoring and Evaluation</w:t>
      </w:r>
      <w:bookmarkEnd w:id="52"/>
      <w:r w:rsidR="00203E12" w:rsidRPr="00B405B0">
        <w:t xml:space="preserve"> </w:t>
      </w:r>
    </w:p>
    <w:p w:rsidR="00203E12" w:rsidRPr="00B405B0" w:rsidRDefault="00D7172F" w:rsidP="00B405B0">
      <w:pPr>
        <w:rPr>
          <w:rFonts w:asciiTheme="minorHAnsi" w:hAnsiTheme="minorHAnsi" w:cs="Calibri"/>
          <w:bCs/>
          <w:sz w:val="24"/>
          <w:szCs w:val="24"/>
        </w:rPr>
      </w:pPr>
      <w:r w:rsidRPr="00B405B0">
        <w:rPr>
          <w:rFonts w:asciiTheme="minorHAnsi" w:hAnsiTheme="minorHAnsi" w:cs="Calibri"/>
          <w:bCs/>
          <w:sz w:val="24"/>
          <w:szCs w:val="24"/>
        </w:rPr>
        <w:t>M</w:t>
      </w:r>
      <w:r>
        <w:rPr>
          <w:rFonts w:asciiTheme="minorHAnsi" w:hAnsiTheme="minorHAnsi" w:cs="Calibri"/>
          <w:bCs/>
          <w:sz w:val="24"/>
          <w:szCs w:val="24"/>
        </w:rPr>
        <w:t>onitoring and Evaluation of this plan du</w:t>
      </w:r>
      <w:r w:rsidR="00BF4196" w:rsidRPr="00B405B0">
        <w:rPr>
          <w:rFonts w:asciiTheme="minorHAnsi" w:hAnsiTheme="minorHAnsi" w:cs="Calibri"/>
          <w:bCs/>
          <w:sz w:val="24"/>
          <w:szCs w:val="24"/>
        </w:rPr>
        <w:t xml:space="preserve">ring the </w:t>
      </w:r>
      <w:r w:rsidR="00BD0B6A" w:rsidRPr="00B405B0">
        <w:rPr>
          <w:rFonts w:asciiTheme="minorHAnsi" w:hAnsiTheme="minorHAnsi" w:cs="Calibri"/>
          <w:bCs/>
          <w:sz w:val="24"/>
          <w:szCs w:val="24"/>
        </w:rPr>
        <w:t>plan</w:t>
      </w:r>
      <w:r w:rsidR="00BF4196" w:rsidRPr="00B405B0">
        <w:rPr>
          <w:rFonts w:asciiTheme="minorHAnsi" w:hAnsiTheme="minorHAnsi" w:cs="Calibri"/>
          <w:bCs/>
          <w:sz w:val="24"/>
          <w:szCs w:val="24"/>
        </w:rPr>
        <w:t xml:space="preserve"> period shall</w:t>
      </w:r>
      <w:r w:rsidR="00203E12" w:rsidRPr="00B405B0">
        <w:rPr>
          <w:rFonts w:asciiTheme="minorHAnsi" w:hAnsiTheme="minorHAnsi" w:cs="Calibri"/>
          <w:bCs/>
          <w:sz w:val="24"/>
          <w:szCs w:val="24"/>
        </w:rPr>
        <w:t xml:space="preserve"> focus</w:t>
      </w:r>
      <w:r w:rsidR="00BD0B6A" w:rsidRPr="00B405B0">
        <w:rPr>
          <w:rFonts w:asciiTheme="minorHAnsi" w:hAnsiTheme="minorHAnsi" w:cs="Calibri"/>
          <w:bCs/>
          <w:sz w:val="24"/>
          <w:szCs w:val="24"/>
        </w:rPr>
        <w:t xml:space="preserve"> on generating quality evidence</w:t>
      </w:r>
      <w:r w:rsidR="00203E12" w:rsidRPr="00B405B0">
        <w:rPr>
          <w:rFonts w:asciiTheme="minorHAnsi" w:hAnsiTheme="minorHAnsi" w:cs="Calibri"/>
          <w:bCs/>
          <w:sz w:val="24"/>
          <w:szCs w:val="24"/>
        </w:rPr>
        <w:t xml:space="preserve"> for informed decision making </w:t>
      </w:r>
      <w:r w:rsidR="00BD0B6A" w:rsidRPr="00B405B0">
        <w:rPr>
          <w:rFonts w:asciiTheme="minorHAnsi" w:hAnsiTheme="minorHAnsi" w:cs="Calibri"/>
          <w:bCs/>
          <w:sz w:val="24"/>
          <w:szCs w:val="24"/>
        </w:rPr>
        <w:t>across</w:t>
      </w:r>
      <w:r w:rsidR="00203E12" w:rsidRPr="00B405B0">
        <w:rPr>
          <w:rFonts w:asciiTheme="minorHAnsi" w:hAnsiTheme="minorHAnsi" w:cs="Calibri"/>
          <w:bCs/>
          <w:sz w:val="24"/>
          <w:szCs w:val="24"/>
        </w:rPr>
        <w:t xml:space="preserve"> the h</w:t>
      </w:r>
      <w:r w:rsidR="00BD0B6A" w:rsidRPr="00B405B0">
        <w:rPr>
          <w:rFonts w:asciiTheme="minorHAnsi" w:hAnsiTheme="minorHAnsi" w:cs="Calibri"/>
          <w:bCs/>
          <w:sz w:val="24"/>
          <w:szCs w:val="24"/>
        </w:rPr>
        <w:t xml:space="preserve">ealth sector, </w:t>
      </w:r>
      <w:r w:rsidR="00203E12" w:rsidRPr="00B405B0">
        <w:rPr>
          <w:rFonts w:asciiTheme="minorHAnsi" w:hAnsiTheme="minorHAnsi" w:cs="Calibri"/>
          <w:bCs/>
          <w:sz w:val="24"/>
          <w:szCs w:val="24"/>
        </w:rPr>
        <w:t>and to track progress against targets as set in the NHSDP II.</w:t>
      </w:r>
      <w:r>
        <w:rPr>
          <w:rFonts w:asciiTheme="minorHAnsi" w:hAnsiTheme="minorHAnsi" w:cs="Calibri"/>
          <w:bCs/>
          <w:sz w:val="24"/>
          <w:szCs w:val="24"/>
        </w:rPr>
        <w:t xml:space="preserve"> A separate volume on the M&amp;E of the NHSDP II has been developed.</w:t>
      </w:r>
    </w:p>
    <w:p w:rsidR="00203E12" w:rsidRPr="00B405B0" w:rsidRDefault="00203E12" w:rsidP="00B405B0">
      <w:pPr>
        <w:rPr>
          <w:rFonts w:asciiTheme="minorHAnsi" w:hAnsiTheme="minorHAnsi" w:cs="Calibri"/>
          <w:sz w:val="24"/>
          <w:szCs w:val="24"/>
        </w:rPr>
      </w:pPr>
    </w:p>
    <w:p w:rsidR="00203E12" w:rsidRPr="00B405B0" w:rsidRDefault="00BF4196" w:rsidP="00224124">
      <w:pPr>
        <w:pStyle w:val="Heading2"/>
      </w:pPr>
      <w:bookmarkStart w:id="53" w:name="_Toc486400471"/>
      <w:r w:rsidRPr="00B405B0">
        <w:t xml:space="preserve">2.7. </w:t>
      </w:r>
      <w:r w:rsidR="00203E12" w:rsidRPr="00B405B0">
        <w:t xml:space="preserve">The Results Framework of the NSHDP </w:t>
      </w:r>
      <w:bookmarkEnd w:id="37"/>
      <w:bookmarkEnd w:id="38"/>
      <w:bookmarkEnd w:id="39"/>
      <w:bookmarkEnd w:id="40"/>
      <w:bookmarkEnd w:id="41"/>
      <w:bookmarkEnd w:id="42"/>
      <w:r w:rsidR="00203E12" w:rsidRPr="00B405B0">
        <w:t>II</w:t>
      </w:r>
      <w:bookmarkEnd w:id="53"/>
      <w:r w:rsidR="00203E12" w:rsidRPr="00B405B0">
        <w:t xml:space="preserve"> </w:t>
      </w:r>
    </w:p>
    <w:p w:rsidR="00F94B12" w:rsidRDefault="00F94B12" w:rsidP="00B405B0">
      <w:pPr>
        <w:rPr>
          <w:rFonts w:asciiTheme="minorHAnsi" w:hAnsiTheme="minorHAnsi" w:cs="Calibri"/>
          <w:sz w:val="24"/>
          <w:szCs w:val="24"/>
        </w:rPr>
      </w:pPr>
    </w:p>
    <w:p w:rsidR="00203E12" w:rsidRPr="00B405B0" w:rsidRDefault="00203E12" w:rsidP="00B405B0">
      <w:pPr>
        <w:rPr>
          <w:rFonts w:asciiTheme="minorHAnsi" w:hAnsiTheme="minorHAnsi" w:cs="Calibri"/>
          <w:sz w:val="24"/>
          <w:szCs w:val="24"/>
        </w:rPr>
      </w:pPr>
      <w:r w:rsidRPr="00B405B0">
        <w:rPr>
          <w:rFonts w:asciiTheme="minorHAnsi" w:hAnsiTheme="minorHAnsi" w:cs="Calibri"/>
          <w:sz w:val="24"/>
          <w:szCs w:val="24"/>
        </w:rPr>
        <w:t xml:space="preserve">The NHSDP II is hinged </w:t>
      </w:r>
      <w:r w:rsidR="00F94B12">
        <w:rPr>
          <w:rFonts w:asciiTheme="minorHAnsi" w:hAnsiTheme="minorHAnsi" w:cs="Calibri"/>
          <w:sz w:val="24"/>
          <w:szCs w:val="24"/>
        </w:rPr>
        <w:t>on</w:t>
      </w:r>
      <w:r w:rsidRPr="00B405B0">
        <w:rPr>
          <w:rFonts w:asciiTheme="minorHAnsi" w:hAnsiTheme="minorHAnsi" w:cs="Calibri"/>
          <w:sz w:val="24"/>
          <w:szCs w:val="24"/>
        </w:rPr>
        <w:t xml:space="preserve"> five strategic pilla</w:t>
      </w:r>
      <w:r w:rsidR="00F94B12">
        <w:rPr>
          <w:rFonts w:asciiTheme="minorHAnsi" w:hAnsiTheme="minorHAnsi" w:cs="Calibri"/>
          <w:sz w:val="24"/>
          <w:szCs w:val="24"/>
        </w:rPr>
        <w:t xml:space="preserve">rs namely: </w:t>
      </w:r>
    </w:p>
    <w:p w:rsidR="00BF4196" w:rsidRPr="00B405B0" w:rsidRDefault="00203E12" w:rsidP="004A31C8">
      <w:pPr>
        <w:numPr>
          <w:ilvl w:val="0"/>
          <w:numId w:val="92"/>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Strategic Pillar One: </w:t>
      </w:r>
      <w:r w:rsidR="00BF4196" w:rsidRPr="00B405B0">
        <w:rPr>
          <w:rFonts w:asciiTheme="minorHAnsi" w:hAnsiTheme="minorHAnsi" w:cs="Calibri"/>
          <w:sz w:val="24"/>
          <w:szCs w:val="24"/>
        </w:rPr>
        <w:t xml:space="preserve">Enabled environment for attainment of sector outcomes </w:t>
      </w:r>
    </w:p>
    <w:p w:rsidR="00BF4196" w:rsidRPr="00B405B0" w:rsidRDefault="00203E12" w:rsidP="004A31C8">
      <w:pPr>
        <w:numPr>
          <w:ilvl w:val="0"/>
          <w:numId w:val="92"/>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Strategic Pillar Two: </w:t>
      </w:r>
      <w:r w:rsidR="00BF4196" w:rsidRPr="00B405B0">
        <w:rPr>
          <w:rFonts w:asciiTheme="minorHAnsi" w:hAnsiTheme="minorHAnsi" w:cs="Calibri"/>
          <w:sz w:val="24"/>
          <w:szCs w:val="24"/>
        </w:rPr>
        <w:t xml:space="preserve">Increased utilisation of essential package of health care services </w:t>
      </w:r>
    </w:p>
    <w:p w:rsidR="00BF4196" w:rsidRPr="00B405B0" w:rsidRDefault="00BF4196" w:rsidP="004A31C8">
      <w:pPr>
        <w:numPr>
          <w:ilvl w:val="0"/>
          <w:numId w:val="92"/>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Strategic Pillar Three: Strengthened health system for delivery of package of essential health care services </w:t>
      </w:r>
    </w:p>
    <w:p w:rsidR="00BF4196" w:rsidRPr="00B405B0" w:rsidRDefault="00203E12" w:rsidP="004A31C8">
      <w:pPr>
        <w:numPr>
          <w:ilvl w:val="0"/>
          <w:numId w:val="92"/>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Strategic Pillar Four: </w:t>
      </w:r>
      <w:r w:rsidR="00BF4196" w:rsidRPr="00B405B0">
        <w:rPr>
          <w:rFonts w:asciiTheme="minorHAnsi" w:hAnsiTheme="minorHAnsi" w:cs="Calibri"/>
          <w:sz w:val="24"/>
          <w:szCs w:val="24"/>
        </w:rPr>
        <w:t xml:space="preserve">Protection from health emergencies and risks </w:t>
      </w:r>
    </w:p>
    <w:p w:rsidR="00203E12" w:rsidRPr="00B405B0" w:rsidRDefault="00203E12" w:rsidP="004A31C8">
      <w:pPr>
        <w:numPr>
          <w:ilvl w:val="0"/>
          <w:numId w:val="92"/>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Strategic Pillars Five: </w:t>
      </w:r>
      <w:r w:rsidR="00BF4196" w:rsidRPr="00B405B0">
        <w:rPr>
          <w:rFonts w:asciiTheme="minorHAnsi" w:hAnsiTheme="minorHAnsi" w:cs="Calibri"/>
          <w:sz w:val="24"/>
          <w:szCs w:val="24"/>
        </w:rPr>
        <w:t xml:space="preserve"> Predictable Financing and Risk Protection</w:t>
      </w:r>
    </w:p>
    <w:p w:rsidR="00043B51" w:rsidRDefault="00043B51" w:rsidP="00043B51">
      <w:pPr>
        <w:spacing w:after="0" w:line="276" w:lineRule="auto"/>
        <w:rPr>
          <w:rFonts w:asciiTheme="minorHAnsi" w:hAnsiTheme="minorHAnsi" w:cs="Calibri"/>
          <w:sz w:val="24"/>
          <w:szCs w:val="24"/>
        </w:rPr>
      </w:pPr>
    </w:p>
    <w:p w:rsidR="00642EE0" w:rsidRDefault="00BF4196" w:rsidP="00043B51">
      <w:pPr>
        <w:spacing w:line="276" w:lineRule="auto"/>
        <w:rPr>
          <w:rFonts w:asciiTheme="minorHAnsi" w:hAnsiTheme="minorHAnsi" w:cs="Calibri"/>
          <w:sz w:val="24"/>
          <w:szCs w:val="24"/>
        </w:rPr>
      </w:pPr>
      <w:r w:rsidRPr="00B405B0">
        <w:rPr>
          <w:rFonts w:asciiTheme="minorHAnsi" w:hAnsiTheme="minorHAnsi" w:cs="Calibri"/>
          <w:sz w:val="24"/>
          <w:szCs w:val="24"/>
        </w:rPr>
        <w:t xml:space="preserve">As indicated in </w:t>
      </w:r>
      <w:r w:rsidR="00213954" w:rsidRPr="00B405B0">
        <w:rPr>
          <w:rFonts w:asciiTheme="minorHAnsi" w:hAnsiTheme="minorHAnsi" w:cs="Calibri"/>
          <w:sz w:val="24"/>
          <w:szCs w:val="24"/>
        </w:rPr>
        <w:t>the Results Framework (figure 3</w:t>
      </w:r>
      <w:r w:rsidRPr="00B405B0">
        <w:rPr>
          <w:rFonts w:asciiTheme="minorHAnsi" w:hAnsiTheme="minorHAnsi" w:cs="Calibri"/>
          <w:sz w:val="24"/>
          <w:szCs w:val="24"/>
        </w:rPr>
        <w:t>),</w:t>
      </w:r>
      <w:r w:rsidR="00203E12" w:rsidRPr="00B405B0">
        <w:rPr>
          <w:rFonts w:asciiTheme="minorHAnsi" w:hAnsiTheme="minorHAnsi" w:cs="Calibri"/>
          <w:sz w:val="24"/>
          <w:szCs w:val="24"/>
        </w:rPr>
        <w:t xml:space="preserve"> </w:t>
      </w:r>
      <w:r w:rsidR="00642EE0">
        <w:rPr>
          <w:rFonts w:asciiTheme="minorHAnsi" w:hAnsiTheme="minorHAnsi" w:cs="Calibri"/>
          <w:sz w:val="24"/>
          <w:szCs w:val="24"/>
        </w:rPr>
        <w:t xml:space="preserve">for </w:t>
      </w:r>
      <w:r w:rsidR="00203E12" w:rsidRPr="00B405B0">
        <w:rPr>
          <w:rFonts w:asciiTheme="minorHAnsi" w:hAnsiTheme="minorHAnsi" w:cs="Calibri"/>
          <w:sz w:val="24"/>
          <w:szCs w:val="24"/>
        </w:rPr>
        <w:t xml:space="preserve">each pillar, </w:t>
      </w:r>
      <w:r w:rsidR="00642EE0">
        <w:rPr>
          <w:rFonts w:asciiTheme="minorHAnsi" w:hAnsiTheme="minorHAnsi" w:cs="Calibri"/>
          <w:sz w:val="24"/>
          <w:szCs w:val="24"/>
        </w:rPr>
        <w:t xml:space="preserve">the </w:t>
      </w:r>
      <w:r w:rsidR="00203E12" w:rsidRPr="00B405B0">
        <w:rPr>
          <w:rFonts w:asciiTheme="minorHAnsi" w:hAnsiTheme="minorHAnsi" w:cs="Calibri"/>
          <w:sz w:val="24"/>
          <w:szCs w:val="24"/>
        </w:rPr>
        <w:t xml:space="preserve">prioritized areas were identified and for </w:t>
      </w:r>
      <w:r w:rsidR="00642EE0">
        <w:rPr>
          <w:rFonts w:asciiTheme="minorHAnsi" w:hAnsiTheme="minorHAnsi" w:cs="Calibri"/>
          <w:sz w:val="24"/>
          <w:szCs w:val="24"/>
        </w:rPr>
        <w:t>each</w:t>
      </w:r>
      <w:r w:rsidR="00203E12" w:rsidRPr="00B405B0">
        <w:rPr>
          <w:rFonts w:asciiTheme="minorHAnsi" w:hAnsiTheme="minorHAnsi" w:cs="Calibri"/>
          <w:sz w:val="24"/>
          <w:szCs w:val="24"/>
        </w:rPr>
        <w:t xml:space="preserve"> prioritised area, </w:t>
      </w:r>
      <w:r w:rsidR="00642EE0">
        <w:rPr>
          <w:rFonts w:asciiTheme="minorHAnsi" w:hAnsiTheme="minorHAnsi" w:cs="Calibri"/>
          <w:sz w:val="24"/>
          <w:szCs w:val="24"/>
        </w:rPr>
        <w:t xml:space="preserve">the </w:t>
      </w:r>
      <w:r w:rsidR="00203E12" w:rsidRPr="00B405B0">
        <w:rPr>
          <w:rFonts w:asciiTheme="minorHAnsi" w:hAnsiTheme="minorHAnsi" w:cs="Calibri"/>
          <w:sz w:val="24"/>
          <w:szCs w:val="24"/>
        </w:rPr>
        <w:t xml:space="preserve">core interventions </w:t>
      </w:r>
      <w:r w:rsidR="00642EE0">
        <w:rPr>
          <w:rFonts w:asciiTheme="minorHAnsi" w:hAnsiTheme="minorHAnsi" w:cs="Calibri"/>
          <w:sz w:val="24"/>
          <w:szCs w:val="24"/>
        </w:rPr>
        <w:t>were</w:t>
      </w:r>
      <w:r w:rsidR="00203E12" w:rsidRPr="00B405B0">
        <w:rPr>
          <w:rFonts w:asciiTheme="minorHAnsi" w:hAnsiTheme="minorHAnsi" w:cs="Calibri"/>
          <w:sz w:val="24"/>
          <w:szCs w:val="24"/>
        </w:rPr>
        <w:t xml:space="preserve"> developed targeting specific outcomes and an ultimate goal </w:t>
      </w:r>
      <w:r w:rsidR="00642EE0">
        <w:rPr>
          <w:rFonts w:asciiTheme="minorHAnsi" w:hAnsiTheme="minorHAnsi" w:cs="Calibri"/>
          <w:sz w:val="24"/>
          <w:szCs w:val="24"/>
        </w:rPr>
        <w:t>to</w:t>
      </w:r>
      <w:r w:rsidR="00203E12" w:rsidRPr="00B405B0">
        <w:rPr>
          <w:rFonts w:asciiTheme="minorHAnsi" w:hAnsiTheme="minorHAnsi" w:cs="Calibri"/>
          <w:sz w:val="24"/>
          <w:szCs w:val="24"/>
        </w:rPr>
        <w:t xml:space="preserve">  ‘</w:t>
      </w:r>
      <w:r w:rsidR="00203E12" w:rsidRPr="00B405B0">
        <w:rPr>
          <w:rFonts w:asciiTheme="minorHAnsi" w:hAnsiTheme="minorHAnsi" w:cs="Calibri"/>
          <w:i/>
          <w:sz w:val="24"/>
          <w:szCs w:val="24"/>
        </w:rPr>
        <w:t xml:space="preserve">Ensure healthy lives and promote well-being of the Nigerian populace at all ages’. </w:t>
      </w:r>
      <w:r w:rsidR="00203E12" w:rsidRPr="00B405B0">
        <w:rPr>
          <w:rFonts w:asciiTheme="minorHAnsi" w:hAnsiTheme="minorHAnsi" w:cs="Calibri"/>
          <w:sz w:val="24"/>
          <w:szCs w:val="24"/>
        </w:rPr>
        <w:t xml:space="preserve"> </w:t>
      </w:r>
    </w:p>
    <w:p w:rsidR="00203E12" w:rsidRPr="00B405B0" w:rsidRDefault="00203E12" w:rsidP="00043B51">
      <w:pPr>
        <w:spacing w:line="276" w:lineRule="auto"/>
        <w:rPr>
          <w:rFonts w:asciiTheme="minorHAnsi" w:hAnsiTheme="minorHAnsi" w:cs="Calibri"/>
          <w:sz w:val="24"/>
          <w:szCs w:val="24"/>
        </w:rPr>
      </w:pPr>
      <w:r w:rsidRPr="00B405B0">
        <w:rPr>
          <w:rFonts w:asciiTheme="minorHAnsi" w:hAnsiTheme="minorHAnsi" w:cs="Calibri"/>
          <w:sz w:val="24"/>
          <w:szCs w:val="24"/>
        </w:rPr>
        <w:t xml:space="preserve">The context and core interventions for </w:t>
      </w:r>
      <w:r w:rsidR="00642EE0">
        <w:rPr>
          <w:rFonts w:asciiTheme="minorHAnsi" w:hAnsiTheme="minorHAnsi" w:cs="Calibri"/>
          <w:sz w:val="24"/>
          <w:szCs w:val="24"/>
        </w:rPr>
        <w:t>each</w:t>
      </w:r>
      <w:r w:rsidRPr="00B405B0">
        <w:rPr>
          <w:rFonts w:asciiTheme="minorHAnsi" w:hAnsiTheme="minorHAnsi" w:cs="Calibri"/>
          <w:sz w:val="24"/>
          <w:szCs w:val="24"/>
        </w:rPr>
        <w:t xml:space="preserve"> strategic pillar </w:t>
      </w:r>
      <w:r w:rsidR="00642EE0">
        <w:rPr>
          <w:rFonts w:asciiTheme="minorHAnsi" w:hAnsiTheme="minorHAnsi" w:cs="Calibri"/>
          <w:sz w:val="24"/>
          <w:szCs w:val="24"/>
        </w:rPr>
        <w:t>have</w:t>
      </w:r>
      <w:r w:rsidRPr="00B405B0">
        <w:rPr>
          <w:rFonts w:asciiTheme="minorHAnsi" w:hAnsiTheme="minorHAnsi" w:cs="Calibri"/>
          <w:sz w:val="24"/>
          <w:szCs w:val="24"/>
        </w:rPr>
        <w:t xml:space="preserve"> been elaborated in </w:t>
      </w:r>
      <w:r w:rsidR="00B353A2" w:rsidRPr="00B405B0">
        <w:rPr>
          <w:rFonts w:asciiTheme="minorHAnsi" w:hAnsiTheme="minorHAnsi" w:cs="Calibri"/>
          <w:sz w:val="24"/>
          <w:szCs w:val="24"/>
        </w:rPr>
        <w:t xml:space="preserve">specific sections </w:t>
      </w:r>
      <w:r w:rsidRPr="00B405B0">
        <w:rPr>
          <w:rFonts w:asciiTheme="minorHAnsi" w:hAnsiTheme="minorHAnsi" w:cs="Calibri"/>
          <w:sz w:val="24"/>
          <w:szCs w:val="24"/>
        </w:rPr>
        <w:t>of this plan</w:t>
      </w:r>
      <w:r w:rsidR="00642EE0">
        <w:rPr>
          <w:rFonts w:asciiTheme="minorHAnsi" w:hAnsiTheme="minorHAnsi" w:cs="Calibri"/>
          <w:sz w:val="24"/>
          <w:szCs w:val="24"/>
        </w:rPr>
        <w:t xml:space="preserve"> to provide overall guidance for lower level planning activities by Federal and State health Ministries, Departments and Agencies. </w:t>
      </w:r>
    </w:p>
    <w:p w:rsidR="002709AD" w:rsidRPr="00B405B0" w:rsidRDefault="002709AD" w:rsidP="00B405B0">
      <w:pPr>
        <w:pStyle w:val="Caption"/>
        <w:keepNext/>
        <w:rPr>
          <w:rFonts w:asciiTheme="minorHAnsi" w:hAnsiTheme="minorHAnsi"/>
        </w:rPr>
      </w:pPr>
      <w:r w:rsidRPr="00B405B0">
        <w:rPr>
          <w:rFonts w:asciiTheme="minorHAnsi" w:hAnsiTheme="minorHAnsi"/>
        </w:rPr>
        <w:lastRenderedPageBreak/>
        <w:t xml:space="preserve">Figure </w:t>
      </w:r>
      <w:r w:rsidR="00B2510F" w:rsidRPr="00B405B0">
        <w:rPr>
          <w:rFonts w:asciiTheme="minorHAnsi" w:hAnsiTheme="minorHAnsi"/>
        </w:rPr>
        <w:fldChar w:fldCharType="begin"/>
      </w:r>
      <w:r w:rsidRPr="00B405B0">
        <w:rPr>
          <w:rFonts w:asciiTheme="minorHAnsi" w:hAnsiTheme="minorHAnsi"/>
        </w:rPr>
        <w:instrText xml:space="preserve"> SEQ Figure \* ARABIC </w:instrText>
      </w:r>
      <w:r w:rsidR="00B2510F" w:rsidRPr="00B405B0">
        <w:rPr>
          <w:rFonts w:asciiTheme="minorHAnsi" w:hAnsiTheme="minorHAnsi"/>
        </w:rPr>
        <w:fldChar w:fldCharType="separate"/>
      </w:r>
      <w:r w:rsidR="006D5848">
        <w:rPr>
          <w:rFonts w:asciiTheme="minorHAnsi" w:hAnsiTheme="minorHAnsi"/>
          <w:noProof/>
        </w:rPr>
        <w:t>3</w:t>
      </w:r>
      <w:r w:rsidR="00B2510F" w:rsidRPr="00B405B0">
        <w:rPr>
          <w:rFonts w:asciiTheme="minorHAnsi" w:hAnsiTheme="minorHAnsi"/>
        </w:rPr>
        <w:fldChar w:fldCharType="end"/>
      </w:r>
      <w:r w:rsidRPr="00B405B0">
        <w:rPr>
          <w:rFonts w:asciiTheme="minorHAnsi" w:hAnsiTheme="minorHAnsi"/>
        </w:rPr>
        <w:t>: The Results Framework of the NHSDP II</w:t>
      </w:r>
    </w:p>
    <w:p w:rsidR="00203E12" w:rsidRPr="00B405B0" w:rsidRDefault="00D7172F" w:rsidP="00B405B0">
      <w:pPr>
        <w:rPr>
          <w:rFonts w:asciiTheme="minorHAnsi" w:hAnsiTheme="minorHAnsi" w:cs="Calibri"/>
          <w:b/>
          <w:bCs/>
          <w:sz w:val="24"/>
          <w:szCs w:val="24"/>
        </w:rPr>
      </w:pPr>
      <w:r>
        <w:rPr>
          <w:noProof/>
          <w:lang w:val="en-US"/>
        </w:rPr>
        <mc:AlternateContent>
          <mc:Choice Requires="wps">
            <w:drawing>
              <wp:anchor distT="0" distB="0" distL="114300" distR="114300" simplePos="0" relativeHeight="251693056" behindDoc="0" locked="0" layoutInCell="1" allowOverlap="1" wp14:anchorId="3C3537DB" wp14:editId="60ACAC64">
                <wp:simplePos x="0" y="0"/>
                <wp:positionH relativeFrom="column">
                  <wp:posOffset>1895475</wp:posOffset>
                </wp:positionH>
                <wp:positionV relativeFrom="paragraph">
                  <wp:posOffset>2058670</wp:posOffset>
                </wp:positionV>
                <wp:extent cx="45720" cy="610870"/>
                <wp:effectExtent l="95250" t="38100" r="68580" b="17780"/>
                <wp:wrapNone/>
                <wp:docPr id="50" name="Straight Arrow Connector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610870"/>
                        </a:xfrm>
                        <a:prstGeom prst="straightConnector1">
                          <a:avLst/>
                        </a:prstGeom>
                        <a:ln w="3810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134A37" id="Straight Arrow Connector 6" o:spid="_x0000_s1026" type="#_x0000_t32" style="position:absolute;margin-left:149.25pt;margin-top:162.1pt;width:3.6pt;height:4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" strokecolor="#4579b8 [3044]" strokeweight="3pt">
                <v:stroke startarrow="block"/>
                <o:lock v:ext="edit" shapetype="f"/>
              </v:shape>
            </w:pict>
          </mc:Fallback>
        </mc:AlternateContent>
      </w:r>
      <w:r>
        <w:rPr>
          <w:rFonts w:asciiTheme="minorHAnsi" w:hAnsiTheme="minorHAnsi" w:cs="Calibri"/>
          <w:b/>
          <w:bCs/>
          <w:noProof/>
          <w:sz w:val="24"/>
          <w:szCs w:val="24"/>
          <w:lang w:val="en-US"/>
        </w:rPr>
        <mc:AlternateContent>
          <mc:Choice Requires="wpg">
            <w:drawing>
              <wp:inline distT="0" distB="0" distL="0" distR="0" wp14:anchorId="5B5E5E61" wp14:editId="4E579836">
                <wp:extent cx="6367780" cy="5736590"/>
                <wp:effectExtent l="19050" t="19050" r="23495" b="16510"/>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780" cy="5736590"/>
                          <a:chOff x="0" y="0"/>
                          <a:chExt cx="98926" cy="56924"/>
                        </a:xfrm>
                      </wpg:grpSpPr>
                      <wpg:grpSp>
                        <wpg:cNvPr id="3" name="Group 415"/>
                        <wpg:cNvGrpSpPr>
                          <a:grpSpLocks/>
                        </wpg:cNvGrpSpPr>
                        <wpg:grpSpPr bwMode="auto">
                          <a:xfrm>
                            <a:off x="0" y="0"/>
                            <a:ext cx="98926" cy="56924"/>
                            <a:chOff x="0" y="0"/>
                            <a:chExt cx="98322" cy="57384"/>
                          </a:xfrm>
                        </wpg:grpSpPr>
                        <wps:wsp>
                          <wps:cNvPr id="5" name="Rectangle: Rounded Corners 17"/>
                          <wps:cNvSpPr>
                            <a:spLocks noChangeArrowheads="1"/>
                          </wps:cNvSpPr>
                          <wps:spPr bwMode="auto">
                            <a:xfrm>
                              <a:off x="0" y="13241"/>
                              <a:ext cx="18825" cy="7339"/>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Strategic Pillar One:</w:t>
                                </w:r>
                                <w:r w:rsidRPr="00997D32">
                                  <w:rPr>
                                    <w:rFonts w:asciiTheme="minorHAnsi" w:hAnsi="Calibri" w:cstheme="minorBidi"/>
                                    <w:b/>
                                    <w:bCs/>
                                    <w:color w:val="000000" w:themeColor="dark1"/>
                                    <w:kern w:val="24"/>
                                    <w:sz w:val="16"/>
                                    <w:szCs w:val="17"/>
                                    <w:lang w:val="en-US"/>
                                  </w:rPr>
                                  <w:t xml:space="preserve"> </w:t>
                                </w:r>
                                <w:r w:rsidRPr="00997D32">
                                  <w:rPr>
                                    <w:rFonts w:asciiTheme="minorHAnsi" w:hAnsi="Calibri" w:cstheme="minorBidi"/>
                                    <w:color w:val="000000" w:themeColor="dark1"/>
                                    <w:kern w:val="24"/>
                                    <w:sz w:val="16"/>
                                    <w:szCs w:val="17"/>
                                    <w:lang w:val="en-US"/>
                                  </w:rPr>
                                  <w:t>Enabled environment for attainment of sector out</w:t>
                                </w:r>
                                <w:r>
                                  <w:rPr>
                                    <w:rFonts w:asciiTheme="minorHAnsi" w:hAnsi="Calibri" w:cstheme="minorBidi"/>
                                    <w:color w:val="000000" w:themeColor="dark1"/>
                                    <w:kern w:val="24"/>
                                    <w:sz w:val="17"/>
                                    <w:szCs w:val="17"/>
                                    <w:lang w:val="en-US"/>
                                  </w:rPr>
                                  <w:t>comes</w:t>
                                </w:r>
                              </w:p>
                            </w:txbxContent>
                          </wps:txbx>
                          <wps:bodyPr rot="0" vert="horz" wrap="square" lIns="91440" tIns="45720" rIns="91440" bIns="45720" anchor="t" anchorCtr="0" upright="1">
                            <a:noAutofit/>
                          </wps:bodyPr>
                        </wps:wsp>
                        <wps:wsp>
                          <wps:cNvPr id="6" name="Rectangle: Rounded Corners 18"/>
                          <wps:cNvSpPr>
                            <a:spLocks noChangeArrowheads="1"/>
                          </wps:cNvSpPr>
                          <wps:spPr bwMode="auto">
                            <a:xfrm>
                              <a:off x="20295" y="13012"/>
                              <a:ext cx="20442" cy="7948"/>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Strategic Pillar Two</w:t>
                                </w:r>
                                <w:r>
                                  <w:rPr>
                                    <w:rFonts w:asciiTheme="minorHAnsi" w:hAnsi="Calibri" w:cstheme="minorBidi"/>
                                    <w:color w:val="000000" w:themeColor="dark1"/>
                                    <w:kern w:val="24"/>
                                    <w:sz w:val="17"/>
                                    <w:szCs w:val="17"/>
                                    <w:lang w:val="en-US"/>
                                  </w:rPr>
                                  <w:t>:</w:t>
                                </w:r>
                              </w:p>
                              <w:p w:rsidR="007A310B" w:rsidRPr="00997D32" w:rsidRDefault="007A310B" w:rsidP="00203E12">
                                <w:pPr>
                                  <w:pStyle w:val="NormalWeb"/>
                                  <w:spacing w:before="0" w:after="0"/>
                                  <w:jc w:val="center"/>
                                  <w:rPr>
                                    <w:sz w:val="10"/>
                                  </w:rPr>
                                </w:pPr>
                                <w:r w:rsidRPr="00997D32">
                                  <w:rPr>
                                    <w:rFonts w:asciiTheme="minorHAnsi" w:hAnsi="Calibri" w:cstheme="minorBidi"/>
                                    <w:color w:val="000000" w:themeColor="dark1"/>
                                    <w:kern w:val="24"/>
                                    <w:sz w:val="16"/>
                                    <w:szCs w:val="17"/>
                                    <w:lang w:val="en-US"/>
                                  </w:rPr>
                                  <w:t>Increased utilization of essential package of health care services</w:t>
                                </w:r>
                              </w:p>
                            </w:txbxContent>
                          </wps:txbx>
                          <wps:bodyPr rot="0" vert="horz" wrap="square" lIns="91440" tIns="45720" rIns="91440" bIns="45720" anchor="t" anchorCtr="0" upright="1">
                            <a:noAutofit/>
                          </wps:bodyPr>
                        </wps:wsp>
                        <wps:wsp>
                          <wps:cNvPr id="7" name="Rectangle: Rounded Corners 19"/>
                          <wps:cNvSpPr>
                            <a:spLocks noChangeArrowheads="1"/>
                          </wps:cNvSpPr>
                          <wps:spPr bwMode="auto">
                            <a:xfrm>
                              <a:off x="42055" y="13015"/>
                              <a:ext cx="19714" cy="8899"/>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Strategic Pillar Three:</w:t>
                                </w:r>
                                <w:r>
                                  <w:rPr>
                                    <w:rFonts w:asciiTheme="minorHAnsi" w:hAnsi="Calibri" w:cstheme="minorBidi"/>
                                    <w:color w:val="000000" w:themeColor="dark1"/>
                                    <w:kern w:val="24"/>
                                    <w:sz w:val="17"/>
                                    <w:szCs w:val="17"/>
                                    <w:lang w:val="en-US"/>
                                  </w:rPr>
                                  <w:t xml:space="preserve"> Strengthened health system for delivery of package of essential health care services</w:t>
                                </w:r>
                              </w:p>
                            </w:txbxContent>
                          </wps:txbx>
                          <wps:bodyPr rot="0" vert="horz" wrap="square" lIns="91440" tIns="45720" rIns="91440" bIns="45720" anchor="t" anchorCtr="0" upright="1">
                            <a:noAutofit/>
                          </wps:bodyPr>
                        </wps:wsp>
                        <wps:wsp>
                          <wps:cNvPr id="8" name="Rectangle: Rounded Corners 20"/>
                          <wps:cNvSpPr>
                            <a:spLocks noChangeArrowheads="1"/>
                          </wps:cNvSpPr>
                          <wps:spPr bwMode="auto">
                            <a:xfrm>
                              <a:off x="62445" y="13015"/>
                              <a:ext cx="17721" cy="9376"/>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 xml:space="preserve">Strategic Pillar Four: </w:t>
                                </w:r>
                                <w:r>
                                  <w:rPr>
                                    <w:rFonts w:asciiTheme="minorHAnsi" w:hAnsi="Calibri" w:cstheme="minorBidi"/>
                                    <w:color w:val="000000" w:themeColor="dark1"/>
                                    <w:kern w:val="24"/>
                                    <w:sz w:val="17"/>
                                    <w:szCs w:val="17"/>
                                    <w:lang w:val="en-US"/>
                                  </w:rPr>
                                  <w:t>Protection from health emergencies and risks</w:t>
                                </w:r>
                              </w:p>
                            </w:txbxContent>
                          </wps:txbx>
                          <wps:bodyPr rot="0" vert="horz" wrap="square" lIns="91440" tIns="45720" rIns="91440" bIns="45720" anchor="t" anchorCtr="0" upright="1">
                            <a:noAutofit/>
                          </wps:bodyPr>
                        </wps:wsp>
                        <wps:wsp>
                          <wps:cNvPr id="9" name="Rectangle: Rounded Corners 21"/>
                          <wps:cNvSpPr>
                            <a:spLocks noChangeArrowheads="1"/>
                          </wps:cNvSpPr>
                          <wps:spPr bwMode="auto">
                            <a:xfrm>
                              <a:off x="81181" y="13009"/>
                              <a:ext cx="17136" cy="9763"/>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 xml:space="preserve">Strategic Pillar Five: </w:t>
                                </w:r>
                                <w:r>
                                  <w:rPr>
                                    <w:rFonts w:asciiTheme="minorHAnsi" w:hAnsi="Calibri" w:cstheme="minorBidi"/>
                                    <w:color w:val="000000" w:themeColor="dark1"/>
                                    <w:kern w:val="24"/>
                                    <w:sz w:val="17"/>
                                    <w:szCs w:val="17"/>
                                    <w:lang w:val="en-US"/>
                                  </w:rPr>
                                  <w:t>Increased</w:t>
                                </w:r>
                                <w:r>
                                  <w:rPr>
                                    <w:rFonts w:asciiTheme="minorHAnsi" w:hAnsi="Calibri" w:cstheme="minorBidi"/>
                                    <w:b/>
                                    <w:bCs/>
                                    <w:color w:val="000000" w:themeColor="dark1"/>
                                    <w:kern w:val="24"/>
                                    <w:sz w:val="17"/>
                                    <w:szCs w:val="17"/>
                                    <w:lang w:val="en-US"/>
                                  </w:rPr>
                                  <w:t xml:space="preserve"> </w:t>
                                </w:r>
                                <w:r>
                                  <w:rPr>
                                    <w:rFonts w:asciiTheme="minorHAnsi" w:hAnsi="Calibri" w:cstheme="minorBidi"/>
                                    <w:color w:val="000000" w:themeColor="dark1"/>
                                    <w:kern w:val="24"/>
                                    <w:sz w:val="17"/>
                                    <w:szCs w:val="17"/>
                                    <w:lang w:val="en-US"/>
                                  </w:rPr>
                                  <w:t>Sustainable, Predictable Financing and Risk Protection</w:t>
                                </w:r>
                              </w:p>
                            </w:txbxContent>
                          </wps:txbx>
                          <wps:bodyPr rot="0" vert="horz" wrap="square" lIns="91440" tIns="45720" rIns="91440" bIns="45720" anchor="t" anchorCtr="0" upright="1">
                            <a:noAutofit/>
                          </wps:bodyPr>
                        </wps:wsp>
                        <wps:wsp>
                          <wps:cNvPr id="10" name="Rectangle: Rounded Corners 22"/>
                          <wps:cNvSpPr>
                            <a:spLocks noChangeArrowheads="1"/>
                          </wps:cNvSpPr>
                          <wps:spPr bwMode="auto">
                            <a:xfrm>
                              <a:off x="861" y="26840"/>
                              <a:ext cx="15148" cy="18356"/>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Areas (3):</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 Leadership &amp; Governance</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2.) Community Participation</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 xml:space="preserve">3.) Partnership for Health </w:t>
                                </w:r>
                              </w:p>
                            </w:txbxContent>
                          </wps:txbx>
                          <wps:bodyPr rot="0" vert="horz" wrap="square" lIns="91440" tIns="45720" rIns="91440" bIns="45720" anchor="t" anchorCtr="0" upright="1">
                            <a:noAutofit/>
                          </wps:bodyPr>
                        </wps:wsp>
                        <wps:wsp>
                          <wps:cNvPr id="11" name="Rectangle: Rounded Corners 23"/>
                          <wps:cNvSpPr>
                            <a:spLocks noChangeArrowheads="1"/>
                          </wps:cNvSpPr>
                          <wps:spPr bwMode="auto">
                            <a:xfrm>
                              <a:off x="19591" y="26627"/>
                              <a:ext cx="19501" cy="22460"/>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Areas (5):</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4.) RMNCAH &amp; Nutrition</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5.) Communicable Disease</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6.) Non-Communicable Disease</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7.) General &amp; Emergency Hospital Services</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8.) Health Promotion and Social determinants</w:t>
                                </w:r>
                              </w:p>
                            </w:txbxContent>
                          </wps:txbx>
                          <wps:bodyPr rot="0" vert="horz" wrap="square" lIns="91440" tIns="45720" rIns="91440" bIns="45720" anchor="t" anchorCtr="0" upright="1">
                            <a:noAutofit/>
                          </wps:bodyPr>
                        </wps:wsp>
                        <wps:wsp>
                          <wps:cNvPr id="12" name="Rectangle: Rounded Corners 24"/>
                          <wps:cNvSpPr>
                            <a:spLocks noChangeArrowheads="1"/>
                          </wps:cNvSpPr>
                          <wps:spPr bwMode="auto">
                            <a:xfrm>
                              <a:off x="42610" y="26216"/>
                              <a:ext cx="18529" cy="22877"/>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Areas (4):</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9.) Human Resource for Health</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10.) Health Infrastructure</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11.) Medicines, Vaccines and Other Health Technologies and Supplies</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12.) Health Information System</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 xml:space="preserve">13.) Research for Health </w:t>
                                </w:r>
                              </w:p>
                            </w:txbxContent>
                          </wps:txbx>
                          <wps:bodyPr rot="0" vert="horz" wrap="square" lIns="91440" tIns="45720" rIns="91440" bIns="45720" anchor="t" anchorCtr="0" upright="1">
                            <a:noAutofit/>
                          </wps:bodyPr>
                        </wps:wsp>
                        <wps:wsp>
                          <wps:cNvPr id="13" name="Rectangle: Rounded Corners 25"/>
                          <wps:cNvSpPr>
                            <a:spLocks noChangeArrowheads="1"/>
                          </wps:cNvSpPr>
                          <wps:spPr bwMode="auto">
                            <a:xfrm>
                              <a:off x="63260" y="26502"/>
                              <a:ext cx="18462" cy="12523"/>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 (1):</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14.)  Protection from health emergencies and risks</w:t>
                                </w:r>
                              </w:p>
                            </w:txbxContent>
                          </wps:txbx>
                          <wps:bodyPr rot="0" vert="horz" wrap="square" lIns="91440" tIns="45720" rIns="91440" bIns="45720" anchor="t" anchorCtr="0" upright="1">
                            <a:noAutofit/>
                          </wps:bodyPr>
                        </wps:wsp>
                        <wps:wsp>
                          <wps:cNvPr id="14" name="Rectangle: Rounded Corners 26"/>
                          <wps:cNvSpPr>
                            <a:spLocks noChangeArrowheads="1"/>
                          </wps:cNvSpPr>
                          <wps:spPr bwMode="auto">
                            <a:xfrm>
                              <a:off x="81722" y="26504"/>
                              <a:ext cx="15277" cy="9430"/>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 (1):</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15.)  Health Financing</w:t>
                                </w:r>
                              </w:p>
                            </w:txbxContent>
                          </wps:txbx>
                          <wps:bodyPr rot="0" vert="horz" wrap="square" lIns="91440" tIns="45720" rIns="91440" bIns="45720" anchor="t" anchorCtr="0" upright="1">
                            <a:noAutofit/>
                          </wps:bodyPr>
                        </wps:wsp>
                        <wps:wsp>
                          <wps:cNvPr id="15" name="Rectangle: Rounded Corners 27"/>
                          <wps:cNvSpPr>
                            <a:spLocks noChangeArrowheads="1"/>
                          </wps:cNvSpPr>
                          <wps:spPr bwMode="auto">
                            <a:xfrm>
                              <a:off x="183" y="50495"/>
                              <a:ext cx="16860" cy="6062"/>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wps:txbx>
                          <wps:bodyPr rot="0" vert="horz" wrap="square" lIns="91440" tIns="45720" rIns="91440" bIns="45720" anchor="t" anchorCtr="0" upright="1">
                            <a:noAutofit/>
                          </wps:bodyPr>
                        </wps:wsp>
                        <wps:wsp>
                          <wps:cNvPr id="16" name="Rectangle: Rounded Corners 28"/>
                          <wps:cNvSpPr>
                            <a:spLocks noChangeArrowheads="1"/>
                          </wps:cNvSpPr>
                          <wps:spPr bwMode="auto">
                            <a:xfrm>
                              <a:off x="20890" y="50374"/>
                              <a:ext cx="17265" cy="6952"/>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wps:txbx>
                          <wps:bodyPr rot="0" vert="horz" wrap="square" lIns="91440" tIns="45720" rIns="91440" bIns="45720" anchor="t" anchorCtr="0" upright="1">
                            <a:noAutofit/>
                          </wps:bodyPr>
                        </wps:wsp>
                        <wps:wsp>
                          <wps:cNvPr id="17" name="Rectangle: Rounded Corners 29"/>
                          <wps:cNvSpPr>
                            <a:spLocks noChangeArrowheads="1"/>
                          </wps:cNvSpPr>
                          <wps:spPr bwMode="auto">
                            <a:xfrm>
                              <a:off x="43187" y="50622"/>
                              <a:ext cx="17268" cy="6762"/>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wps:txbx>
                          <wps:bodyPr rot="0" vert="horz" wrap="square" lIns="91440" tIns="45720" rIns="91440" bIns="45720" anchor="t" anchorCtr="0" upright="1">
                            <a:noAutofit/>
                          </wps:bodyPr>
                        </wps:wsp>
                        <wps:wsp>
                          <wps:cNvPr id="18" name="Rectangle: Rounded Corners 30"/>
                          <wps:cNvSpPr>
                            <a:spLocks noChangeArrowheads="1"/>
                          </wps:cNvSpPr>
                          <wps:spPr bwMode="auto">
                            <a:xfrm>
                              <a:off x="63989" y="51051"/>
                              <a:ext cx="16183" cy="5506"/>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wps:txbx>
                          <wps:bodyPr rot="0" vert="horz" wrap="square" lIns="91440" tIns="45720" rIns="91440" bIns="45720" anchor="t" anchorCtr="0" upright="1">
                            <a:noAutofit/>
                          </wps:bodyPr>
                        </wps:wsp>
                        <wps:wsp>
                          <wps:cNvPr id="19" name="Rectangle: Rounded Corners 31"/>
                          <wps:cNvSpPr>
                            <a:spLocks noChangeArrowheads="1"/>
                          </wps:cNvSpPr>
                          <wps:spPr bwMode="auto">
                            <a:xfrm>
                              <a:off x="81501" y="50928"/>
                              <a:ext cx="16821" cy="6398"/>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wps:txbx>
                          <wps:bodyPr rot="0" vert="horz" wrap="square" lIns="91440" tIns="45720" rIns="91440" bIns="45720" anchor="t" anchorCtr="0" upright="1">
                            <a:noAutofit/>
                          </wps:bodyPr>
                        </wps:wsp>
                        <wps:wsp>
                          <wps:cNvPr id="20" name="Rectangle: Rounded Corners 35"/>
                          <wps:cNvSpPr>
                            <a:spLocks noChangeArrowheads="1"/>
                          </wps:cNvSpPr>
                          <wps:spPr bwMode="auto">
                            <a:xfrm>
                              <a:off x="3438" y="0"/>
                              <a:ext cx="87618" cy="3882"/>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Pr="00997D32" w:rsidRDefault="007A310B" w:rsidP="00203E12">
                                <w:pPr>
                                  <w:pStyle w:val="NormalWeb"/>
                                  <w:spacing w:before="0" w:after="0"/>
                                  <w:jc w:val="center"/>
                                  <w:rPr>
                                    <w:sz w:val="20"/>
                                    <w:szCs w:val="22"/>
                                  </w:rPr>
                                </w:pPr>
                                <w:r w:rsidRPr="00997D32">
                                  <w:rPr>
                                    <w:rFonts w:asciiTheme="minorHAnsi" w:hAnsi="Calibri" w:cstheme="minorBidi"/>
                                    <w:b/>
                                    <w:bCs/>
                                    <w:color w:val="000000" w:themeColor="dark1"/>
                                    <w:kern w:val="24"/>
                                    <w:sz w:val="20"/>
                                    <w:szCs w:val="22"/>
                                    <w:lang w:val="en-US"/>
                                  </w:rPr>
                                  <w:t xml:space="preserve">Overall Goal: </w:t>
                                </w:r>
                                <w:r w:rsidRPr="00997D32">
                                  <w:rPr>
                                    <w:rFonts w:asciiTheme="minorHAnsi" w:hAnsi="Calibri" w:cstheme="minorBidi"/>
                                    <w:color w:val="000000" w:themeColor="dark1"/>
                                    <w:kern w:val="24"/>
                                    <w:sz w:val="20"/>
                                    <w:szCs w:val="22"/>
                                  </w:rPr>
                                  <w:t>Ensure healthy lives and promote well-being of the Nigerian populace at all ages</w:t>
                                </w:r>
                              </w:p>
                            </w:txbxContent>
                          </wps:txbx>
                          <wps:bodyPr rot="0" vert="horz" wrap="square" lIns="91440" tIns="45720" rIns="91440" bIns="45720" anchor="t" anchorCtr="0" upright="1">
                            <a:noAutofit/>
                          </wps:bodyPr>
                        </wps:wsp>
                        <wps:wsp>
                          <wps:cNvPr id="21" name="Rectangle: Rounded Corners 35"/>
                          <wps:cNvSpPr>
                            <a:spLocks noChangeArrowheads="1"/>
                          </wps:cNvSpPr>
                          <wps:spPr bwMode="auto">
                            <a:xfrm>
                              <a:off x="3438" y="7312"/>
                              <a:ext cx="87618" cy="3882"/>
                            </a:xfrm>
                            <a:prstGeom prst="roundRect">
                              <a:avLst>
                                <a:gd name="adj" fmla="val 16667"/>
                              </a:avLst>
                            </a:prstGeom>
                            <a:solidFill>
                              <a:schemeClr val="lt1">
                                <a:lumMod val="100000"/>
                                <a:lumOff val="0"/>
                              </a:schemeClr>
                            </a:solidFill>
                            <a:ln w="28575">
                              <a:solidFill>
                                <a:schemeClr val="dk1">
                                  <a:lumMod val="100000"/>
                                  <a:lumOff val="0"/>
                                </a:schemeClr>
                              </a:solidFill>
                              <a:round/>
                              <a:headEnd/>
                              <a:tailEnd/>
                            </a:ln>
                          </wps:spPr>
                          <wps:txbx>
                            <w:txbxContent>
                              <w:p w:rsidR="007A310B" w:rsidRPr="00997D32" w:rsidRDefault="007A310B" w:rsidP="00203E12">
                                <w:pPr>
                                  <w:pStyle w:val="NormalWeb"/>
                                  <w:spacing w:before="0" w:after="0"/>
                                  <w:jc w:val="center"/>
                                  <w:rPr>
                                    <w:sz w:val="20"/>
                                    <w:szCs w:val="22"/>
                                  </w:rPr>
                                </w:pPr>
                                <w:r w:rsidRPr="00997D32">
                                  <w:rPr>
                                    <w:rFonts w:asciiTheme="minorHAnsi" w:hAnsi="Calibri" w:cstheme="minorBidi"/>
                                    <w:b/>
                                    <w:bCs/>
                                    <w:color w:val="000000" w:themeColor="dark1"/>
                                    <w:kern w:val="24"/>
                                    <w:sz w:val="20"/>
                                    <w:szCs w:val="22"/>
                                    <w:lang w:val="en-US"/>
                                  </w:rPr>
                                  <w:t xml:space="preserve">Overall Result: </w:t>
                                </w:r>
                                <w:r w:rsidRPr="00997D32">
                                  <w:rPr>
                                    <w:rFonts w:asciiTheme="minorHAnsi" w:hAnsi="Calibri" w:cstheme="minorBidi"/>
                                    <w:color w:val="000000" w:themeColor="dark1"/>
                                    <w:kern w:val="24"/>
                                    <w:sz w:val="20"/>
                                    <w:szCs w:val="22"/>
                                  </w:rPr>
                                  <w:t>Equitably reduced morbidity and mortality and improved socio-economic wellbeing</w:t>
                                </w:r>
                              </w:p>
                            </w:txbxContent>
                          </wps:txbx>
                          <wps:bodyPr rot="0" vert="horz" wrap="square" lIns="91440" tIns="45720" rIns="91440" bIns="45720" anchor="t" anchorCtr="0" upright="1">
                            <a:noAutofit/>
                          </wps:bodyPr>
                        </wps:wsp>
                      </wpg:grpSp>
                      <wps:wsp>
                        <wps:cNvPr id="22" name="Straight Arrow Connector 437"/>
                        <wps:cNvCnPr>
                          <a:cxnSpLocks/>
                        </wps:cNvCnPr>
                        <wps:spPr bwMode="auto">
                          <a:xfrm flipH="1">
                            <a:off x="89909" y="22589"/>
                            <a:ext cx="391" cy="3702"/>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3" name="Straight Arrow Connector 438"/>
                        <wps:cNvCnPr>
                          <a:cxnSpLocks noChangeShapeType="1"/>
                        </wps:cNvCnPr>
                        <wps:spPr bwMode="auto">
                          <a:xfrm flipH="1">
                            <a:off x="8338" y="20413"/>
                            <a:ext cx="1132" cy="6209"/>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4" name="Straight Arrow Connector 440"/>
                        <wps:cNvCnPr>
                          <a:cxnSpLocks/>
                        </wps:cNvCnPr>
                        <wps:spPr bwMode="auto">
                          <a:xfrm flipH="1">
                            <a:off x="52139" y="48699"/>
                            <a:ext cx="54" cy="1517"/>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5" name="Straight Arrow Connector 441"/>
                        <wps:cNvCnPr>
                          <a:cxnSpLocks/>
                        </wps:cNvCnPr>
                        <wps:spPr bwMode="auto">
                          <a:xfrm flipH="1">
                            <a:off x="72523" y="38712"/>
                            <a:ext cx="413" cy="11930"/>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6" name="Straight Arrow Connector 442"/>
                        <wps:cNvCnPr>
                          <a:cxnSpLocks/>
                        </wps:cNvCnPr>
                        <wps:spPr bwMode="auto">
                          <a:xfrm>
                            <a:off x="89909" y="35646"/>
                            <a:ext cx="555" cy="14874"/>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7" name="Straight Arrow Connector 443"/>
                        <wps:cNvCnPr>
                          <a:cxnSpLocks/>
                        </wps:cNvCnPr>
                        <wps:spPr bwMode="auto">
                          <a:xfrm>
                            <a:off x="8487" y="44834"/>
                            <a:ext cx="179" cy="5256"/>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8" name="Straight Arrow Connector 444"/>
                        <wps:cNvCnPr>
                          <a:cxnSpLocks/>
                        </wps:cNvCnPr>
                        <wps:spPr bwMode="auto">
                          <a:xfrm>
                            <a:off x="29521" y="48694"/>
                            <a:ext cx="183" cy="1276"/>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9" name="Straight Arrow Connector 447"/>
                        <wps:cNvCnPr>
                          <a:cxnSpLocks/>
                        </wps:cNvCnPr>
                        <wps:spPr bwMode="auto">
                          <a:xfrm>
                            <a:off x="47537" y="3851"/>
                            <a:ext cx="0" cy="3402"/>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0" name="Straight Arrow Connector 448"/>
                        <wps:cNvCnPr>
                          <a:cxnSpLocks noChangeShapeType="1"/>
                        </wps:cNvCnPr>
                        <wps:spPr bwMode="auto">
                          <a:xfrm>
                            <a:off x="71743" y="22211"/>
                            <a:ext cx="167" cy="4085"/>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1" name="Straight Arrow Connector 450"/>
                        <wps:cNvCnPr>
                          <a:cxnSpLocks noChangeShapeType="1"/>
                        </wps:cNvCnPr>
                        <wps:spPr bwMode="auto">
                          <a:xfrm flipH="1">
                            <a:off x="29693" y="25946"/>
                            <a:ext cx="86" cy="481"/>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2" name="Straight Arrow Connector 451"/>
                        <wps:cNvCnPr>
                          <a:cxnSpLocks noChangeShapeType="1"/>
                        </wps:cNvCnPr>
                        <wps:spPr bwMode="auto">
                          <a:xfrm>
                            <a:off x="89095" y="11334"/>
                            <a:ext cx="1204" cy="1569"/>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3" name="Straight Arrow Connector 452"/>
                        <wps:cNvCnPr>
                          <a:cxnSpLocks noChangeShapeType="1"/>
                        </wps:cNvCnPr>
                        <wps:spPr bwMode="auto">
                          <a:xfrm flipH="1">
                            <a:off x="52230" y="11136"/>
                            <a:ext cx="145" cy="1773"/>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4" name="Straight Arrow Connector 453"/>
                        <wps:cNvCnPr>
                          <a:cxnSpLocks noChangeShapeType="1"/>
                        </wps:cNvCnPr>
                        <wps:spPr bwMode="auto">
                          <a:xfrm flipH="1">
                            <a:off x="71742" y="11172"/>
                            <a:ext cx="320" cy="1737"/>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6" name="Straight Arrow Connector 454"/>
                        <wps:cNvCnPr>
                          <a:cxnSpLocks noChangeShapeType="1"/>
                        </wps:cNvCnPr>
                        <wps:spPr bwMode="auto">
                          <a:xfrm>
                            <a:off x="8739" y="11561"/>
                            <a:ext cx="5" cy="2791"/>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43" name="Straight Arrow Connector 455"/>
                        <wps:cNvCnPr>
                          <a:cxnSpLocks noChangeShapeType="1"/>
                        </wps:cNvCnPr>
                        <wps:spPr bwMode="auto">
                          <a:xfrm>
                            <a:off x="29720" y="11169"/>
                            <a:ext cx="983" cy="1737"/>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49" name="Straight Arrow Connector 164"/>
                        <wps:cNvCnPr>
                          <a:cxnSpLocks noChangeShapeType="1"/>
                        </wps:cNvCnPr>
                        <wps:spPr bwMode="auto">
                          <a:xfrm>
                            <a:off x="52802" y="21921"/>
                            <a:ext cx="168" cy="4085"/>
                          </a:xfrm>
                          <a:prstGeom prst="straightConnector1">
                            <a:avLst/>
                          </a:prstGeom>
                          <a:noFill/>
                          <a:ln w="3810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B5E5E61" id="Group 3" o:spid="_x0000_s1070" style="width:501.4pt;height:451.7pt;mso-position-horizontal-relative:char;mso-position-vertical-relative:line" coordsize="98926,5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">
                <v:group id="Group 415" o:spid="_x0000_s1071" style="position:absolute;width:98926;height:56924" coordsize="98322,5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ectangle: Rounded Corners 17" o:spid="_x0000_s1072" style="position:absolute;top:13241;width:18825;height:73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lZ8AA&#10;AADaAAAADwAAAGRycy9kb3ducmV2LnhtbESPQYvCMBSE78L+h/AEL7KmCsrSbRRZUbxqhb0+mmdb&#10;2ryEJrb1328WBI/DzHzDZLvRtKKnzteWFSwXCQjiwuqaSwW3/Pj5BcIHZI2tZVLwJA+77cckw1Tb&#10;gS/UX0MpIoR9igqqEFwqpS8qMugX1hFH7247gyHKrpS6wyHCTStXSbKRBmuOCxU6+qmoaK4Po6Af&#10;n5QP/lxv7ok+zE+NO/3mTqnZdNx/gwg0hnf41T5rBWv4vxJv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OlZ8AAAADaAAAADwAAAAAAAAAAAAAAAACYAgAAZHJzL2Rvd25y&#10;ZXYueG1sUEsFBgAAAAAEAAQA9QAAAIUDA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Strategic Pillar One:</w:t>
                          </w:r>
                          <w:r w:rsidRPr="00997D32">
                            <w:rPr>
                              <w:rFonts w:asciiTheme="minorHAnsi" w:hAnsi="Calibri" w:cstheme="minorBidi"/>
                              <w:b/>
                              <w:bCs/>
                              <w:color w:val="000000" w:themeColor="dark1"/>
                              <w:kern w:val="24"/>
                              <w:sz w:val="16"/>
                              <w:szCs w:val="17"/>
                              <w:lang w:val="en-US"/>
                            </w:rPr>
                            <w:t xml:space="preserve"> </w:t>
                          </w:r>
                          <w:r w:rsidRPr="00997D32">
                            <w:rPr>
                              <w:rFonts w:asciiTheme="minorHAnsi" w:hAnsi="Calibri" w:cstheme="minorBidi"/>
                              <w:color w:val="000000" w:themeColor="dark1"/>
                              <w:kern w:val="24"/>
                              <w:sz w:val="16"/>
                              <w:szCs w:val="17"/>
                              <w:lang w:val="en-US"/>
                            </w:rPr>
                            <w:t>Enabled environment for attainment of sector out</w:t>
                          </w:r>
                          <w:r>
                            <w:rPr>
                              <w:rFonts w:asciiTheme="minorHAnsi" w:hAnsi="Calibri" w:cstheme="minorBidi"/>
                              <w:color w:val="000000" w:themeColor="dark1"/>
                              <w:kern w:val="24"/>
                              <w:sz w:val="17"/>
                              <w:szCs w:val="17"/>
                              <w:lang w:val="en-US"/>
                            </w:rPr>
                            <w:t>comes</w:t>
                          </w:r>
                        </w:p>
                      </w:txbxContent>
                    </v:textbox>
                  </v:roundrect>
                  <v:roundrect id="Rectangle: Rounded Corners 18" o:spid="_x0000_s1073" style="position:absolute;left:20295;top:13012;width:20442;height:79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7EMAA&#10;AADaAAAADwAAAGRycy9kb3ducmV2LnhtbESPQYvCMBSE78L+h/CEvciauoci1bQsLorXtYLXR/Ns&#10;i81LaGJb/71ZEDwOM/MNsy0m04mBet9aVrBaJiCIK6tbrhWcy/3XGoQPyBo7y6TgQR6K/GO2xUzb&#10;kf9oOIVaRAj7DBU0IbhMSl81ZNAvrSOO3tX2BkOUfS11j2OEm05+J0kqDbYcFxp0tGuoup3uRsEw&#10;Pagc/bFNr4n+XRxu7nApnVKf8+lnAyLQFN7hV/uoFaTwfyXe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E7EMAAAADaAAAADwAAAAAAAAAAAAAAAACYAgAAZHJzL2Rvd25y&#10;ZXYueG1sUEsFBgAAAAAEAAQA9QAAAIUDA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Strategic Pillar Two</w:t>
                          </w:r>
                          <w:r>
                            <w:rPr>
                              <w:rFonts w:asciiTheme="minorHAnsi" w:hAnsi="Calibri" w:cstheme="minorBidi"/>
                              <w:color w:val="000000" w:themeColor="dark1"/>
                              <w:kern w:val="24"/>
                              <w:sz w:val="17"/>
                              <w:szCs w:val="17"/>
                              <w:lang w:val="en-US"/>
                            </w:rPr>
                            <w:t>:</w:t>
                          </w:r>
                        </w:p>
                        <w:p w:rsidR="007A310B" w:rsidRPr="00997D32" w:rsidRDefault="007A310B" w:rsidP="00203E12">
                          <w:pPr>
                            <w:pStyle w:val="NormalWeb"/>
                            <w:spacing w:before="0" w:after="0"/>
                            <w:jc w:val="center"/>
                            <w:rPr>
                              <w:sz w:val="10"/>
                            </w:rPr>
                          </w:pPr>
                          <w:r w:rsidRPr="00997D32">
                            <w:rPr>
                              <w:rFonts w:asciiTheme="minorHAnsi" w:hAnsi="Calibri" w:cstheme="minorBidi"/>
                              <w:color w:val="000000" w:themeColor="dark1"/>
                              <w:kern w:val="24"/>
                              <w:sz w:val="16"/>
                              <w:szCs w:val="17"/>
                              <w:lang w:val="en-US"/>
                            </w:rPr>
                            <w:t>Increased utilization of essential package of health care services</w:t>
                          </w:r>
                        </w:p>
                      </w:txbxContent>
                    </v:textbox>
                  </v:roundrect>
                  <v:roundrect id="Rectangle: Rounded Corners 19" o:spid="_x0000_s1074" style="position:absolute;left:42055;top:13015;width:19714;height:88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ei8EA&#10;AADaAAAADwAAAGRycy9kb3ducmV2LnhtbESPzWrDMBCE74W8g9hALqWWm4Mb3CghpDT42jiQ62Kt&#10;f4i1EpZqO28fBQo9DjPzDbPdz6YXIw2+s6zgPUlBEFdWd9wouJTfbxsQPiBr7C2Tgjt52O8WL1vM&#10;tZ34h8ZzaESEsM9RQRuCy6X0VUsGfWIdcfRqOxgMUQ6N1ANOEW56uU7TTBrsOC606OjYUnU7/xoF&#10;43yncvJFl9Wp/no93dzpWjqlVsv58Aki0Bz+w3/tQiv4gOeVe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novBAAAA2gAAAA8AAAAAAAAAAAAAAAAAmAIAAGRycy9kb3du&#10;cmV2LnhtbFBLBQYAAAAABAAEAPUAAACGAw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Strategic Pillar Three:</w:t>
                          </w:r>
                          <w:r>
                            <w:rPr>
                              <w:rFonts w:asciiTheme="minorHAnsi" w:hAnsi="Calibri" w:cstheme="minorBidi"/>
                              <w:color w:val="000000" w:themeColor="dark1"/>
                              <w:kern w:val="24"/>
                              <w:sz w:val="17"/>
                              <w:szCs w:val="17"/>
                              <w:lang w:val="en-US"/>
                            </w:rPr>
                            <w:t xml:space="preserve"> Strengthened health system for delivery of package of essential health care services</w:t>
                          </w:r>
                        </w:p>
                      </w:txbxContent>
                    </v:textbox>
                  </v:roundrect>
                  <v:roundrect id="Rectangle: Rounded Corners 20" o:spid="_x0000_s1075" style="position:absolute;left:62445;top:13015;width:17721;height:93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K+boA&#10;AADaAAAADwAAAGRycy9kb3ducmV2LnhtbERPvQrCMBDeBd8hnOAimuogUo0iiuKqFVyP5myLzSU0&#10;sa1vbwbB8eP73+x6U4uWGl9ZVjCfJSCIc6srLhTcs9N0BcIHZI21ZVLwIQ+77XCwwVTbjq/U3kIh&#10;Ygj7FBWUIbhUSp+XZNDPrCOO3NM2BkOETSF1g10MN7VcJMlSGqw4NpTo6FBS/rq9jYK2/1DW+Uu1&#10;fCb6ODm/3PmROaXGo36/BhGoD3/xz33RCuLWeCXeALn9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YIK+boAAADaAAAADwAAAAAAAAAAAAAAAACYAgAAZHJzL2Rvd25yZXYueG1s&#10;UEsFBgAAAAAEAAQA9QAAAH8DA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 xml:space="preserve">Strategic Pillar Four: </w:t>
                          </w:r>
                          <w:r>
                            <w:rPr>
                              <w:rFonts w:asciiTheme="minorHAnsi" w:hAnsi="Calibri" w:cstheme="minorBidi"/>
                              <w:color w:val="000000" w:themeColor="dark1"/>
                              <w:kern w:val="24"/>
                              <w:sz w:val="17"/>
                              <w:szCs w:val="17"/>
                              <w:lang w:val="en-US"/>
                            </w:rPr>
                            <w:t>Protection from health emergencies and risks</w:t>
                          </w:r>
                        </w:p>
                      </w:txbxContent>
                    </v:textbox>
                  </v:roundrect>
                  <v:roundrect id="Rectangle: Rounded Corners 21" o:spid="_x0000_s1076" style="position:absolute;left:81181;top:13009;width:17136;height:9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vYsEA&#10;AADaAAAADwAAAGRycy9kb3ducmV2LnhtbESPzWrDMBCE74W8g9hALqWWm4Np3CghpDT42jiQ62Kt&#10;f4i1EpZqO28fBQo9DjPzDbPdz6YXIw2+s6zgPUlBEFdWd9wouJTfbx8gfEDW2FsmBXfysN8tXraY&#10;azvxD43n0IgIYZ+jgjYEl0vpq5YM+sQ64ujVdjAYohwaqQecItz0cp2mmTTYcVxo0dGxpep2/jUK&#10;xvlO5eSLLqtT/fV6urnTtXRKrZbz4RNEoDn8h//ahVawgeeVe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Or2LBAAAA2gAAAA8AAAAAAAAAAAAAAAAAmAIAAGRycy9kb3du&#10;cmV2LnhtbFBLBQYAAAAABAAEAPUAAACGAw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 xml:space="preserve">Strategic Pillar Five: </w:t>
                          </w:r>
                          <w:r>
                            <w:rPr>
                              <w:rFonts w:asciiTheme="minorHAnsi" w:hAnsi="Calibri" w:cstheme="minorBidi"/>
                              <w:color w:val="000000" w:themeColor="dark1"/>
                              <w:kern w:val="24"/>
                              <w:sz w:val="17"/>
                              <w:szCs w:val="17"/>
                              <w:lang w:val="en-US"/>
                            </w:rPr>
                            <w:t>Increased</w:t>
                          </w:r>
                          <w:r>
                            <w:rPr>
                              <w:rFonts w:asciiTheme="minorHAnsi" w:hAnsi="Calibri" w:cstheme="minorBidi"/>
                              <w:b/>
                              <w:bCs/>
                              <w:color w:val="000000" w:themeColor="dark1"/>
                              <w:kern w:val="24"/>
                              <w:sz w:val="17"/>
                              <w:szCs w:val="17"/>
                              <w:lang w:val="en-US"/>
                            </w:rPr>
                            <w:t xml:space="preserve"> </w:t>
                          </w:r>
                          <w:r>
                            <w:rPr>
                              <w:rFonts w:asciiTheme="minorHAnsi" w:hAnsi="Calibri" w:cstheme="minorBidi"/>
                              <w:color w:val="000000" w:themeColor="dark1"/>
                              <w:kern w:val="24"/>
                              <w:sz w:val="17"/>
                              <w:szCs w:val="17"/>
                              <w:lang w:val="en-US"/>
                            </w:rPr>
                            <w:t>Sustainable, Predictable Financing and Risk Protection</w:t>
                          </w:r>
                        </w:p>
                      </w:txbxContent>
                    </v:textbox>
                  </v:roundrect>
                  <v:roundrect id="Rectangle: Rounded Corners 22" o:spid="_x0000_s1077" style="position:absolute;left:861;top:26840;width:15148;height:183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XCsEA&#10;AADbAAAADwAAAGRycy9kb3ducmV2LnhtbESPQYvCMBCF78L+hzALXkTT9SBSjbKsrHhdK3gdmrEt&#10;NpPQxLb+e+cg7G2G9+a9b7b70bWqpy42ng18LTJQxKW3DVcGLsXvfA0qJmSLrWcy8KQI+93HZIu5&#10;9QP/UX9OlZIQjjkaqFMKudaxrMlhXPhALNrNdw6TrF2lbYeDhLtWL7NspR02LA01BvqpqbyfH85A&#10;Pz6pGOKpWd0ye5gd7+F4LYIx08/xewMq0Zj+ze/rkxV8oZdfZAC9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hVwrBAAAA2wAAAA8AAAAAAAAAAAAAAAAAmAIAAGRycy9kb3du&#10;cmV2LnhtbFBLBQYAAAAABAAEAPUAAACGAw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Areas (3):</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 Leadership &amp; Governance</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2.) Community Participation</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 xml:space="preserve">3.) Partnership for Health </w:t>
                          </w:r>
                        </w:p>
                      </w:txbxContent>
                    </v:textbox>
                  </v:roundrect>
                  <v:roundrect id="Rectangle: Rounded Corners 23" o:spid="_x0000_s1078" style="position:absolute;left:19591;top:26627;width:19501;height:224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ykb8A&#10;AADbAAAADwAAAGRycy9kb3ducmV2LnhtbERPTYvCMBC9C/sfwizsRbZp9yDSbSzionjVCl6HZmyL&#10;zSQ02bb+eyMs7G0e73OKcja9GGnwnWUFWZKCIK6t7rhRcKn2n2sQPiBr7C2Tggd5KDdviwJzbSc+&#10;0XgOjYgh7HNU0Ibgcil93ZJBn1hHHLmbHQyGCIdG6gGnGG56+ZWmK2mw49jQoqNdS/X9/GsUjPOD&#10;qskfu9Ut1T/Lw90drpVT6uN93n6DCDSHf/Gf+6jj/Axev8Q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fKRvwAAANsAAAAPAAAAAAAAAAAAAAAAAJgCAABkcnMvZG93bnJl&#10;di54bWxQSwUGAAAAAAQABAD1AAAAhAM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Areas (5):</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4.) RMNCAH &amp; Nutrition</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5.) Communicable Disease</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6.) Non-Communicable Disease</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7.) General &amp; Emergency Hospital Services</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8.) Health Promotion and Social determinants</w:t>
                          </w:r>
                        </w:p>
                      </w:txbxContent>
                    </v:textbox>
                  </v:roundrect>
                  <v:roundrect id="Rectangle: Rounded Corners 24" o:spid="_x0000_s1079" style="position:absolute;left:42610;top:26216;width:18529;height:22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s5r8A&#10;AADbAAAADwAAAGRycy9kb3ducmV2LnhtbERPS4vCMBC+C/sfwizsRbapHkS6jUVcFK9awevQjG2x&#10;mYQm28e/3wgLe5uP7zl5MZlODNT71rKCVZKCIK6sbrlWcCuPn1sQPiBr7CyTgpk8FLu3RY6ZtiNf&#10;aLiGWsQQ9hkqaEJwmZS+asigT6wjjtzD9gZDhH0tdY9jDDedXKfpRhpsOTY06OjQUPW8/hgFwzRT&#10;Ofpzu3mk+nt5errTvXRKfbxP+y8QgabwL/5zn3Wcv4bXL/EA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2zmvwAAANsAAAAPAAAAAAAAAAAAAAAAAJgCAABkcnMvZG93bnJl&#10;di54bWxQSwUGAAAAAAQABAD1AAAAhAM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Areas (4):</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9.) Human Resource for Health</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10.) Health Infrastructure</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11.) Medicines, Vaccines and Other Health Technologies and Supplies</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12.) Health Information System</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 xml:space="preserve">13.) Research for Health </w:t>
                          </w:r>
                        </w:p>
                      </w:txbxContent>
                    </v:textbox>
                  </v:roundrect>
                  <v:roundrect id="Rectangle: Rounded Corners 25" o:spid="_x0000_s1080" style="position:absolute;left:63260;top:26502;width:18462;height:125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Jfb8A&#10;AADbAAAADwAAAGRycy9kb3ducmV2LnhtbERPTYvCMBC9C/sfwgheZE1VkKXbKLKieNUKex2asS1t&#10;JqGJbf33mwXB2zze52S70bSip87XlhUsFwkI4sLqmksFt/z4+QXCB2SNrWVS8CQPu+3HJMNU24Ev&#10;1F9DKWII+xQVVCG4VEpfVGTQL6wjjtzddgZDhF0pdYdDDDetXCXJRhqsOTZU6OinoqK5PoyCfnxS&#10;Pvhzvbkn+jA/Ne70mzulZtNx/w0i0Bje4pf7rOP8Nfz/E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s8l9vwAAANsAAAAPAAAAAAAAAAAAAAAAAJgCAABkcnMvZG93bnJl&#10;di54bWxQSwUGAAAAAAQABAD1AAAAhAM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 (1):</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14.)  Protection from health emergencies and risks</w:t>
                          </w:r>
                        </w:p>
                      </w:txbxContent>
                    </v:textbox>
                  </v:roundrect>
                  <v:roundrect id="Rectangle: Rounded Corners 26" o:spid="_x0000_s1081" style="position:absolute;left:81722;top:26504;width:15277;height:9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RCb8A&#10;AADbAAAADwAAAGRycy9kb3ducmV2LnhtbERPTYvCMBC9C/sfwgheZE0VkaXbKLKieNUKex2asS1t&#10;JqGJbf33mwXB2zze52S70bSip87XlhUsFwkI4sLqmksFt/z4+QXCB2SNrWVS8CQPu+3HJMNU24Ev&#10;1F9DKWII+xQVVCG4VEpfVGTQL6wjjtzddgZDhF0pdYdDDDetXCXJRhqsOTZU6OinoqK5PoyCfnxS&#10;Pvhzvbkn+jA/Ne70mzulZtNx/w0i0Bje4pf7rOP8Nfz/E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lEJvwAAANsAAAAPAAAAAAAAAAAAAAAAAJgCAABkcnMvZG93bnJl&#10;di54bWxQSwUGAAAAAAQABAD1AAAAhAMAAAAA&#10;" fillcolor="white [3201]" strokecolor="black [3200]" strokeweight="2.25pt">
                    <v:textbox>
                      <w:txbxContent>
                        <w:p w:rsidR="007A310B" w:rsidRDefault="007A310B" w:rsidP="00203E12">
                          <w:pPr>
                            <w:pStyle w:val="NormalWeb"/>
                            <w:spacing w:before="0" w:after="0"/>
                            <w:jc w:val="center"/>
                            <w:rPr>
                              <w:sz w:val="24"/>
                              <w:szCs w:val="24"/>
                            </w:rPr>
                          </w:pPr>
                          <w:r>
                            <w:rPr>
                              <w:rFonts w:asciiTheme="minorHAnsi" w:hAnsi="Calibri" w:cstheme="minorBidi"/>
                              <w:b/>
                              <w:bCs/>
                              <w:color w:val="000000" w:themeColor="dark1"/>
                              <w:kern w:val="24"/>
                              <w:sz w:val="17"/>
                              <w:szCs w:val="17"/>
                              <w:lang w:val="en-US"/>
                            </w:rPr>
                            <w:t>Priority Area (1):</w:t>
                          </w:r>
                        </w:p>
                        <w:p w:rsidR="007A310B" w:rsidRDefault="007A310B" w:rsidP="00203E12">
                          <w:pPr>
                            <w:pStyle w:val="NormalWeb"/>
                            <w:spacing w:before="0" w:after="0"/>
                          </w:pPr>
                          <w:r>
                            <w:rPr>
                              <w:rFonts w:asciiTheme="minorHAnsi" w:hAnsi="Calibri" w:cstheme="minorBidi"/>
                              <w:color w:val="000000" w:themeColor="dark1"/>
                              <w:kern w:val="24"/>
                              <w:sz w:val="17"/>
                              <w:szCs w:val="17"/>
                              <w:lang w:val="en-US"/>
                            </w:rPr>
                            <w:t>15.)  Health Financing</w:t>
                          </w:r>
                        </w:p>
                      </w:txbxContent>
                    </v:textbox>
                  </v:roundrect>
                  <v:roundrect id="Rectangle: Rounded Corners 27" o:spid="_x0000_s1082" style="position:absolute;left:183;top:50495;width:16860;height:6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kr8A&#10;AADbAAAADwAAAGRycy9kb3ducmV2LnhtbERPTYvCMBC9C/sfwgheZE0VlKXbKLKieNUKex2asS1t&#10;JqGJbf33mwXB2zze52S70bSip87XlhUsFwkI4sLqmksFt/z4+QXCB2SNrWVS8CQPu+3HJMNU24Ev&#10;1F9DKWII+xQVVCG4VEpfVGTQL6wjjtzddgZDhF0pdYdDDDetXCXJRhqsOTZU6OinoqK5PoyCfnxS&#10;Pvhzvbkn+jA/Ne70mzulZtNx/w0i0Bje4pf7rOP8Nfz/E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FvSSvwAAANsAAAAPAAAAAAAAAAAAAAAAAJgCAABkcnMvZG93bnJl&#10;di54bWxQSwUGAAAAAAQABAD1AAAAhAMAAAAA&#10;" fillcolor="white [3201]" strokecolor="black [3200]" strokeweight="2.25pt">
                    <v:textbo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v:textbox>
                  </v:roundrect>
                  <v:roundrect id="Rectangle: Rounded Corners 28" o:spid="_x0000_s1083" style="position:absolute;left:20890;top:50374;width:17265;height:6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q5b8A&#10;AADbAAAADwAAAGRycy9kb3ducmV2LnhtbERPyWrDMBC9F/IPYgK5lFhuDqa4UUJIqMk1caHXwZrY&#10;xtZIWKqXv68Chd7m8dbZH2fTi5EG31pW8JakIIgrq1uuFXyVn9t3ED4ga+wtk4KFPBwPq5c95tpO&#10;fKPxHmoRQ9jnqKAJweVS+qohgz6xjjhyDzsYDBEOtdQDTjHc9HKXppk02HJsaNDRuaGqu/8YBeO8&#10;UDn5a5s9Un15LTpXfJdOqc16Pn2ACDSHf/Gf+6rj/Ayev8QD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xGrlvwAAANsAAAAPAAAAAAAAAAAAAAAAAJgCAABkcnMvZG93bnJl&#10;di54bWxQSwUGAAAAAAQABAD1AAAAhAMAAAAA&#10;" fillcolor="white [3201]" strokecolor="black [3200]" strokeweight="2.25pt">
                    <v:textbo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v:textbox>
                  </v:roundrect>
                  <v:roundrect id="Rectangle: Rounded Corners 29" o:spid="_x0000_s1084" style="position:absolute;left:43187;top:50622;width:17268;height:6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PfsAA&#10;AADbAAAADwAAAGRycy9kb3ducmV2LnhtbERPS2vCQBC+F/wPywheSrOph1RSVxFLJdcaweuQnTww&#10;O7tkt0n8965Q6G0+vuds97PpxUiD7ywreE9SEMSV1R03Ci7l99sGhA/IGnvLpOBOHva7xcsWc20n&#10;/qHxHBoRQ9jnqKANweVS+qolgz6xjjhytR0MhgiHRuoBpxhuerlO00wa7Dg2tOjo2FJ1O/8aBeN8&#10;p3LyRZfVqf56Pd3c6Vo6pVbL+fAJItAc/sV/7kLH+R/w/CUe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jPfsAAAADbAAAADwAAAAAAAAAAAAAAAACYAgAAZHJzL2Rvd25y&#10;ZXYueG1sUEsFBgAAAAAEAAQA9QAAAIUDAAAAAA==&#10;" fillcolor="white [3201]" strokecolor="black [3200]" strokeweight="2.25pt">
                    <v:textbo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v:textbox>
                  </v:roundrect>
                  <v:roundrect id="Rectangle: Rounded Corners 30" o:spid="_x0000_s1085" style="position:absolute;left:63989;top:51051;width:16183;height:5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bDMEA&#10;AADbAAAADwAAAGRycy9kb3ducmV2LnhtbESPQYvCMBCF78L+hzALXkTT9SBSjbKsrHhdK3gdmrEt&#10;NpPQxLb+e+cg7G2G9+a9b7b70bWqpy42ng18LTJQxKW3DVcGLsXvfA0qJmSLrWcy8KQI+93HZIu5&#10;9QP/UX9OlZIQjjkaqFMKudaxrMlhXPhALNrNdw6TrF2lbYeDhLtWL7NspR02LA01BvqpqbyfH85A&#10;Pz6pGOKpWd0ye5gd7+F4LYIx08/xewMq0Zj+ze/rkxV8gZVfZAC9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XWwzBAAAA2wAAAA8AAAAAAAAAAAAAAAAAmAIAAGRycy9kb3du&#10;cmV2LnhtbFBLBQYAAAAABAAEAPUAAACGAwAAAAA=&#10;" fillcolor="white [3201]" strokecolor="black [3200]" strokeweight="2.25pt">
                    <v:textbo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v:textbox>
                  </v:roundrect>
                  <v:roundrect id="Rectangle: Rounded Corners 31" o:spid="_x0000_s1086" style="position:absolute;left:81501;top:50928;width:16821;height:6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l8AA&#10;AADbAAAADwAAAGRycy9kb3ducmV2LnhtbERPS2vCQBC+F/wPywheSrOph1BTVxFLJdcaweuQnTww&#10;O7tkt0n8965Q6G0+vuds97PpxUiD7ywreE9SEMSV1R03Ci7l99sHCB+QNfaWScGdPOx3i5ct5tpO&#10;/EPjOTQihrDPUUEbgsul9FVLBn1iHXHkajsYDBEOjdQDTjHc9HKdppk02HFsaNHRsaXqdv41Csb5&#10;TuXkiy6rU/31erq507V0Sq2W8+ETRKA5/Iv/3IWO8zfw/CUe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v+l8AAAADbAAAADwAAAAAAAAAAAAAAAACYAgAAZHJzL2Rvd25y&#10;ZXYueG1sUEsFBgAAAAAEAAQA9QAAAIUDAAAAAA==&#10;" fillcolor="white [3201]" strokecolor="black [3200]" strokeweight="2.25pt">
                    <v:textbox>
                      <w:txbxContent>
                        <w:p w:rsidR="007A310B" w:rsidRDefault="007A310B" w:rsidP="00203E12">
                          <w:pPr>
                            <w:pStyle w:val="NormalWeb"/>
                            <w:spacing w:before="0" w:after="0"/>
                            <w:rPr>
                              <w:sz w:val="24"/>
                              <w:szCs w:val="24"/>
                            </w:rPr>
                          </w:pPr>
                          <w:r>
                            <w:rPr>
                              <w:rFonts w:asciiTheme="minorHAnsi" w:hAnsi="Calibri" w:cstheme="minorBidi"/>
                              <w:b/>
                              <w:bCs/>
                              <w:color w:val="000000" w:themeColor="dark1"/>
                              <w:kern w:val="24"/>
                              <w:sz w:val="17"/>
                              <w:szCs w:val="17"/>
                              <w:lang w:val="en-US"/>
                            </w:rPr>
                            <w:t>1. Outcomes:</w:t>
                          </w:r>
                        </w:p>
                        <w:p w:rsidR="007A310B" w:rsidRDefault="007A310B" w:rsidP="00203E12">
                          <w:pPr>
                            <w:pStyle w:val="NormalWeb"/>
                            <w:spacing w:before="0" w:after="0"/>
                          </w:pPr>
                          <w:r>
                            <w:rPr>
                              <w:rFonts w:asciiTheme="minorHAnsi" w:hAnsi="Calibri" w:cstheme="minorBidi"/>
                              <w:b/>
                              <w:bCs/>
                              <w:color w:val="000000" w:themeColor="dark1"/>
                              <w:kern w:val="24"/>
                              <w:sz w:val="17"/>
                              <w:szCs w:val="17"/>
                              <w:lang w:val="en-US"/>
                            </w:rPr>
                            <w:t xml:space="preserve">2. Key Interventions: </w:t>
                          </w:r>
                        </w:p>
                      </w:txbxContent>
                    </v:textbox>
                  </v:roundrect>
                  <v:roundrect id="Rectangle: Rounded Corners 35" o:spid="_x0000_s1087" style="position:absolute;left:3438;width:87618;height:38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dt7sA&#10;AADbAAAADwAAAGRycy9kb3ducmV2LnhtbERPvQrCMBDeBd8hnOAimuogUo0iiuKqFVyP5myLzSU0&#10;sa1vbwbB8eP73+x6U4uWGl9ZVjCfJSCIc6srLhTcs9N0BcIHZI21ZVLwIQ+77XCwwVTbjq/U3kIh&#10;Ygj7FBWUIbhUSp+XZNDPrCOO3NM2BkOETSF1g10MN7VcJMlSGqw4NpTo6FBS/rq9jYK2/1DW+Uu1&#10;fCb6ODm/3PmROaXGo36/BhGoD3/xz33RChZxffwSf4Dc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MNnbe7AAAA2wAAAA8AAAAAAAAAAAAAAAAAmAIAAGRycy9kb3ducmV2Lnht&#10;bFBLBQYAAAAABAAEAPUAAACAAwAAAAA=&#10;" fillcolor="white [3201]" strokecolor="black [3200]" strokeweight="2.25pt">
                    <v:textbox>
                      <w:txbxContent>
                        <w:p w:rsidR="007A310B" w:rsidRPr="00997D32" w:rsidRDefault="007A310B" w:rsidP="00203E12">
                          <w:pPr>
                            <w:pStyle w:val="NormalWeb"/>
                            <w:spacing w:before="0" w:after="0"/>
                            <w:jc w:val="center"/>
                            <w:rPr>
                              <w:sz w:val="20"/>
                              <w:szCs w:val="22"/>
                            </w:rPr>
                          </w:pPr>
                          <w:r w:rsidRPr="00997D32">
                            <w:rPr>
                              <w:rFonts w:asciiTheme="minorHAnsi" w:hAnsi="Calibri" w:cstheme="minorBidi"/>
                              <w:b/>
                              <w:bCs/>
                              <w:color w:val="000000" w:themeColor="dark1"/>
                              <w:kern w:val="24"/>
                              <w:sz w:val="20"/>
                              <w:szCs w:val="22"/>
                              <w:lang w:val="en-US"/>
                            </w:rPr>
                            <w:t xml:space="preserve">Overall Goal: </w:t>
                          </w:r>
                          <w:r w:rsidRPr="00997D32">
                            <w:rPr>
                              <w:rFonts w:asciiTheme="minorHAnsi" w:hAnsi="Calibri" w:cstheme="minorBidi"/>
                              <w:color w:val="000000" w:themeColor="dark1"/>
                              <w:kern w:val="24"/>
                              <w:sz w:val="20"/>
                              <w:szCs w:val="22"/>
                            </w:rPr>
                            <w:t>Ensure healthy lives and promote well-being of the Nigerian populace at all ages</w:t>
                          </w:r>
                        </w:p>
                      </w:txbxContent>
                    </v:textbox>
                  </v:roundrect>
                  <v:roundrect id="Rectangle: Rounded Corners 35" o:spid="_x0000_s1088" style="position:absolute;left:3438;top:7312;width:87618;height:38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4LMAA&#10;AADbAAAADwAAAGRycy9kb3ducmV2LnhtbESPzarCMBSE9xd8h3AENxdNdSGXahRRFLfaC24PzekP&#10;NiehiW19eyMILoeZ+YZZbwfTiI5aX1tWMJ8lIIhzq2suFfxnx+kfCB+QNTaWScGTPGw3o581ptr2&#10;fKHuGkoRIexTVFCF4FIpfV6RQT+zjjh6hW0NhijbUuoW+wg3jVwkyVIarDkuVOhoX1F+vz6Mgm54&#10;Utb7c70sEn34Pd3d6ZY5pSbjYbcCEWgI3/CnfdYKFnN4f4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E4LMAAAADbAAAADwAAAAAAAAAAAAAAAACYAgAAZHJzL2Rvd25y&#10;ZXYueG1sUEsFBgAAAAAEAAQA9QAAAIUDAAAAAA==&#10;" fillcolor="white [3201]" strokecolor="black [3200]" strokeweight="2.25pt">
                    <v:textbox>
                      <w:txbxContent>
                        <w:p w:rsidR="007A310B" w:rsidRPr="00997D32" w:rsidRDefault="007A310B" w:rsidP="00203E12">
                          <w:pPr>
                            <w:pStyle w:val="NormalWeb"/>
                            <w:spacing w:before="0" w:after="0"/>
                            <w:jc w:val="center"/>
                            <w:rPr>
                              <w:sz w:val="20"/>
                              <w:szCs w:val="22"/>
                            </w:rPr>
                          </w:pPr>
                          <w:r w:rsidRPr="00997D32">
                            <w:rPr>
                              <w:rFonts w:asciiTheme="minorHAnsi" w:hAnsi="Calibri" w:cstheme="minorBidi"/>
                              <w:b/>
                              <w:bCs/>
                              <w:color w:val="000000" w:themeColor="dark1"/>
                              <w:kern w:val="24"/>
                              <w:sz w:val="20"/>
                              <w:szCs w:val="22"/>
                              <w:lang w:val="en-US"/>
                            </w:rPr>
                            <w:t xml:space="preserve">Overall Result: </w:t>
                          </w:r>
                          <w:r w:rsidRPr="00997D32">
                            <w:rPr>
                              <w:rFonts w:asciiTheme="minorHAnsi" w:hAnsi="Calibri" w:cstheme="minorBidi"/>
                              <w:color w:val="000000" w:themeColor="dark1"/>
                              <w:kern w:val="24"/>
                              <w:sz w:val="20"/>
                              <w:szCs w:val="22"/>
                            </w:rPr>
                            <w:t>Equitably reduced morbidity and mortality and improved socio-economic wellbeing</w:t>
                          </w:r>
                        </w:p>
                      </w:txbxContent>
                    </v:textbox>
                  </v:roundrect>
                </v:group>
                <v:shape id="Straight Arrow Connector 437" o:spid="_x0000_s1089" type="#_x0000_t32" style="position:absolute;left:89909;top:22589;width:391;height:3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iaMQAAADbAAAADwAAAGRycy9kb3ducmV2LnhtbESPT2sCMRTE74LfITyhN826lCJbo5Ri&#10;sQgi/jn0+Ng8N8HNy7JJ3a2f3hQEj8PM/IaZL3tXiyu1wXpWMJ1kIIhLry1XCk7Hr/EMRIjIGmvP&#10;pOCPAiwXw8EcC+073tP1ECuRIBwKVGBibAopQ2nIYZj4hjh5Z986jEm2ldQtdgnuapln2Zt0aDkt&#10;GGzo01B5Ofw6BbPXdXe0P3Ytpcl3m9UWb9MVKvUy6j/eQUTq4zP8aH9rBXkO/1/S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CJoxAAAANsAAAAPAAAAAAAAAAAA&#10;AAAAAKECAABkcnMvZG93bnJldi54bWxQSwUGAAAAAAQABAD5AAAAkgMAAAAA&#10;" strokecolor="#4579b8 [3044]" strokeweight="3pt">
                  <v:stroke startarrow="block"/>
                  <o:lock v:ext="edit" shapetype="f"/>
                </v:shape>
                <v:shape id="Straight Arrow Connector 438" o:spid="_x0000_s1090" type="#_x0000_t32" style="position:absolute;left:8338;top:20413;width:1132;height:6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H88QAAADbAAAADwAAAGRycy9kb3ducmV2LnhtbESPQWsCMRSE7wX/Q3iCt5p1W4qsRhFR&#10;lEIpVQ8eH5vnJrh5WTapu/rrm0Khx2FmvmHmy97V4kZtsJ4VTMYZCOLSa8uVgtNx+zwFESKyxtoz&#10;KbhTgOVi8DTHQvuOv+h2iJVIEA4FKjAxNoWUoTTkMIx9Q5y8i28dxiTbSuoWuwR3tcyz7E06tJwW&#10;DDa0NlReD99OwfR11x3t2e6kNPnn++YDH5MNKjUa9qsZiEh9/A//tfdaQf4Cv1/S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IfzxAAAANsAAAAPAAAAAAAAAAAA&#10;AAAAAKECAABkcnMvZG93bnJldi54bWxQSwUGAAAAAAQABAD5AAAAkgMAAAAA&#10;" strokecolor="#4579b8 [3044]" strokeweight="3pt">
                  <v:stroke startarrow="block"/>
                </v:shape>
                <v:shape id="Straight Arrow Connector 440" o:spid="_x0000_s1091" type="#_x0000_t32" style="position:absolute;left:52139;top:48699;width:54;height:15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Efh8MAAADbAAAADwAAAGRycy9kb3ducmV2LnhtbESPQWsCMRSE7wX/Q3iCt5p1kSKrUUQU&#10;i1BK1YPHx+a5CW5elk3qrv76plDocZiZb5jFqne1uFMbrGcFk3EGgrj02nKl4Hzavc5AhIissfZM&#10;Ch4UYLUcvCyw0L7jL7ofYyUShEOBCkyMTSFlKA05DGPfECfv6luHMcm2krrFLsFdLfMse5MOLacF&#10;gw1tDJW347dTMJvuu5O92L2UJv88bD/wOdmiUqNhv56DiNTH//Bf+10ryKfw+yX9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H4fDAAAA2wAAAA8AAAAAAAAAAAAA&#10;AAAAoQIAAGRycy9kb3ducmV2LnhtbFBLBQYAAAAABAAEAPkAAACRAwAAAAA=&#10;" strokecolor="#4579b8 [3044]" strokeweight="3pt">
                  <v:stroke startarrow="block"/>
                  <o:lock v:ext="edit" shapetype="f"/>
                </v:shape>
                <v:shape id="Straight Arrow Connector 441" o:spid="_x0000_s1092" type="#_x0000_t32" style="position:absolute;left:72523;top:38712;width:413;height:11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26HMQAAADbAAAADwAAAGRycy9kb3ducmV2LnhtbESPQWsCMRSE7wX/Q3iCt5p1aYusRhFR&#10;lEIpVQ8eH5vnJrh5WTapu/rrm0Khx2FmvmHmy97V4kZtsJ4VTMYZCOLSa8uVgtNx+zwFESKyxtoz&#10;KbhTgOVi8DTHQvuOv+h2iJVIEA4FKjAxNoWUoTTkMIx9Q5y8i28dxiTbSuoWuwR3tcyz7E06tJwW&#10;DDa0NlReD99OwfRl1x3t2e6kNPnn++YDH5MNKjUa9qsZiEh9/A//tfdaQf4Kv1/S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bocxAAAANsAAAAPAAAAAAAAAAAA&#10;AAAAAKECAABkcnMvZG93bnJldi54bWxQSwUGAAAAAAQABAD5AAAAkgMAAAAA&#10;" strokecolor="#4579b8 [3044]" strokeweight="3pt">
                  <v:stroke startarrow="block"/>
                  <o:lock v:ext="edit" shapetype="f"/>
                </v:shape>
                <v:shape id="Straight Arrow Connector 442" o:spid="_x0000_s1093" type="#_x0000_t32" style="position:absolute;left:89909;top:35646;width:555;height:14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mcUAAADbAAAADwAAAGRycy9kb3ducmV2LnhtbESPQWvCQBSE7wX/w/IEb3WjwmpTVylC&#10;QT20VQteX7PPJJp9G7JrTPvruwWhx2FmvmHmy85WoqXGl441jIYJCOLMmZJzDZ+H18cZCB+QDVaO&#10;ScM3eVgueg9zTI278Y7afchFhLBPUUMRQp1K6bOCLPqhq4mjd3KNxRBlk0vT4C3CbSXHSaKkxZLj&#10;QoE1rQrKLvur1fCh3r7eJ8cndfxpu/Nstdnaaau0HvS7l2cQgbrwH76310bDWMH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AmcUAAADbAAAADwAAAAAAAAAA&#10;AAAAAAChAgAAZHJzL2Rvd25yZXYueG1sUEsFBgAAAAAEAAQA+QAAAJMDAAAAAA==&#10;" strokecolor="#4579b8 [3044]" strokeweight="3pt">
                  <v:stroke startarrow="block"/>
                  <o:lock v:ext="edit" shapetype="f"/>
                </v:shape>
                <v:shape id="Straight Arrow Connector 443" o:spid="_x0000_s1094" type="#_x0000_t32" style="position:absolute;left:8487;top:44834;width:179;height:5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lAsYAAADbAAAADwAAAGRycy9kb3ducmV2LnhtbESPT2vCQBTE70K/w/IKvemmFqJN3QQR&#10;CtVD/VPB6zP7mqRm34bsGmM/fbcgeBxm5jfMLOtNLTpqXWVZwfMoAkGcW11xoWD/9T6cgnAeWWNt&#10;mRRcyUGWPgxmmGh74S11O1+IAGGXoILS+yaR0uUlGXQj2xAH79u2Bn2QbSF1i5cAN7UcR1EsDVYc&#10;FkpsaFFSftqdjYJN/Hlcvxxe48Nv1/9MF8uVmXSxUk+P/fwNhKfe38O39odWMJ7A/5fwA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iZQLGAAAA2wAAAA8AAAAAAAAA&#10;AAAAAAAAoQIAAGRycy9kb3ducmV2LnhtbFBLBQYAAAAABAAEAPkAAACUAwAAAAA=&#10;" strokecolor="#4579b8 [3044]" strokeweight="3pt">
                  <v:stroke startarrow="block"/>
                  <o:lock v:ext="edit" shapetype="f"/>
                </v:shape>
                <v:shape id="Straight Arrow Connector 444" o:spid="_x0000_s1095" type="#_x0000_t32" style="position:absolute;left:29521;top:48694;width:183;height:1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3xcMIAAADbAAAADwAAAGRycy9kb3ducmV2LnhtbERPTWvCQBC9C/6HZQRvulEhtdFVRBC0&#10;B6u24HWaHZNodjZk15j667uHgsfH+54vW1OKhmpXWFYwGkYgiFOrC84UfH9tBlMQziNrLC2Tgl9y&#10;sFx0O3NMtH3wkZqTz0QIYZeggtz7KpHSpTkZdENbEQfuYmuDPsA6k7rGRwg3pRxHUSwNFhwacqxo&#10;nVN6O92NgkO8//mcnN/j87Npr9P17sO8NbFS/V67moHw1PqX+N+91QrGYWz4E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3xcMIAAADbAAAADwAAAAAAAAAAAAAA&#10;AAChAgAAZHJzL2Rvd25yZXYueG1sUEsFBgAAAAAEAAQA+QAAAJADAAAAAA==&#10;" strokecolor="#4579b8 [3044]" strokeweight="3pt">
                  <v:stroke startarrow="block"/>
                  <o:lock v:ext="edit" shapetype="f"/>
                </v:shape>
                <v:shape id="Straight Arrow Connector 447" o:spid="_x0000_s1096" type="#_x0000_t32" style="position:absolute;left:47537;top:3851;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FU68UAAADbAAAADwAAAGRycy9kb3ducmV2LnhtbESPT2vCQBTE7wW/w/IEb3WjQqrRVYpQ&#10;sD20/gOvz+wziWbfhuwaUz+9Wyh4HGbmN8xs0ZpSNFS7wrKCQT8CQZxaXXCmYL/7eB2DcB5ZY2mZ&#10;FPySg8W88zLDRNsbb6jZ+kwECLsEFeTeV4mULs3JoOvbijh4J1sb9EHWmdQ13gLclHIYRbE0WHBY&#10;yLGiZU7pZXs1Ctbx9/FndJjEh3vTnsfLzy/z1sRK9brt+xSEp9Y/w//tlVYwnM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FU68UAAADbAAAADwAAAAAAAAAA&#10;AAAAAAChAgAAZHJzL2Rvd25yZXYueG1sUEsFBgAAAAAEAAQA+QAAAJMDAAAAAA==&#10;" strokecolor="#4579b8 [3044]" strokeweight="3pt">
                  <v:stroke startarrow="block"/>
                  <o:lock v:ext="edit" shapetype="f"/>
                </v:shape>
                <v:shape id="Straight Arrow Connector 448" o:spid="_x0000_s1097" type="#_x0000_t32" style="position:absolute;left:71743;top:22211;width:167;height:4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rq8MAAADbAAAADwAAAGRycy9kb3ducmV2LnhtbERPTWvCQBC9F/wPywi91U0rRE2zEREK&#10;rYdqo+B1zE6T1OxsyG5j7K93D0KPj/edLgfTiJ46V1tW8DyJQBAXVtdcKjjs357mIJxH1thYJgVX&#10;crDMRg8pJtpe+Iv63JcihLBLUEHlfZtI6YqKDLqJbYkD9207gz7ArpS6w0sIN418iaJYGqw5NFTY&#10;0rqi4pz/GgW7+PO0nR4X8fGvH37m64+NmfWxUo/jYfUKwtPg/8V397tWMA3rw5fwA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Sa6vDAAAA2wAAAA8AAAAAAAAAAAAA&#10;AAAAoQIAAGRycy9kb3ducmV2LnhtbFBLBQYAAAAABAAEAPkAAACRAwAAAAA=&#10;" strokecolor="#4579b8 [3044]" strokeweight="3pt">
                  <v:stroke startarrow="block"/>
                </v:shape>
                <v:shape id="Straight Arrow Connector 450" o:spid="_x0000_s1098" type="#_x0000_t32" style="position:absolute;left:29693;top:25946;width:86;height: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8qwsQAAADbAAAADwAAAGRycy9kb3ducmV2LnhtbESPQWsCMRSE7wX/Q3iCt5pdW4qsRhFR&#10;lEIpVQ8eH5vnJrh5WTapu/rrm0Khx2FmvmHmy97V4kZtsJ4V5OMMBHHpteVKwem4fZ6CCBFZY+2Z&#10;FNwpwHIxeJpjoX3HX3Q7xEokCIcCFZgYm0LKUBpyGMa+IU7exbcOY5JtJXWLXYK7Wk6y7E06tJwW&#10;DDa0NlReD99OwfR11x3t2e6kNJPP980HPvINKjUa9qsZiEh9/A//tfdawUsOv1/S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yrCxAAAANsAAAAPAAAAAAAAAAAA&#10;AAAAAKECAABkcnMvZG93bnJldi54bWxQSwUGAAAAAAQABAD5AAAAkgMAAAAA&#10;" strokecolor="#4579b8 [3044]" strokeweight="3pt">
                  <v:stroke startarrow="block"/>
                </v:shape>
                <v:shape id="Straight Arrow Connector 451" o:spid="_x0000_s1099" type="#_x0000_t32" style="position:absolute;left:89095;top:11334;width:1204;height:1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QR8UAAADbAAAADwAAAGRycy9kb3ducmV2LnhtbESPQWvCQBSE74L/YXmCN92okNrUVYpQ&#10;qB7UWsHrM/uaxGbfhuwao7/eFQo9DjPzDTNbtKYUDdWusKxgNIxAEKdWF5wpOHx/DKYgnEfWWFom&#10;BTdysJh3OzNMtL3yFzV7n4kAYZeggtz7KpHSpTkZdENbEQfvx9YGfZB1JnWN1wA3pRxHUSwNFhwW&#10;cqxomVP6u78YBbt4c9pOjq/x8d605+lytTYvTaxUv9e+v4Hw1Pr/8F/7UyuYjOH5JfwA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xQR8UAAADbAAAADwAAAAAAAAAA&#10;AAAAAAChAgAAZHJzL2Rvd25yZXYueG1sUEsFBgAAAAAEAAQA+QAAAJMDAAAAAA==&#10;" strokecolor="#4579b8 [3044]" strokeweight="3pt">
                  <v:stroke startarrow="block"/>
                </v:shape>
                <v:shape id="Straight Arrow Connector 452" o:spid="_x0000_s1100" type="#_x0000_t32" style="position:absolute;left:52230;top:11136;width:145;height:17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RLsUAAADbAAAADwAAAGRycy9kb3ducmV2LnhtbESPzWrDMBCE74G8g9hCb4mcpITgRjYl&#10;pKQUSsjPocfF2lgi1spYauz26atCIcdhZr5h1uXgGnGjLljPCmbTDARx5bXlWsH59DpZgQgRWWPj&#10;mRR8U4CyGI/WmGvf84Fux1iLBOGQowITY5tLGSpDDsPUt8TJu/jOYUyyq6XusE9w18h5li2lQ8tp&#10;wWBLG0PV9fjlFKyedv3JftqdlGa+f99+4M9si0o9PgwvzyAiDfEe/m+/aQWLBfx9ST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RLsUAAADbAAAADwAAAAAAAAAA&#10;AAAAAAChAgAAZHJzL2Rvd25yZXYueG1sUEsFBgAAAAAEAAQA+QAAAJMDAAAAAA==&#10;" strokecolor="#4579b8 [3044]" strokeweight="3pt">
                  <v:stroke startarrow="block"/>
                </v:shape>
                <v:shape id="Straight Arrow Connector 453" o:spid="_x0000_s1101" type="#_x0000_t32" style="position:absolute;left:71742;top:11172;width:320;height:1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WsQAAADbAAAADwAAAGRycy9kb3ducmV2LnhtbESPT2sCMRTE74LfIbxCb5rVSpGtUYpY&#10;LIIU/xx6fGyem+DmZdmk7tZPbwTB4zAzv2Fmi85V4kJNsJ4VjIYZCOLCa8ulguPhazAFESKyxsoz&#10;KfinAIt5vzfDXPuWd3TZx1IkCIccFZgY61zKUBhyGIa+Jk7eyTcOY5JNKXWDbYK7So6z7F06tJwW&#10;DNa0NFSc939OwXSybg/2166lNOOfzWqL19EKlXp96T4/QETq4jP8aH9rBW8TuH9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IlaxAAAANsAAAAPAAAAAAAAAAAA&#10;AAAAAKECAABkcnMvZG93bnJldi54bWxQSwUGAAAAAAQABAD5AAAAkgMAAAAA&#10;" strokecolor="#4579b8 [3044]" strokeweight="3pt">
                  <v:stroke startarrow="block"/>
                </v:shape>
                <v:shape id="Straight Arrow Connector 454" o:spid="_x0000_s1102" type="#_x0000_t32" style="position:absolute;left:8739;top:11561;width:5;height:2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RMUAAADbAAAADwAAAGRycy9kb3ducmV2LnhtbESPQWvCQBSE74X+h+UVvNVNFbYaXUUE&#10;wfagrRW8PrOvSdrs25BdY/TXu0Khx2FmvmGm885WoqXGl441vPQTEMSZMyXnGvZfq+cRCB+QDVaO&#10;ScOFPMxnjw9TTI078ye1u5CLCGGfooYihDqV0mcFWfR9VxNH79s1FkOUTS5Ng+cIt5UcJImSFkuO&#10;CwXWtCwo+92drIYPtTluh4exOlzb7me0fHu3r63SuvfULSYgAnXhP/zXXhsNQwX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WRMUAAADbAAAADwAAAAAAAAAA&#10;AAAAAAChAgAAZHJzL2Rvd25yZXYueG1sUEsFBgAAAAAEAAQA+QAAAJMDAAAAAA==&#10;" strokecolor="#4579b8 [3044]" strokeweight="3pt">
                  <v:stroke startarrow="block"/>
                </v:shape>
                <v:shape id="Straight Arrow Connector 455" o:spid="_x0000_s1103" type="#_x0000_t32" style="position:absolute;left:29720;top:11169;width:983;height:1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GocYAAADbAAAADwAAAGRycy9kb3ducmV2LnhtbESPQWvCQBSE74L/YXmF3symtUSbuooI&#10;hepBrQpeX7OvSTT7NmTXGPvruwWhx2FmvmEms85UoqXGlZYVPEUxCOLM6pJzBYf9+2AMwnlkjZVl&#10;UnAjB7NpvzfBVNsrf1K787kIEHYpKii8r1MpXVaQQRfZmjh437Yx6INscqkbvAa4qeRzHCfSYMlh&#10;ocCaFgVl593FKNgm66/N8PiaHH/a7jReLFdm1CZKPT508zcQnjr/H763P7SClyH8fQ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GhqHGAAAA2wAAAA8AAAAAAAAA&#10;AAAAAAAAoQIAAGRycy9kb3ducmV2LnhtbFBLBQYAAAAABAAEAPkAAACUAwAAAAA=&#10;" strokecolor="#4579b8 [3044]" strokeweight="3pt">
                  <v:stroke startarrow="block"/>
                </v:shape>
                <v:shape id="Straight Arrow Connector 164" o:spid="_x0000_s1104" type="#_x0000_t32" style="position:absolute;left:52802;top:21921;width:168;height:4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6xS8YAAADbAAAADwAAAGRycy9kb3ducmV2LnhtbESPQWvCQBSE74L/YXmCN7NplaipqxRB&#10;sD2oVcHra/Y1SZt9G7LbmPbXuwWhx2FmvmEWq85UoqXGlZYVPEQxCOLM6pJzBefTZjQD4Tyyxsoy&#10;KfghB6tlv7fAVNsrv1F79LkIEHYpKii8r1MpXVaQQRfZmjh4H7Yx6INscqkbvAa4qeRjHCfSYMlh&#10;ocCa1gVlX8dvo+CQ7N7348s8ufy23eds/fJqpm2i1HDQPT+B8NT5//C9vdUKJnP4+x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usUvGAAAA2wAAAA8AAAAAAAAA&#10;AAAAAAAAoQIAAGRycy9kb3ducmV2LnhtbFBLBQYAAAAABAAEAPkAAACUAwAAAAA=&#10;" strokecolor="#4579b8 [3044]" strokeweight="3pt">
                  <v:stroke startarrow="block"/>
                </v:shape>
                <w10:anchorlock/>
              </v:group>
            </w:pict>
          </mc:Fallback>
        </mc:AlternateContent>
      </w:r>
    </w:p>
    <w:p w:rsidR="002B1750" w:rsidRPr="00B405B0" w:rsidRDefault="002B1750" w:rsidP="00B405B0">
      <w:pPr>
        <w:rPr>
          <w:rFonts w:asciiTheme="minorHAnsi" w:hAnsiTheme="minorHAnsi" w:cs="Calibri"/>
          <w:b/>
          <w:bCs/>
          <w:sz w:val="24"/>
          <w:szCs w:val="24"/>
        </w:rPr>
      </w:pPr>
    </w:p>
    <w:p w:rsidR="00BC3B86" w:rsidRPr="00B405B0" w:rsidRDefault="00BC3B86" w:rsidP="00B405B0">
      <w:pPr>
        <w:suppressAutoHyphens w:val="0"/>
        <w:autoSpaceDN/>
        <w:spacing w:after="200" w:line="276" w:lineRule="auto"/>
        <w:textAlignment w:val="auto"/>
        <w:rPr>
          <w:rFonts w:asciiTheme="minorHAnsi" w:hAnsiTheme="minorHAnsi"/>
          <w:b/>
          <w:bCs/>
          <w:caps/>
          <w:spacing w:val="4"/>
          <w:sz w:val="24"/>
          <w:szCs w:val="24"/>
        </w:rPr>
      </w:pPr>
      <w:r w:rsidRPr="00B405B0">
        <w:rPr>
          <w:rFonts w:asciiTheme="minorHAnsi" w:hAnsiTheme="minorHAnsi"/>
          <w:sz w:val="24"/>
          <w:szCs w:val="24"/>
        </w:rPr>
        <w:br w:type="page"/>
      </w:r>
    </w:p>
    <w:p w:rsidR="00F23E2C" w:rsidRDefault="00F23E2C" w:rsidP="009C431E">
      <w:pPr>
        <w:suppressAutoHyphens w:val="0"/>
        <w:autoSpaceDN/>
        <w:spacing w:after="200" w:line="276" w:lineRule="auto"/>
        <w:jc w:val="center"/>
        <w:textAlignment w:val="auto"/>
        <w:rPr>
          <w:rFonts w:asciiTheme="minorHAnsi" w:hAnsiTheme="minorHAnsi"/>
          <w:sz w:val="72"/>
          <w:szCs w:val="52"/>
        </w:rPr>
      </w:pPr>
    </w:p>
    <w:p w:rsidR="00802765" w:rsidRPr="00F23E2C" w:rsidRDefault="00B2510F" w:rsidP="009C431E">
      <w:pPr>
        <w:suppressAutoHyphens w:val="0"/>
        <w:autoSpaceDN/>
        <w:spacing w:after="200" w:line="276" w:lineRule="auto"/>
        <w:jc w:val="center"/>
        <w:textAlignment w:val="auto"/>
        <w:rPr>
          <w:rFonts w:asciiTheme="minorHAnsi" w:hAnsiTheme="minorHAnsi"/>
          <w:sz w:val="72"/>
          <w:szCs w:val="52"/>
        </w:rPr>
      </w:pPr>
      <w:r w:rsidRPr="00F23E2C">
        <w:rPr>
          <w:rFonts w:asciiTheme="minorHAnsi" w:hAnsiTheme="minorHAnsi"/>
          <w:sz w:val="72"/>
          <w:szCs w:val="52"/>
        </w:rPr>
        <w:t>STRATEGIC PILLARS</w:t>
      </w:r>
    </w:p>
    <w:p w:rsidR="006A0E1A" w:rsidRPr="00F23E2C" w:rsidRDefault="00802765" w:rsidP="00F23E2C">
      <w:pPr>
        <w:suppressAutoHyphens w:val="0"/>
        <w:autoSpaceDN/>
        <w:spacing w:after="200" w:line="276" w:lineRule="auto"/>
        <w:jc w:val="center"/>
        <w:textAlignment w:val="auto"/>
        <w:rPr>
          <w:rFonts w:asciiTheme="minorHAnsi" w:hAnsiTheme="minorHAnsi"/>
          <w:b/>
          <w:i/>
          <w:sz w:val="32"/>
          <w:szCs w:val="40"/>
        </w:rPr>
      </w:pPr>
      <w:r w:rsidRPr="00F23E2C">
        <w:rPr>
          <w:rFonts w:asciiTheme="minorHAnsi" w:hAnsiTheme="minorHAnsi"/>
          <w:b/>
          <w:i/>
          <w:sz w:val="32"/>
          <w:szCs w:val="40"/>
        </w:rPr>
        <w:t xml:space="preserve">(Guide for the Development </w:t>
      </w:r>
      <w:r w:rsidR="002709AD" w:rsidRPr="00F23E2C">
        <w:rPr>
          <w:rFonts w:asciiTheme="minorHAnsi" w:hAnsiTheme="minorHAnsi"/>
          <w:b/>
          <w:i/>
          <w:sz w:val="32"/>
          <w:szCs w:val="40"/>
        </w:rPr>
        <w:t xml:space="preserve">and Alignment of </w:t>
      </w:r>
      <w:r w:rsidR="00642EE0" w:rsidRPr="00F23E2C">
        <w:rPr>
          <w:rFonts w:asciiTheme="minorHAnsi" w:hAnsiTheme="minorHAnsi"/>
          <w:b/>
          <w:i/>
          <w:sz w:val="32"/>
          <w:szCs w:val="40"/>
        </w:rPr>
        <w:t>Strategies for</w:t>
      </w:r>
      <w:r w:rsidR="00576E46" w:rsidRPr="00F23E2C">
        <w:rPr>
          <w:rFonts w:asciiTheme="minorHAnsi" w:hAnsiTheme="minorHAnsi"/>
          <w:b/>
          <w:i/>
          <w:sz w:val="32"/>
          <w:szCs w:val="40"/>
        </w:rPr>
        <w:t xml:space="preserve"> </w:t>
      </w:r>
      <w:r w:rsidRPr="00F23E2C">
        <w:rPr>
          <w:rFonts w:asciiTheme="minorHAnsi" w:hAnsiTheme="minorHAnsi"/>
          <w:b/>
          <w:i/>
          <w:sz w:val="32"/>
          <w:szCs w:val="40"/>
        </w:rPr>
        <w:t xml:space="preserve">Operational Plans and </w:t>
      </w:r>
      <w:r w:rsidR="00642EE0">
        <w:rPr>
          <w:rFonts w:asciiTheme="minorHAnsi" w:hAnsiTheme="minorHAnsi"/>
          <w:b/>
          <w:i/>
          <w:sz w:val="32"/>
          <w:szCs w:val="40"/>
        </w:rPr>
        <w:t xml:space="preserve">for the </w:t>
      </w:r>
      <w:r w:rsidR="002709AD" w:rsidRPr="00F23E2C">
        <w:rPr>
          <w:rFonts w:asciiTheme="minorHAnsi" w:hAnsiTheme="minorHAnsi"/>
          <w:b/>
          <w:i/>
          <w:sz w:val="32"/>
          <w:szCs w:val="40"/>
        </w:rPr>
        <w:t>Monitoring and Evaluation</w:t>
      </w:r>
      <w:r w:rsidRPr="00F23E2C">
        <w:rPr>
          <w:rFonts w:asciiTheme="minorHAnsi" w:hAnsiTheme="minorHAnsi"/>
          <w:b/>
          <w:i/>
          <w:sz w:val="32"/>
          <w:szCs w:val="40"/>
        </w:rPr>
        <w:t xml:space="preserve"> of the NHSDP II)</w:t>
      </w:r>
    </w:p>
    <w:p w:rsidR="00802765" w:rsidRPr="00B405B0" w:rsidRDefault="00802765" w:rsidP="00B405B0">
      <w:pPr>
        <w:suppressAutoHyphens w:val="0"/>
        <w:autoSpaceDN/>
        <w:spacing w:after="200" w:line="276" w:lineRule="auto"/>
        <w:textAlignment w:val="auto"/>
        <w:rPr>
          <w:rFonts w:asciiTheme="minorHAnsi" w:hAnsiTheme="minorHAnsi"/>
          <w:b/>
          <w:bCs/>
          <w:caps/>
          <w:spacing w:val="4"/>
          <w:sz w:val="40"/>
          <w:szCs w:val="40"/>
        </w:rPr>
      </w:pPr>
      <w:r w:rsidRPr="00B405B0">
        <w:rPr>
          <w:rFonts w:asciiTheme="minorHAnsi" w:hAnsiTheme="minorHAnsi"/>
          <w:b/>
          <w:sz w:val="40"/>
          <w:szCs w:val="40"/>
        </w:rPr>
        <w:br w:type="page"/>
      </w:r>
    </w:p>
    <w:p w:rsidR="00746379" w:rsidRPr="00B405B0" w:rsidRDefault="000E0032" w:rsidP="009C431E">
      <w:pPr>
        <w:pStyle w:val="Heading1"/>
        <w:spacing w:after="0" w:line="240" w:lineRule="auto"/>
        <w:ind w:left="1559" w:hanging="1559"/>
      </w:pPr>
      <w:bookmarkStart w:id="54" w:name="_Toc486400472"/>
      <w:r w:rsidRPr="00B405B0">
        <w:lastRenderedPageBreak/>
        <w:t>CHAPTER 3: ENABLED ENVIRONMENT FOR ATTAINMENT OF SECTOR OUTCOMES</w:t>
      </w:r>
      <w:bookmarkEnd w:id="54"/>
    </w:p>
    <w:p w:rsidR="0082696C" w:rsidRPr="00B405B0" w:rsidRDefault="0082696C" w:rsidP="009C431E">
      <w:pPr>
        <w:rPr>
          <w:lang w:val="en-US"/>
        </w:rPr>
      </w:pPr>
    </w:p>
    <w:p w:rsidR="00595D95" w:rsidRPr="00B405B0" w:rsidRDefault="0082696C" w:rsidP="00224124">
      <w:pPr>
        <w:pStyle w:val="Heading2"/>
      </w:pPr>
      <w:bookmarkStart w:id="55" w:name="_Toc486400473"/>
      <w:r w:rsidRPr="00B405B0">
        <w:t>3.</w:t>
      </w:r>
      <w:r w:rsidR="00595D95" w:rsidRPr="00B405B0">
        <w:t>1. Leadership &amp; Governance</w:t>
      </w:r>
      <w:bookmarkEnd w:id="55"/>
    </w:p>
    <w:p w:rsidR="005727D5" w:rsidRPr="00B405B0" w:rsidRDefault="005727D5" w:rsidP="00B405B0">
      <w:pPr>
        <w:rPr>
          <w:rFonts w:asciiTheme="minorHAnsi" w:hAnsiTheme="minorHAnsi"/>
          <w:sz w:val="24"/>
          <w:szCs w:val="24"/>
        </w:rPr>
      </w:pPr>
    </w:p>
    <w:p w:rsidR="005727D5" w:rsidRPr="00B405B0" w:rsidRDefault="005727D5" w:rsidP="00B405B0">
      <w:pPr>
        <w:suppressAutoHyphens w:val="0"/>
        <w:spacing w:line="216" w:lineRule="auto"/>
        <w:textAlignment w:val="auto"/>
        <w:rPr>
          <w:rFonts w:asciiTheme="minorHAnsi" w:hAnsiTheme="minorHAnsi"/>
          <w:i/>
          <w:sz w:val="24"/>
          <w:szCs w:val="24"/>
        </w:rPr>
      </w:pPr>
      <w:r w:rsidRPr="00B405B0">
        <w:rPr>
          <w:rFonts w:asciiTheme="minorHAnsi" w:hAnsiTheme="minorHAnsi" w:cs="Arial"/>
          <w:b/>
          <w:i/>
          <w:color w:val="000000"/>
          <w:kern w:val="3"/>
          <w:position w:val="1"/>
          <w:sz w:val="24"/>
          <w:szCs w:val="24"/>
        </w:rPr>
        <w:t>Context</w:t>
      </w:r>
    </w:p>
    <w:p w:rsidR="005727D5" w:rsidRPr="00B405B0" w:rsidRDefault="005727D5" w:rsidP="009C431E">
      <w:pPr>
        <w:suppressAutoHyphens w:val="0"/>
        <w:spacing w:after="0" w:line="276" w:lineRule="auto"/>
        <w:textAlignment w:val="auto"/>
        <w:rPr>
          <w:rFonts w:asciiTheme="minorHAnsi" w:hAnsiTheme="minorHAnsi"/>
          <w:sz w:val="24"/>
          <w:szCs w:val="24"/>
        </w:rPr>
      </w:pPr>
      <w:r w:rsidRPr="00B405B0">
        <w:rPr>
          <w:rFonts w:asciiTheme="minorHAnsi" w:hAnsiTheme="minorHAnsi" w:cs="Arial"/>
          <w:color w:val="000000"/>
          <w:sz w:val="24"/>
          <w:szCs w:val="24"/>
        </w:rPr>
        <w:t xml:space="preserve">The Nigerian constitution places health in the concurrent legislative list, which implies that that the  federal and State governments can legislate on  health services while the National Health Act 2014 assigns specific responsibility areas; tertiary, secondary and primary healthcare delivery to Federal, States and Local governments respectively.  However, prolonged absence of appropriate legislative environment has resulted in widespread lack of quality basic health services and accountability. </w:t>
      </w:r>
    </w:p>
    <w:p w:rsidR="009C431E" w:rsidRDefault="009C431E" w:rsidP="009C431E">
      <w:pPr>
        <w:suppressAutoHyphens w:val="0"/>
        <w:spacing w:after="0" w:line="276" w:lineRule="auto"/>
        <w:textAlignment w:val="auto"/>
        <w:rPr>
          <w:rFonts w:asciiTheme="minorHAnsi" w:hAnsiTheme="minorHAnsi" w:cs="Arial"/>
          <w:color w:val="000000"/>
          <w:sz w:val="24"/>
          <w:szCs w:val="24"/>
        </w:rPr>
      </w:pPr>
    </w:p>
    <w:p w:rsidR="005727D5" w:rsidRPr="00B405B0" w:rsidRDefault="005727D5" w:rsidP="009C431E">
      <w:pPr>
        <w:suppressAutoHyphens w:val="0"/>
        <w:spacing w:after="0" w:line="276" w:lineRule="auto"/>
        <w:textAlignment w:val="auto"/>
        <w:rPr>
          <w:rFonts w:asciiTheme="minorHAnsi" w:hAnsiTheme="minorHAnsi" w:cs="Arial"/>
          <w:sz w:val="24"/>
          <w:szCs w:val="24"/>
        </w:rPr>
      </w:pPr>
      <w:r w:rsidRPr="00B405B0">
        <w:rPr>
          <w:rFonts w:asciiTheme="minorHAnsi" w:hAnsiTheme="minorHAnsi" w:cs="Arial"/>
          <w:color w:val="000000"/>
          <w:sz w:val="24"/>
          <w:szCs w:val="24"/>
        </w:rPr>
        <w:t xml:space="preserve">The health system in Nigeria is beset by several </w:t>
      </w:r>
      <w:r w:rsidR="00FA6850" w:rsidRPr="00B405B0">
        <w:rPr>
          <w:rFonts w:asciiTheme="minorHAnsi" w:hAnsiTheme="minorHAnsi" w:cs="Arial"/>
          <w:color w:val="000000"/>
          <w:sz w:val="24"/>
          <w:szCs w:val="24"/>
        </w:rPr>
        <w:t>challenges such</w:t>
      </w:r>
      <w:r w:rsidRPr="00B405B0">
        <w:rPr>
          <w:rFonts w:asciiTheme="minorHAnsi" w:hAnsiTheme="minorHAnsi" w:cs="Arial"/>
          <w:color w:val="000000"/>
          <w:sz w:val="24"/>
          <w:szCs w:val="24"/>
        </w:rPr>
        <w:t xml:space="preserve"> as poor leadership, low budgetary allocation, frequent change in leadership of the FMOH and the </w:t>
      </w:r>
      <w:r w:rsidR="00441424" w:rsidRPr="00B405B0">
        <w:rPr>
          <w:rFonts w:asciiTheme="minorHAnsi" w:hAnsiTheme="minorHAnsi" w:cs="Arial"/>
          <w:color w:val="000000"/>
          <w:sz w:val="24"/>
          <w:szCs w:val="24"/>
        </w:rPr>
        <w:t>SMOHs,</w:t>
      </w:r>
      <w:r w:rsidRPr="00B405B0">
        <w:rPr>
          <w:rFonts w:asciiTheme="minorHAnsi" w:hAnsiTheme="minorHAnsi" w:cs="Arial"/>
          <w:color w:val="000000"/>
          <w:sz w:val="24"/>
          <w:szCs w:val="24"/>
        </w:rPr>
        <w:t xml:space="preserve"> ineffective coordination </w:t>
      </w:r>
      <w:r w:rsidR="0082696C" w:rsidRPr="00B405B0">
        <w:rPr>
          <w:rFonts w:asciiTheme="minorHAnsi" w:hAnsiTheme="minorHAnsi" w:cs="Arial"/>
          <w:color w:val="000000"/>
          <w:sz w:val="24"/>
          <w:szCs w:val="24"/>
        </w:rPr>
        <w:t xml:space="preserve">and </w:t>
      </w:r>
      <w:r w:rsidR="0082696C" w:rsidRPr="00B405B0">
        <w:rPr>
          <w:rFonts w:asciiTheme="minorHAnsi" w:hAnsiTheme="minorHAnsi" w:cs="Arial"/>
          <w:sz w:val="24"/>
          <w:szCs w:val="24"/>
        </w:rPr>
        <w:t>weak governance</w:t>
      </w:r>
      <w:r w:rsidRPr="00B405B0">
        <w:rPr>
          <w:rFonts w:asciiTheme="minorHAnsi" w:hAnsiTheme="minorHAnsi" w:cs="Arial"/>
          <w:sz w:val="24"/>
          <w:szCs w:val="24"/>
        </w:rPr>
        <w:t xml:space="preserve"> and </w:t>
      </w:r>
      <w:bookmarkStart w:id="56" w:name="6"/>
      <w:bookmarkEnd w:id="56"/>
      <w:r w:rsidRPr="00B405B0">
        <w:rPr>
          <w:rFonts w:asciiTheme="minorHAnsi" w:hAnsiTheme="minorHAnsi" w:cs="Arial"/>
          <w:sz w:val="24"/>
          <w:szCs w:val="24"/>
        </w:rPr>
        <w:t xml:space="preserve">partnership structures among others.  </w:t>
      </w:r>
      <w:r w:rsidRPr="00B405B0">
        <w:rPr>
          <w:rFonts w:asciiTheme="minorHAnsi" w:hAnsiTheme="minorHAnsi" w:cs="Arial"/>
          <w:color w:val="000000"/>
          <w:sz w:val="24"/>
          <w:szCs w:val="24"/>
        </w:rPr>
        <w:t xml:space="preserve">The decentralized </w:t>
      </w:r>
      <w:r w:rsidRPr="00B405B0">
        <w:rPr>
          <w:rFonts w:asciiTheme="minorHAnsi" w:hAnsiTheme="minorHAnsi" w:cs="Arial"/>
          <w:sz w:val="24"/>
          <w:szCs w:val="24"/>
        </w:rPr>
        <w:t xml:space="preserve">system of government in Nigeria further complicates healthcare delivery and governance in the health system. While it is the responsibility of the Federal government to lead in setting polices, laws and guidelines, there is no strong enforcement structure to ensure </w:t>
      </w:r>
      <w:r w:rsidR="0082696C" w:rsidRPr="00B405B0">
        <w:rPr>
          <w:rFonts w:asciiTheme="minorHAnsi" w:hAnsiTheme="minorHAnsi" w:cs="Arial"/>
          <w:sz w:val="24"/>
          <w:szCs w:val="24"/>
        </w:rPr>
        <w:t>compliance at</w:t>
      </w:r>
      <w:r w:rsidRPr="00B405B0">
        <w:rPr>
          <w:rFonts w:asciiTheme="minorHAnsi" w:hAnsiTheme="minorHAnsi" w:cs="Arial"/>
          <w:sz w:val="24"/>
          <w:szCs w:val="24"/>
        </w:rPr>
        <w:t xml:space="preserve"> the sub-national levels of government. In addition, poor managerial and governance capacity remain a major challenge.   </w:t>
      </w:r>
    </w:p>
    <w:p w:rsidR="009C431E" w:rsidRDefault="009C431E" w:rsidP="009C431E">
      <w:pPr>
        <w:suppressAutoHyphens w:val="0"/>
        <w:spacing w:after="0" w:line="276" w:lineRule="auto"/>
        <w:textAlignment w:val="auto"/>
        <w:rPr>
          <w:rFonts w:asciiTheme="minorHAnsi" w:hAnsiTheme="minorHAnsi" w:cs="Arial"/>
          <w:sz w:val="24"/>
          <w:szCs w:val="24"/>
        </w:rPr>
      </w:pPr>
    </w:p>
    <w:p w:rsidR="005727D5" w:rsidRPr="00B405B0" w:rsidRDefault="005727D5" w:rsidP="009C431E">
      <w:pPr>
        <w:suppressAutoHyphens w:val="0"/>
        <w:spacing w:after="0" w:line="276" w:lineRule="auto"/>
        <w:textAlignment w:val="auto"/>
        <w:rPr>
          <w:rFonts w:asciiTheme="minorHAnsi" w:hAnsiTheme="minorHAnsi"/>
          <w:sz w:val="24"/>
          <w:szCs w:val="24"/>
        </w:rPr>
      </w:pPr>
      <w:r w:rsidRPr="00B405B0">
        <w:rPr>
          <w:rFonts w:asciiTheme="minorHAnsi" w:hAnsiTheme="minorHAnsi" w:cs="Arial"/>
          <w:sz w:val="24"/>
          <w:szCs w:val="24"/>
        </w:rPr>
        <w:t xml:space="preserve">Nigeria has over the years made efforts to create the right policy environment to strengthen partnership in the delivery of health services. Examples of results of these efforts have included developing a Public-Private-Partnership for Health policy in 2005; and signing up to the Global Compact of the International Health Partnerships and related initiatives in 2008. . Additionally, there has been an increased effort to include other stakeholders, such as the private sector and civil society in policy and planning processes for health care delivery. </w:t>
      </w:r>
    </w:p>
    <w:p w:rsidR="009C431E" w:rsidRDefault="009C431E" w:rsidP="009C431E">
      <w:pPr>
        <w:suppressAutoHyphens w:val="0"/>
        <w:spacing w:after="0" w:line="276" w:lineRule="auto"/>
        <w:textAlignment w:val="auto"/>
        <w:rPr>
          <w:rFonts w:asciiTheme="minorHAnsi" w:hAnsiTheme="minorHAnsi" w:cs="Arial"/>
          <w:sz w:val="24"/>
          <w:szCs w:val="24"/>
        </w:rPr>
      </w:pPr>
    </w:p>
    <w:p w:rsidR="005727D5" w:rsidRDefault="005727D5" w:rsidP="00B405B0">
      <w:pPr>
        <w:suppressAutoHyphens w:val="0"/>
        <w:spacing w:line="276" w:lineRule="auto"/>
        <w:textAlignment w:val="auto"/>
        <w:rPr>
          <w:rFonts w:asciiTheme="minorHAnsi" w:hAnsiTheme="minorHAnsi" w:cs="Arial"/>
          <w:sz w:val="24"/>
          <w:szCs w:val="24"/>
        </w:rPr>
      </w:pPr>
      <w:r w:rsidRPr="00B405B0">
        <w:rPr>
          <w:rFonts w:asciiTheme="minorHAnsi" w:hAnsiTheme="minorHAnsi" w:cs="Arial"/>
          <w:sz w:val="24"/>
          <w:szCs w:val="24"/>
        </w:rPr>
        <w:t>There has been considerable progress in multi-</w:t>
      </w:r>
      <w:proofErr w:type="spellStart"/>
      <w:r w:rsidRPr="00B405B0">
        <w:rPr>
          <w:rFonts w:asciiTheme="minorHAnsi" w:hAnsiTheme="minorHAnsi" w:cs="Arial"/>
          <w:sz w:val="24"/>
          <w:szCs w:val="24"/>
        </w:rPr>
        <w:t>sectoral</w:t>
      </w:r>
      <w:proofErr w:type="spellEnd"/>
      <w:r w:rsidRPr="00B405B0">
        <w:rPr>
          <w:rFonts w:asciiTheme="minorHAnsi" w:hAnsiTheme="minorHAnsi" w:cs="Arial"/>
          <w:sz w:val="24"/>
          <w:szCs w:val="24"/>
        </w:rPr>
        <w:t xml:space="preserve"> collaboration as exemplified by the comprehensive response to epidemics and disasters and the HIV programme in Nigeria. However, a lot still needs to be done to strengthen inter-</w:t>
      </w:r>
      <w:proofErr w:type="spellStart"/>
      <w:r w:rsidRPr="00B405B0">
        <w:rPr>
          <w:rFonts w:asciiTheme="minorHAnsi" w:hAnsiTheme="minorHAnsi" w:cs="Arial"/>
          <w:sz w:val="24"/>
          <w:szCs w:val="24"/>
        </w:rPr>
        <w:t>sectoral</w:t>
      </w:r>
      <w:proofErr w:type="spellEnd"/>
      <w:r w:rsidRPr="00B405B0">
        <w:rPr>
          <w:rFonts w:asciiTheme="minorHAnsi" w:hAnsiTheme="minorHAnsi" w:cs="Arial"/>
          <w:sz w:val="24"/>
          <w:szCs w:val="24"/>
        </w:rPr>
        <w:t xml:space="preserve"> collaboration. In spite of the existence of</w:t>
      </w:r>
      <w:r w:rsidRPr="00B405B0">
        <w:rPr>
          <w:rFonts w:asciiTheme="minorHAnsi" w:hAnsiTheme="minorHAnsi" w:cs="Arial"/>
          <w:b/>
          <w:sz w:val="24"/>
          <w:szCs w:val="24"/>
        </w:rPr>
        <w:t xml:space="preserve"> </w:t>
      </w:r>
      <w:r w:rsidRPr="00B405B0">
        <w:rPr>
          <w:rFonts w:asciiTheme="minorHAnsi" w:hAnsiTheme="minorHAnsi" w:cs="Arial"/>
          <w:sz w:val="24"/>
          <w:szCs w:val="24"/>
        </w:rPr>
        <w:t xml:space="preserve">platforms and policies for partnership, all these have not translated to a greater good of the overall health system. </w:t>
      </w:r>
    </w:p>
    <w:p w:rsidR="009C431E" w:rsidRPr="00B405B0" w:rsidRDefault="009C431E" w:rsidP="009C431E">
      <w:pPr>
        <w:suppressAutoHyphens w:val="0"/>
        <w:spacing w:after="0" w:line="276" w:lineRule="auto"/>
        <w:textAlignment w:val="auto"/>
        <w:rPr>
          <w:rFonts w:asciiTheme="minorHAnsi" w:hAnsiTheme="minorHAnsi"/>
          <w:sz w:val="24"/>
          <w:szCs w:val="24"/>
        </w:rPr>
      </w:pPr>
    </w:p>
    <w:p w:rsidR="005727D5" w:rsidRPr="00B405B0" w:rsidRDefault="005727D5" w:rsidP="009C431E">
      <w:pPr>
        <w:suppressAutoHyphens w:val="0"/>
        <w:spacing w:after="0" w:line="276" w:lineRule="auto"/>
        <w:textAlignment w:val="auto"/>
        <w:rPr>
          <w:rFonts w:asciiTheme="minorHAnsi" w:hAnsiTheme="minorHAnsi"/>
          <w:sz w:val="24"/>
          <w:szCs w:val="24"/>
        </w:rPr>
      </w:pPr>
      <w:r w:rsidRPr="00B405B0">
        <w:rPr>
          <w:rFonts w:asciiTheme="minorHAnsi" w:hAnsiTheme="minorHAnsi" w:cs="Arial"/>
          <w:color w:val="000000"/>
          <w:kern w:val="3"/>
          <w:position w:val="1"/>
          <w:sz w:val="24"/>
          <w:szCs w:val="24"/>
        </w:rPr>
        <w:lastRenderedPageBreak/>
        <w:t xml:space="preserve">There </w:t>
      </w:r>
      <w:r w:rsidR="00C42F65" w:rsidRPr="00B405B0">
        <w:rPr>
          <w:rFonts w:asciiTheme="minorHAnsi" w:hAnsiTheme="minorHAnsi" w:cs="Arial"/>
          <w:color w:val="000000"/>
          <w:kern w:val="3"/>
          <w:position w:val="1"/>
          <w:sz w:val="24"/>
          <w:szCs w:val="24"/>
        </w:rPr>
        <w:t>is</w:t>
      </w:r>
      <w:r w:rsidRPr="00B405B0">
        <w:rPr>
          <w:rFonts w:asciiTheme="minorHAnsi" w:hAnsiTheme="minorHAnsi" w:cs="Arial"/>
          <w:color w:val="000000"/>
          <w:kern w:val="3"/>
          <w:position w:val="1"/>
          <w:sz w:val="24"/>
          <w:szCs w:val="24"/>
        </w:rPr>
        <w:t xml:space="preserve"> efficiency and accountability challenges, with most of government funds expended on recurrent expenditures and very small amounts are expended on capital expenditures. </w:t>
      </w:r>
      <w:r w:rsidRPr="00B405B0">
        <w:rPr>
          <w:rFonts w:asciiTheme="minorHAnsi" w:hAnsiTheme="minorHAnsi" w:cs="Arial"/>
          <w:sz w:val="24"/>
          <w:szCs w:val="24"/>
        </w:rPr>
        <w:t>The Nigeria Public Finance Management (PFM) system is often characterised by breach of established due processes and accountability</w:t>
      </w:r>
      <w:r w:rsidR="0082696C" w:rsidRPr="00B405B0">
        <w:rPr>
          <w:rFonts w:asciiTheme="minorHAnsi" w:hAnsiTheme="minorHAnsi" w:cs="Arial"/>
          <w:sz w:val="24"/>
          <w:szCs w:val="24"/>
        </w:rPr>
        <w:t>; and</w:t>
      </w:r>
      <w:r w:rsidRPr="00B405B0">
        <w:rPr>
          <w:rFonts w:asciiTheme="minorHAnsi" w:hAnsiTheme="minorHAnsi" w:cs="Arial"/>
          <w:sz w:val="24"/>
          <w:szCs w:val="24"/>
        </w:rPr>
        <w:t xml:space="preserve"> ineffective monitoring and supervisory roles, among others. All these result to ineffective service delivery. </w:t>
      </w:r>
      <w:r w:rsidRPr="00B405B0">
        <w:rPr>
          <w:rFonts w:asciiTheme="minorHAnsi" w:hAnsiTheme="minorHAnsi"/>
          <w:sz w:val="24"/>
          <w:szCs w:val="24"/>
        </w:rPr>
        <w:t>The easy access to oil revenues has undermined public institutions and accountability, lowered citizens’ expectations of government and weakened relations between state and society.</w:t>
      </w:r>
    </w:p>
    <w:p w:rsidR="009C431E" w:rsidRDefault="009C431E" w:rsidP="009C431E">
      <w:pPr>
        <w:suppressAutoHyphens w:val="0"/>
        <w:spacing w:after="0" w:line="276" w:lineRule="auto"/>
        <w:textAlignment w:val="auto"/>
        <w:rPr>
          <w:rFonts w:asciiTheme="minorHAnsi" w:hAnsiTheme="minorHAnsi" w:cs="Arial"/>
          <w:sz w:val="24"/>
          <w:szCs w:val="24"/>
        </w:rPr>
      </w:pPr>
    </w:p>
    <w:p w:rsidR="005727D5" w:rsidRPr="00B405B0" w:rsidRDefault="005727D5" w:rsidP="009C431E">
      <w:pPr>
        <w:suppressAutoHyphens w:val="0"/>
        <w:spacing w:line="276" w:lineRule="auto"/>
        <w:textAlignment w:val="auto"/>
        <w:rPr>
          <w:rFonts w:asciiTheme="minorHAnsi" w:hAnsiTheme="minorHAnsi"/>
          <w:sz w:val="24"/>
          <w:szCs w:val="24"/>
        </w:rPr>
      </w:pPr>
      <w:r w:rsidRPr="00B405B0">
        <w:rPr>
          <w:rFonts w:asciiTheme="minorHAnsi" w:hAnsiTheme="minorHAnsi" w:cs="Arial"/>
          <w:sz w:val="24"/>
          <w:szCs w:val="24"/>
        </w:rPr>
        <w:t>I</w:t>
      </w:r>
      <w:r w:rsidRPr="00B405B0">
        <w:rPr>
          <w:rFonts w:asciiTheme="minorHAnsi" w:hAnsiTheme="minorHAnsi" w:cs="Arial"/>
          <w:color w:val="000000"/>
          <w:kern w:val="3"/>
          <w:position w:val="1"/>
          <w:sz w:val="24"/>
          <w:szCs w:val="24"/>
        </w:rPr>
        <w:t xml:space="preserve">n an attempt to address these bottlenecks, and </w:t>
      </w:r>
      <w:r w:rsidR="0032370D" w:rsidRPr="00B405B0">
        <w:rPr>
          <w:rFonts w:asciiTheme="minorHAnsi" w:hAnsiTheme="minorHAnsi" w:cs="Arial"/>
          <w:color w:val="000000"/>
          <w:kern w:val="3"/>
          <w:position w:val="1"/>
          <w:sz w:val="24"/>
          <w:szCs w:val="24"/>
        </w:rPr>
        <w:t xml:space="preserve">to </w:t>
      </w:r>
      <w:r w:rsidRPr="00B405B0">
        <w:rPr>
          <w:rFonts w:asciiTheme="minorHAnsi" w:hAnsiTheme="minorHAnsi" w:cs="Arial"/>
          <w:sz w:val="24"/>
          <w:szCs w:val="24"/>
        </w:rPr>
        <w:t xml:space="preserve">significantly impact governance by strengthening coordination in the health system, </w:t>
      </w:r>
      <w:r w:rsidRPr="00B405B0">
        <w:rPr>
          <w:rFonts w:asciiTheme="minorHAnsi" w:hAnsiTheme="minorHAnsi" w:cs="Arial"/>
          <w:color w:val="000000"/>
          <w:kern w:val="3"/>
          <w:position w:val="1"/>
          <w:sz w:val="24"/>
          <w:szCs w:val="24"/>
        </w:rPr>
        <w:t>the government has initiated innovative strategies, statutes and coordination platforms such as National Council on Health; System of Health Accounts; National Health Policy, Basic Health Care Provision Fund; Primary Health Care Under One Roof; PHC revitalization and much needed legislation in the form of the National Health Act 2014, among others.</w:t>
      </w:r>
      <w:r w:rsidRPr="00B405B0">
        <w:rPr>
          <w:rFonts w:asciiTheme="minorHAnsi" w:hAnsiTheme="minorHAnsi" w:cs="Arial"/>
          <w:color w:val="00B050"/>
          <w:sz w:val="24"/>
          <w:szCs w:val="24"/>
        </w:rPr>
        <w:t xml:space="preserve"> </w:t>
      </w:r>
      <w:r w:rsidRPr="00B405B0">
        <w:rPr>
          <w:rFonts w:asciiTheme="minorHAnsi" w:hAnsiTheme="minorHAnsi" w:cs="Arial"/>
          <w:sz w:val="24"/>
          <w:szCs w:val="24"/>
        </w:rPr>
        <w:t>Furthermore, in order to improve the quality of health service delivery, National Health Act (</w:t>
      </w:r>
      <w:proofErr w:type="spellStart"/>
      <w:r w:rsidRPr="00B405B0">
        <w:rPr>
          <w:rFonts w:asciiTheme="minorHAnsi" w:hAnsiTheme="minorHAnsi" w:cs="Arial"/>
          <w:sz w:val="24"/>
          <w:szCs w:val="24"/>
        </w:rPr>
        <w:t>NHAct</w:t>
      </w:r>
      <w:proofErr w:type="spellEnd"/>
      <w:r w:rsidRPr="00B405B0">
        <w:rPr>
          <w:rFonts w:asciiTheme="minorHAnsi" w:hAnsiTheme="minorHAnsi" w:cs="Arial"/>
          <w:sz w:val="24"/>
          <w:szCs w:val="24"/>
        </w:rPr>
        <w:t>) directs the FMOH to institute a Tertiary Hospitals Standards and Regulatory Com</w:t>
      </w:r>
      <w:r w:rsidR="00441424" w:rsidRPr="00B405B0">
        <w:rPr>
          <w:rFonts w:asciiTheme="minorHAnsi" w:hAnsiTheme="minorHAnsi" w:cs="Arial"/>
          <w:sz w:val="24"/>
          <w:szCs w:val="24"/>
        </w:rPr>
        <w:t>mission and other comple</w:t>
      </w:r>
      <w:r w:rsidRPr="00B405B0">
        <w:rPr>
          <w:rFonts w:asciiTheme="minorHAnsi" w:hAnsiTheme="minorHAnsi" w:cs="Arial"/>
          <w:sz w:val="24"/>
          <w:szCs w:val="24"/>
        </w:rPr>
        <w:t>mentary committees</w:t>
      </w:r>
      <w:r w:rsidR="00441424" w:rsidRPr="00B405B0">
        <w:rPr>
          <w:rFonts w:asciiTheme="minorHAnsi" w:hAnsiTheme="minorHAnsi" w:cs="Arial"/>
          <w:sz w:val="24"/>
          <w:szCs w:val="24"/>
        </w:rPr>
        <w:t>. There may be a need to introduce mechanisms</w:t>
      </w:r>
      <w:r w:rsidRPr="00B405B0">
        <w:rPr>
          <w:rFonts w:asciiTheme="minorHAnsi" w:hAnsiTheme="minorHAnsi" w:cs="Arial"/>
          <w:sz w:val="24"/>
          <w:szCs w:val="24"/>
        </w:rPr>
        <w:t xml:space="preserve"> </w:t>
      </w:r>
      <w:r w:rsidR="00441424" w:rsidRPr="00B405B0">
        <w:rPr>
          <w:rFonts w:asciiTheme="minorHAnsi" w:hAnsiTheme="minorHAnsi" w:cs="Arial"/>
          <w:sz w:val="24"/>
          <w:szCs w:val="24"/>
        </w:rPr>
        <w:t>for</w:t>
      </w:r>
      <w:r w:rsidRPr="00B405B0">
        <w:rPr>
          <w:rFonts w:asciiTheme="minorHAnsi" w:hAnsiTheme="minorHAnsi" w:cs="Arial"/>
          <w:sz w:val="24"/>
          <w:szCs w:val="24"/>
        </w:rPr>
        <w:t xml:space="preserve"> quality assurance in the health </w:t>
      </w:r>
      <w:r w:rsidR="00441424" w:rsidRPr="00B405B0">
        <w:rPr>
          <w:rFonts w:asciiTheme="minorHAnsi" w:hAnsiTheme="minorHAnsi" w:cs="Arial"/>
          <w:sz w:val="24"/>
          <w:szCs w:val="24"/>
        </w:rPr>
        <w:t>at all levels.</w:t>
      </w:r>
    </w:p>
    <w:p w:rsidR="005727D5" w:rsidRPr="00B405B0" w:rsidRDefault="005727D5" w:rsidP="00B405B0">
      <w:pPr>
        <w:suppressAutoHyphens w:val="0"/>
        <w:spacing w:line="276" w:lineRule="auto"/>
        <w:textAlignment w:val="auto"/>
        <w:rPr>
          <w:rFonts w:asciiTheme="minorHAnsi" w:hAnsiTheme="minorHAnsi" w:cs="Arial"/>
          <w:b/>
          <w:i/>
          <w:sz w:val="24"/>
          <w:szCs w:val="24"/>
        </w:rPr>
      </w:pPr>
    </w:p>
    <w:p w:rsidR="005727D5" w:rsidRPr="00B405B0" w:rsidRDefault="005727D5" w:rsidP="00B405B0">
      <w:pPr>
        <w:suppressAutoHyphens w:val="0"/>
        <w:spacing w:line="276" w:lineRule="auto"/>
        <w:textAlignment w:val="auto"/>
        <w:rPr>
          <w:rFonts w:asciiTheme="minorHAnsi" w:hAnsiTheme="minorHAnsi"/>
          <w:sz w:val="24"/>
          <w:szCs w:val="24"/>
        </w:rPr>
      </w:pPr>
      <w:r w:rsidRPr="00B405B0">
        <w:rPr>
          <w:rFonts w:asciiTheme="minorHAnsi" w:hAnsiTheme="minorHAnsi" w:cs="Arial"/>
          <w:b/>
          <w:i/>
          <w:sz w:val="24"/>
          <w:szCs w:val="24"/>
        </w:rPr>
        <w:t>Strategic</w:t>
      </w:r>
      <w:r w:rsidR="00DF7E6B" w:rsidRPr="00B405B0">
        <w:rPr>
          <w:rFonts w:asciiTheme="minorHAnsi" w:hAnsiTheme="minorHAnsi" w:cs="Arial"/>
          <w:b/>
          <w:i/>
          <w:sz w:val="24"/>
          <w:szCs w:val="24"/>
        </w:rPr>
        <w:t xml:space="preserve"> and </w:t>
      </w:r>
      <w:r w:rsidRPr="00B405B0">
        <w:rPr>
          <w:rFonts w:asciiTheme="minorHAnsi" w:hAnsiTheme="minorHAnsi" w:cs="Arial"/>
          <w:b/>
          <w:i/>
          <w:sz w:val="24"/>
          <w:szCs w:val="24"/>
        </w:rPr>
        <w:t>specific objectives</w:t>
      </w:r>
      <w:r w:rsidR="00DF7E6B" w:rsidRPr="00B405B0">
        <w:rPr>
          <w:rFonts w:asciiTheme="minorHAnsi" w:hAnsiTheme="minorHAnsi" w:cs="Arial"/>
          <w:b/>
          <w:i/>
          <w:sz w:val="24"/>
          <w:szCs w:val="24"/>
        </w:rPr>
        <w:t>/Targets</w:t>
      </w:r>
    </w:p>
    <w:p w:rsidR="005727D5" w:rsidRDefault="005727D5" w:rsidP="009C431E">
      <w:pPr>
        <w:suppressAutoHyphens w:val="0"/>
        <w:spacing w:after="0" w:line="276" w:lineRule="auto"/>
        <w:textAlignment w:val="auto"/>
        <w:rPr>
          <w:rFonts w:asciiTheme="minorHAnsi" w:hAnsiTheme="minorHAnsi" w:cs="Arial"/>
          <w:sz w:val="24"/>
          <w:szCs w:val="24"/>
        </w:rPr>
      </w:pPr>
      <w:r w:rsidRPr="00B405B0">
        <w:rPr>
          <w:rFonts w:asciiTheme="minorHAnsi" w:hAnsiTheme="minorHAnsi" w:cs="Arial"/>
          <w:sz w:val="24"/>
          <w:szCs w:val="24"/>
        </w:rPr>
        <w:t>The core strategic objective is to provide effective leadership and an enabling policy environment that ensures adequate oversight and accountability for the delivery of quality health care and sustainable development of the National Health System.</w:t>
      </w:r>
      <w:r w:rsidR="00DF7E6B" w:rsidRPr="00B405B0">
        <w:rPr>
          <w:rFonts w:asciiTheme="minorHAnsi" w:hAnsiTheme="minorHAnsi" w:cs="Arial"/>
          <w:sz w:val="24"/>
          <w:szCs w:val="24"/>
        </w:rPr>
        <w:t xml:space="preserve"> </w:t>
      </w:r>
      <w:r w:rsidR="001C1B2B" w:rsidRPr="003B7751">
        <w:rPr>
          <w:rFonts w:asciiTheme="minorHAnsi" w:hAnsiTheme="minorHAnsi" w:cs="Arial"/>
          <w:sz w:val="24"/>
          <w:szCs w:val="24"/>
        </w:rPr>
        <w:t>The</w:t>
      </w:r>
      <w:r w:rsidR="001C1B2B">
        <w:rPr>
          <w:rFonts w:asciiTheme="minorHAnsi" w:hAnsiTheme="minorHAnsi" w:cs="Arial"/>
          <w:sz w:val="24"/>
          <w:szCs w:val="24"/>
        </w:rPr>
        <w:t xml:space="preserve"> </w:t>
      </w:r>
      <w:r w:rsidR="001C1B2B" w:rsidRPr="00B405B0">
        <w:rPr>
          <w:rFonts w:asciiTheme="minorHAnsi" w:hAnsiTheme="minorHAnsi" w:cs="Arial"/>
          <w:sz w:val="24"/>
          <w:szCs w:val="24"/>
        </w:rPr>
        <w:t>interventions</w:t>
      </w:r>
      <w:r w:rsidR="003B7751">
        <w:rPr>
          <w:rFonts w:asciiTheme="minorHAnsi" w:hAnsiTheme="minorHAnsi" w:cs="Arial"/>
          <w:sz w:val="24"/>
          <w:szCs w:val="24"/>
        </w:rPr>
        <w:t xml:space="preserve"> shall target that:</w:t>
      </w:r>
    </w:p>
    <w:p w:rsidR="00DF7E6B" w:rsidRPr="00B405B0" w:rsidRDefault="00DF7E6B" w:rsidP="004A31C8">
      <w:pPr>
        <w:numPr>
          <w:ilvl w:val="0"/>
          <w:numId w:val="44"/>
        </w:numPr>
        <w:suppressAutoHyphens w:val="0"/>
        <w:spacing w:after="0" w:line="276" w:lineRule="auto"/>
        <w:textAlignment w:val="auto"/>
        <w:rPr>
          <w:rFonts w:asciiTheme="minorHAnsi" w:hAnsiTheme="minorHAnsi" w:cs="Arial"/>
          <w:sz w:val="24"/>
          <w:szCs w:val="24"/>
        </w:rPr>
      </w:pPr>
      <w:r w:rsidRPr="00B405B0">
        <w:rPr>
          <w:rFonts w:asciiTheme="minorHAnsi" w:hAnsiTheme="minorHAnsi" w:cs="Arial"/>
          <w:sz w:val="24"/>
          <w:szCs w:val="24"/>
        </w:rPr>
        <w:t>80% of Federal &amp; States health MDAs increase annual budget implementation rate by 25%</w:t>
      </w:r>
      <w:r w:rsidR="003B7751">
        <w:rPr>
          <w:rFonts w:asciiTheme="minorHAnsi" w:hAnsiTheme="minorHAnsi" w:cs="Arial"/>
          <w:sz w:val="24"/>
          <w:szCs w:val="24"/>
        </w:rPr>
        <w:t>;</w:t>
      </w:r>
    </w:p>
    <w:p w:rsidR="00DF7E6B" w:rsidRPr="00B405B0" w:rsidRDefault="00DF7E6B" w:rsidP="004A31C8">
      <w:pPr>
        <w:numPr>
          <w:ilvl w:val="0"/>
          <w:numId w:val="44"/>
        </w:numPr>
        <w:suppressAutoHyphens w:val="0"/>
        <w:spacing w:after="0" w:line="276" w:lineRule="auto"/>
        <w:textAlignment w:val="auto"/>
        <w:rPr>
          <w:rFonts w:asciiTheme="minorHAnsi" w:hAnsiTheme="minorHAnsi" w:cs="Arial"/>
          <w:sz w:val="24"/>
          <w:szCs w:val="24"/>
        </w:rPr>
      </w:pPr>
      <w:r w:rsidRPr="00B405B0">
        <w:rPr>
          <w:rFonts w:asciiTheme="minorHAnsi" w:hAnsiTheme="minorHAnsi" w:cs="Arial"/>
          <w:sz w:val="24"/>
          <w:szCs w:val="24"/>
        </w:rPr>
        <w:t>80% of national health pr</w:t>
      </w:r>
      <w:r w:rsidR="003B7751">
        <w:rPr>
          <w:rFonts w:asciiTheme="minorHAnsi" w:hAnsiTheme="minorHAnsi" w:cs="Arial"/>
          <w:sz w:val="24"/>
          <w:szCs w:val="24"/>
        </w:rPr>
        <w:t>iorities</w:t>
      </w:r>
      <w:r w:rsidR="00F95538">
        <w:rPr>
          <w:rFonts w:asciiTheme="minorHAnsi" w:hAnsiTheme="minorHAnsi" w:cs="Arial"/>
          <w:sz w:val="24"/>
          <w:szCs w:val="24"/>
        </w:rPr>
        <w:t xml:space="preserve"> are included</w:t>
      </w:r>
      <w:r w:rsidR="003B7751">
        <w:rPr>
          <w:rFonts w:asciiTheme="minorHAnsi" w:hAnsiTheme="minorHAnsi" w:cs="Arial"/>
          <w:sz w:val="24"/>
          <w:szCs w:val="24"/>
        </w:rPr>
        <w:t xml:space="preserve"> in the MTEF (</w:t>
      </w:r>
      <w:r w:rsidRPr="00B405B0">
        <w:rPr>
          <w:rFonts w:asciiTheme="minorHAnsi" w:hAnsiTheme="minorHAnsi" w:cs="Arial"/>
          <w:sz w:val="24"/>
          <w:szCs w:val="24"/>
        </w:rPr>
        <w:t>States and Federal)</w:t>
      </w:r>
      <w:r w:rsidR="003B7751">
        <w:rPr>
          <w:rFonts w:asciiTheme="minorHAnsi" w:hAnsiTheme="minorHAnsi" w:cs="Arial"/>
          <w:sz w:val="24"/>
          <w:szCs w:val="24"/>
        </w:rPr>
        <w:t>;</w:t>
      </w:r>
    </w:p>
    <w:p w:rsidR="00DF7E6B" w:rsidRPr="00B405B0" w:rsidRDefault="00DF7E6B" w:rsidP="004A31C8">
      <w:pPr>
        <w:numPr>
          <w:ilvl w:val="0"/>
          <w:numId w:val="44"/>
        </w:numPr>
        <w:suppressAutoHyphens w:val="0"/>
        <w:spacing w:after="0" w:line="276" w:lineRule="auto"/>
        <w:textAlignment w:val="auto"/>
        <w:rPr>
          <w:rFonts w:asciiTheme="minorHAnsi" w:hAnsiTheme="minorHAnsi" w:cs="Arial"/>
          <w:sz w:val="24"/>
          <w:szCs w:val="24"/>
        </w:rPr>
      </w:pPr>
      <w:r w:rsidRPr="00B405B0">
        <w:rPr>
          <w:rFonts w:asciiTheme="minorHAnsi" w:hAnsiTheme="minorHAnsi" w:cs="Arial"/>
          <w:sz w:val="24"/>
          <w:szCs w:val="24"/>
        </w:rPr>
        <w:t xml:space="preserve">FMOH and 36 SMOH+ FCT HSS publish </w:t>
      </w:r>
      <w:r w:rsidR="003B7751">
        <w:rPr>
          <w:rFonts w:asciiTheme="minorHAnsi" w:hAnsiTheme="minorHAnsi" w:cs="Arial"/>
          <w:sz w:val="24"/>
          <w:szCs w:val="24"/>
        </w:rPr>
        <w:t>annual state of health report;</w:t>
      </w:r>
    </w:p>
    <w:p w:rsidR="00DF7E6B" w:rsidRPr="00B405B0" w:rsidRDefault="00DF7E6B" w:rsidP="004A31C8">
      <w:pPr>
        <w:numPr>
          <w:ilvl w:val="0"/>
          <w:numId w:val="44"/>
        </w:numPr>
        <w:suppressAutoHyphens w:val="0"/>
        <w:spacing w:after="0" w:line="276" w:lineRule="auto"/>
        <w:textAlignment w:val="auto"/>
        <w:rPr>
          <w:rFonts w:asciiTheme="minorHAnsi" w:hAnsiTheme="minorHAnsi" w:cs="Arial"/>
          <w:sz w:val="24"/>
          <w:szCs w:val="24"/>
        </w:rPr>
      </w:pPr>
      <w:r w:rsidRPr="00B405B0">
        <w:rPr>
          <w:rFonts w:asciiTheme="minorHAnsi" w:hAnsiTheme="minorHAnsi" w:cs="Arial"/>
          <w:sz w:val="24"/>
          <w:szCs w:val="24"/>
        </w:rPr>
        <w:t>70% of coordination organs at national and subnational levels (NCH, SCH, WDC, Health Partners Coordination Committee, etc.) are established and fu</w:t>
      </w:r>
      <w:r w:rsidR="003B7751">
        <w:rPr>
          <w:rFonts w:asciiTheme="minorHAnsi" w:hAnsiTheme="minorHAnsi" w:cs="Arial"/>
          <w:sz w:val="24"/>
          <w:szCs w:val="24"/>
        </w:rPr>
        <w:t>nctional;</w:t>
      </w:r>
    </w:p>
    <w:p w:rsidR="00DF7E6B" w:rsidRPr="00B405B0" w:rsidRDefault="00DF7E6B" w:rsidP="004A31C8">
      <w:pPr>
        <w:numPr>
          <w:ilvl w:val="0"/>
          <w:numId w:val="44"/>
        </w:numPr>
        <w:suppressAutoHyphens w:val="0"/>
        <w:spacing w:after="0" w:line="276" w:lineRule="auto"/>
        <w:textAlignment w:val="auto"/>
        <w:rPr>
          <w:rFonts w:asciiTheme="minorHAnsi" w:hAnsiTheme="minorHAnsi" w:cs="Arial"/>
          <w:sz w:val="24"/>
          <w:szCs w:val="24"/>
        </w:rPr>
      </w:pPr>
      <w:r w:rsidRPr="00B405B0">
        <w:rPr>
          <w:rFonts w:asciiTheme="minorHAnsi" w:hAnsiTheme="minorHAnsi" w:cs="Arial"/>
          <w:sz w:val="24"/>
          <w:szCs w:val="24"/>
        </w:rPr>
        <w:t>20% of all health establishments achieve more than 50% of Service Charter standards</w:t>
      </w:r>
      <w:r w:rsidR="003B7751">
        <w:rPr>
          <w:rFonts w:asciiTheme="minorHAnsi" w:hAnsiTheme="minorHAnsi" w:cs="Arial"/>
          <w:sz w:val="24"/>
          <w:szCs w:val="24"/>
        </w:rPr>
        <w:t>.</w:t>
      </w:r>
    </w:p>
    <w:p w:rsidR="008A2E7C" w:rsidRDefault="008A2E7C" w:rsidP="00B405B0">
      <w:pPr>
        <w:suppressAutoHyphens w:val="0"/>
        <w:spacing w:after="240" w:line="276" w:lineRule="auto"/>
        <w:textAlignment w:val="auto"/>
        <w:rPr>
          <w:rFonts w:asciiTheme="minorHAnsi" w:hAnsiTheme="minorHAnsi" w:cs="Arial"/>
          <w:sz w:val="24"/>
          <w:szCs w:val="24"/>
        </w:rPr>
      </w:pPr>
    </w:p>
    <w:p w:rsidR="0055745A" w:rsidRPr="0055745A" w:rsidRDefault="0055745A" w:rsidP="0055745A">
      <w:pPr>
        <w:suppressAutoHyphens w:val="0"/>
        <w:spacing w:after="0" w:line="276" w:lineRule="auto"/>
        <w:textAlignment w:val="auto"/>
        <w:rPr>
          <w:rFonts w:asciiTheme="minorHAnsi" w:hAnsiTheme="minorHAnsi"/>
          <w:b/>
          <w:i/>
          <w:sz w:val="24"/>
          <w:szCs w:val="24"/>
        </w:rPr>
      </w:pPr>
      <w:r w:rsidRPr="0055745A">
        <w:rPr>
          <w:rFonts w:asciiTheme="minorHAnsi" w:hAnsiTheme="minorHAnsi"/>
          <w:b/>
          <w:i/>
          <w:sz w:val="24"/>
          <w:szCs w:val="24"/>
        </w:rPr>
        <w:t xml:space="preserve">Strategic Interventions </w:t>
      </w:r>
    </w:p>
    <w:p w:rsidR="0055745A" w:rsidRDefault="0055745A" w:rsidP="0055745A">
      <w:pPr>
        <w:suppressAutoHyphens w:val="0"/>
        <w:spacing w:after="0" w:line="276" w:lineRule="auto"/>
        <w:textAlignment w:val="auto"/>
        <w:rPr>
          <w:rFonts w:asciiTheme="minorHAnsi" w:hAnsiTheme="minorHAnsi"/>
          <w:sz w:val="24"/>
          <w:szCs w:val="24"/>
        </w:rPr>
      </w:pPr>
      <w:r>
        <w:rPr>
          <w:rFonts w:asciiTheme="minorHAnsi" w:hAnsiTheme="minorHAnsi"/>
          <w:sz w:val="24"/>
          <w:szCs w:val="24"/>
        </w:rPr>
        <w:t xml:space="preserve">The interventions shall be in four strategic areas.  </w:t>
      </w:r>
    </w:p>
    <w:p w:rsidR="0055745A" w:rsidRDefault="0055745A" w:rsidP="0055745A">
      <w:pPr>
        <w:suppressAutoHyphens w:val="0"/>
        <w:spacing w:after="0" w:line="276" w:lineRule="auto"/>
        <w:textAlignment w:val="auto"/>
        <w:rPr>
          <w:rFonts w:asciiTheme="minorHAnsi" w:hAnsiTheme="minorHAnsi"/>
          <w:sz w:val="24"/>
          <w:szCs w:val="24"/>
        </w:rPr>
      </w:pPr>
    </w:p>
    <w:p w:rsidR="0055745A" w:rsidRPr="00CA339D" w:rsidRDefault="0055745A" w:rsidP="004A31C8">
      <w:pPr>
        <w:pStyle w:val="ListParagraph"/>
        <w:numPr>
          <w:ilvl w:val="0"/>
          <w:numId w:val="124"/>
        </w:numPr>
        <w:suppressAutoHyphens w:val="0"/>
        <w:spacing w:after="0" w:line="276" w:lineRule="auto"/>
        <w:textAlignment w:val="auto"/>
        <w:rPr>
          <w:rFonts w:asciiTheme="minorHAnsi" w:hAnsiTheme="minorHAnsi"/>
          <w:sz w:val="24"/>
          <w:szCs w:val="24"/>
        </w:rPr>
      </w:pPr>
      <w:r w:rsidRPr="00CA339D">
        <w:rPr>
          <w:rFonts w:asciiTheme="minorHAnsi" w:hAnsiTheme="minorHAnsi"/>
          <w:sz w:val="24"/>
          <w:szCs w:val="24"/>
        </w:rPr>
        <w:t xml:space="preserve">Strengthen legal and regularly framework for the health system  </w:t>
      </w:r>
      <w:r w:rsidRPr="00CA339D">
        <w:rPr>
          <w:rFonts w:asciiTheme="minorHAnsi" w:hAnsiTheme="minorHAnsi"/>
          <w:sz w:val="24"/>
          <w:szCs w:val="24"/>
        </w:rPr>
        <w:tab/>
      </w:r>
      <w:r w:rsidRPr="00CA339D">
        <w:rPr>
          <w:rFonts w:asciiTheme="minorHAnsi" w:hAnsiTheme="minorHAnsi"/>
          <w:sz w:val="24"/>
          <w:szCs w:val="24"/>
        </w:rPr>
        <w:tab/>
      </w:r>
    </w:p>
    <w:p w:rsidR="006428C5" w:rsidRPr="0055745A" w:rsidRDefault="006428C5" w:rsidP="004A31C8">
      <w:pPr>
        <w:numPr>
          <w:ilvl w:val="0"/>
          <w:numId w:val="116"/>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Promote  legal and regulatory processes for governance of the health system</w:t>
      </w:r>
    </w:p>
    <w:p w:rsidR="0055745A" w:rsidRDefault="0055745A" w:rsidP="0055745A">
      <w:pPr>
        <w:suppressAutoHyphens w:val="0"/>
        <w:spacing w:after="0" w:line="276" w:lineRule="auto"/>
        <w:textAlignment w:val="auto"/>
        <w:rPr>
          <w:rFonts w:asciiTheme="minorHAnsi" w:hAnsiTheme="minorHAnsi"/>
          <w:b/>
          <w:sz w:val="24"/>
          <w:szCs w:val="24"/>
        </w:rPr>
      </w:pPr>
      <w:r w:rsidRPr="0055745A">
        <w:rPr>
          <w:rFonts w:asciiTheme="minorHAnsi" w:hAnsiTheme="minorHAnsi"/>
          <w:b/>
          <w:sz w:val="24"/>
          <w:szCs w:val="24"/>
        </w:rPr>
        <w:lastRenderedPageBreak/>
        <w:t xml:space="preserve"> </w:t>
      </w:r>
    </w:p>
    <w:p w:rsidR="0055745A" w:rsidRPr="00CA339D" w:rsidRDefault="0055745A" w:rsidP="004A31C8">
      <w:pPr>
        <w:pStyle w:val="ListParagraph"/>
        <w:numPr>
          <w:ilvl w:val="0"/>
          <w:numId w:val="124"/>
        </w:numPr>
        <w:suppressAutoHyphens w:val="0"/>
        <w:spacing w:after="0" w:line="276" w:lineRule="auto"/>
        <w:textAlignment w:val="auto"/>
        <w:rPr>
          <w:rFonts w:asciiTheme="minorHAnsi" w:hAnsiTheme="minorHAnsi"/>
          <w:sz w:val="24"/>
          <w:szCs w:val="24"/>
        </w:rPr>
      </w:pPr>
      <w:r w:rsidRPr="00CA339D">
        <w:rPr>
          <w:rFonts w:asciiTheme="minorHAnsi" w:hAnsiTheme="minorHAnsi"/>
          <w:sz w:val="24"/>
          <w:szCs w:val="24"/>
        </w:rPr>
        <w:t>Strengthen transparency and accountability in planning, budgeting, procurement, and reporting systems:</w:t>
      </w:r>
      <w:r w:rsidRPr="00CA339D">
        <w:rPr>
          <w:rFonts w:asciiTheme="minorHAnsi" w:hAnsiTheme="minorHAnsi"/>
          <w:sz w:val="24"/>
          <w:szCs w:val="24"/>
        </w:rPr>
        <w:tab/>
      </w:r>
      <w:r w:rsidRPr="00CA339D">
        <w:rPr>
          <w:rFonts w:asciiTheme="minorHAnsi" w:hAnsiTheme="minorHAnsi"/>
          <w:sz w:val="24"/>
          <w:szCs w:val="24"/>
        </w:rPr>
        <w:tab/>
      </w:r>
    </w:p>
    <w:p w:rsidR="006428C5" w:rsidRPr="0055745A" w:rsidRDefault="006428C5" w:rsidP="004A31C8">
      <w:pPr>
        <w:numPr>
          <w:ilvl w:val="0"/>
          <w:numId w:val="115"/>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Strengthen Public Finance Management systems including oversight in Fund disbursement and utilization at all levels </w:t>
      </w:r>
      <w:r w:rsidRPr="0055745A">
        <w:rPr>
          <w:rFonts w:asciiTheme="minorHAnsi" w:hAnsiTheme="minorHAnsi"/>
          <w:sz w:val="24"/>
          <w:szCs w:val="24"/>
        </w:rPr>
        <w:tab/>
      </w:r>
    </w:p>
    <w:p w:rsidR="006428C5" w:rsidRPr="0055745A" w:rsidRDefault="006428C5" w:rsidP="004A31C8">
      <w:pPr>
        <w:numPr>
          <w:ilvl w:val="0"/>
          <w:numId w:val="115"/>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Strengthen mechanism for planning and budgeting at all levels including MTEF/MTSS/Annual Budget linkage. </w:t>
      </w:r>
      <w:r w:rsidRPr="0055745A">
        <w:rPr>
          <w:rFonts w:asciiTheme="minorHAnsi" w:hAnsiTheme="minorHAnsi"/>
          <w:sz w:val="24"/>
          <w:szCs w:val="24"/>
        </w:rPr>
        <w:tab/>
      </w:r>
    </w:p>
    <w:p w:rsidR="006428C5" w:rsidRPr="0055745A" w:rsidRDefault="006428C5" w:rsidP="004A31C8">
      <w:pPr>
        <w:numPr>
          <w:ilvl w:val="0"/>
          <w:numId w:val="115"/>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Strengthen community participation, and CSO engagement in planning and budgeting, and budget implementation </w:t>
      </w:r>
      <w:r w:rsidRPr="0055745A">
        <w:rPr>
          <w:rFonts w:asciiTheme="minorHAnsi" w:hAnsiTheme="minorHAnsi"/>
          <w:sz w:val="24"/>
          <w:szCs w:val="24"/>
        </w:rPr>
        <w:tab/>
      </w:r>
    </w:p>
    <w:p w:rsidR="0055745A" w:rsidRDefault="0055745A" w:rsidP="0055745A">
      <w:pPr>
        <w:suppressAutoHyphens w:val="0"/>
        <w:spacing w:after="0" w:line="276" w:lineRule="auto"/>
        <w:textAlignment w:val="auto"/>
        <w:rPr>
          <w:rFonts w:asciiTheme="minorHAnsi" w:hAnsiTheme="minorHAnsi"/>
          <w:b/>
          <w:sz w:val="24"/>
          <w:szCs w:val="24"/>
        </w:rPr>
      </w:pPr>
      <w:r w:rsidRPr="0055745A">
        <w:rPr>
          <w:rFonts w:asciiTheme="minorHAnsi" w:hAnsiTheme="minorHAnsi"/>
          <w:b/>
          <w:sz w:val="24"/>
          <w:szCs w:val="24"/>
        </w:rPr>
        <w:t xml:space="preserve"> </w:t>
      </w:r>
    </w:p>
    <w:p w:rsidR="0055745A" w:rsidRPr="00CA339D" w:rsidRDefault="0055745A" w:rsidP="004A31C8">
      <w:pPr>
        <w:pStyle w:val="ListParagraph"/>
        <w:numPr>
          <w:ilvl w:val="0"/>
          <w:numId w:val="124"/>
        </w:numPr>
        <w:suppressAutoHyphens w:val="0"/>
        <w:spacing w:after="0" w:line="276" w:lineRule="auto"/>
        <w:textAlignment w:val="auto"/>
        <w:rPr>
          <w:rFonts w:asciiTheme="minorHAnsi" w:hAnsiTheme="minorHAnsi"/>
          <w:sz w:val="24"/>
          <w:szCs w:val="24"/>
        </w:rPr>
      </w:pPr>
      <w:r w:rsidRPr="00CA339D">
        <w:rPr>
          <w:rFonts w:asciiTheme="minorHAnsi" w:hAnsiTheme="minorHAnsi"/>
          <w:sz w:val="24"/>
          <w:szCs w:val="24"/>
        </w:rPr>
        <w:t>Improve health sector performance through regular integrated reviews and reporting</w:t>
      </w:r>
      <w:r w:rsidR="000C12F6">
        <w:rPr>
          <w:rFonts w:asciiTheme="minorHAnsi" w:hAnsiTheme="minorHAnsi"/>
          <w:sz w:val="24"/>
          <w:szCs w:val="24"/>
        </w:rPr>
        <w:t>:</w:t>
      </w:r>
      <w:r w:rsidRPr="00CA339D">
        <w:rPr>
          <w:rFonts w:asciiTheme="minorHAnsi" w:hAnsiTheme="minorHAnsi"/>
          <w:sz w:val="24"/>
          <w:szCs w:val="24"/>
        </w:rPr>
        <w:tab/>
      </w:r>
    </w:p>
    <w:p w:rsidR="006428C5" w:rsidRPr="0055745A" w:rsidRDefault="006428C5" w:rsidP="004A31C8">
      <w:pPr>
        <w:numPr>
          <w:ilvl w:val="0"/>
          <w:numId w:val="117"/>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Strengthen annual operational/work-planning for the health sector at all levels </w:t>
      </w:r>
      <w:r w:rsidRPr="0055745A">
        <w:rPr>
          <w:rFonts w:asciiTheme="minorHAnsi" w:hAnsiTheme="minorHAnsi"/>
          <w:sz w:val="24"/>
          <w:szCs w:val="24"/>
        </w:rPr>
        <w:tab/>
      </w:r>
    </w:p>
    <w:p w:rsidR="006428C5" w:rsidRPr="0055745A" w:rsidRDefault="006428C5" w:rsidP="004A31C8">
      <w:pPr>
        <w:numPr>
          <w:ilvl w:val="0"/>
          <w:numId w:val="117"/>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Improve information generation and </w:t>
      </w:r>
      <w:proofErr w:type="spellStart"/>
      <w:r w:rsidRPr="0055745A">
        <w:rPr>
          <w:rFonts w:asciiTheme="minorHAnsi" w:hAnsiTheme="minorHAnsi"/>
          <w:sz w:val="24"/>
          <w:szCs w:val="24"/>
        </w:rPr>
        <w:t>sectoral</w:t>
      </w:r>
      <w:proofErr w:type="spellEnd"/>
      <w:r w:rsidRPr="0055745A">
        <w:rPr>
          <w:rFonts w:asciiTheme="minorHAnsi" w:hAnsiTheme="minorHAnsi"/>
          <w:sz w:val="24"/>
          <w:szCs w:val="24"/>
        </w:rPr>
        <w:t xml:space="preserve"> information basis for decision-making to  enhance performance</w:t>
      </w:r>
    </w:p>
    <w:p w:rsidR="006428C5" w:rsidRPr="0055745A" w:rsidRDefault="006428C5" w:rsidP="004A31C8">
      <w:pPr>
        <w:numPr>
          <w:ilvl w:val="0"/>
          <w:numId w:val="117"/>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Strengthen mechanisms for institutionalizing </w:t>
      </w:r>
      <w:proofErr w:type="spellStart"/>
      <w:r w:rsidRPr="0055745A">
        <w:rPr>
          <w:rFonts w:asciiTheme="minorHAnsi" w:hAnsiTheme="minorHAnsi"/>
          <w:sz w:val="24"/>
          <w:szCs w:val="24"/>
        </w:rPr>
        <w:t>sectoral</w:t>
      </w:r>
      <w:proofErr w:type="spellEnd"/>
      <w:r w:rsidRPr="0055745A">
        <w:rPr>
          <w:rFonts w:asciiTheme="minorHAnsi" w:hAnsiTheme="minorHAnsi"/>
          <w:sz w:val="24"/>
          <w:szCs w:val="24"/>
        </w:rPr>
        <w:t xml:space="preserve"> performance review</w:t>
      </w:r>
    </w:p>
    <w:p w:rsidR="006428C5" w:rsidRPr="0055745A" w:rsidRDefault="006428C5" w:rsidP="004A31C8">
      <w:pPr>
        <w:numPr>
          <w:ilvl w:val="0"/>
          <w:numId w:val="117"/>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Promote Sector performance reporting &amp; dissemination in line with the NH Act </w:t>
      </w:r>
    </w:p>
    <w:p w:rsidR="006428C5" w:rsidRPr="0055745A" w:rsidRDefault="006428C5" w:rsidP="004A31C8">
      <w:pPr>
        <w:numPr>
          <w:ilvl w:val="0"/>
          <w:numId w:val="117"/>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Promote an </w:t>
      </w:r>
      <w:proofErr w:type="spellStart"/>
      <w:r w:rsidRPr="0055745A">
        <w:rPr>
          <w:rFonts w:asciiTheme="minorHAnsi" w:hAnsiTheme="minorHAnsi"/>
          <w:sz w:val="24"/>
          <w:szCs w:val="24"/>
        </w:rPr>
        <w:t>incentivization</w:t>
      </w:r>
      <w:proofErr w:type="spellEnd"/>
      <w:r w:rsidRPr="0055745A">
        <w:rPr>
          <w:rFonts w:asciiTheme="minorHAnsi" w:hAnsiTheme="minorHAnsi"/>
          <w:sz w:val="24"/>
          <w:szCs w:val="24"/>
        </w:rPr>
        <w:t xml:space="preserve"> and reward system for the efficient performance of the health sector at all levels </w:t>
      </w:r>
      <w:r w:rsidRPr="0055745A">
        <w:rPr>
          <w:rFonts w:asciiTheme="minorHAnsi" w:hAnsiTheme="minorHAnsi"/>
          <w:sz w:val="24"/>
          <w:szCs w:val="24"/>
        </w:rPr>
        <w:tab/>
      </w:r>
    </w:p>
    <w:p w:rsidR="0055745A" w:rsidRDefault="0055745A" w:rsidP="0055745A">
      <w:pPr>
        <w:suppressAutoHyphens w:val="0"/>
        <w:spacing w:after="0" w:line="276" w:lineRule="auto"/>
        <w:textAlignment w:val="auto"/>
        <w:rPr>
          <w:rFonts w:asciiTheme="minorHAnsi" w:hAnsiTheme="minorHAnsi"/>
          <w:b/>
          <w:sz w:val="24"/>
          <w:szCs w:val="24"/>
        </w:rPr>
      </w:pPr>
    </w:p>
    <w:p w:rsidR="0055745A" w:rsidRPr="00CA339D" w:rsidRDefault="0055745A" w:rsidP="004A31C8">
      <w:pPr>
        <w:pStyle w:val="ListParagraph"/>
        <w:numPr>
          <w:ilvl w:val="0"/>
          <w:numId w:val="124"/>
        </w:numPr>
        <w:suppressAutoHyphens w:val="0"/>
        <w:spacing w:after="0" w:line="276" w:lineRule="auto"/>
        <w:textAlignment w:val="auto"/>
        <w:rPr>
          <w:rFonts w:asciiTheme="minorHAnsi" w:hAnsiTheme="minorHAnsi"/>
          <w:sz w:val="24"/>
          <w:szCs w:val="24"/>
        </w:rPr>
      </w:pPr>
      <w:r w:rsidRPr="00CA339D">
        <w:rPr>
          <w:rFonts w:asciiTheme="minorHAnsi" w:hAnsiTheme="minorHAnsi"/>
          <w:sz w:val="24"/>
          <w:szCs w:val="24"/>
        </w:rPr>
        <w:t>Strengthen coordination of the health sector at all levels</w:t>
      </w:r>
      <w:r w:rsidR="000C12F6">
        <w:rPr>
          <w:rFonts w:asciiTheme="minorHAnsi" w:hAnsiTheme="minorHAnsi"/>
          <w:sz w:val="24"/>
          <w:szCs w:val="24"/>
        </w:rPr>
        <w:t>:</w:t>
      </w:r>
      <w:r w:rsidRPr="00CA339D">
        <w:rPr>
          <w:rFonts w:asciiTheme="minorHAnsi" w:hAnsiTheme="minorHAnsi"/>
          <w:sz w:val="24"/>
          <w:szCs w:val="24"/>
        </w:rPr>
        <w:t xml:space="preserve"> </w:t>
      </w:r>
      <w:r w:rsidRPr="00CA339D">
        <w:rPr>
          <w:rFonts w:asciiTheme="minorHAnsi" w:hAnsiTheme="minorHAnsi"/>
          <w:sz w:val="24"/>
          <w:szCs w:val="24"/>
        </w:rPr>
        <w:tab/>
      </w:r>
      <w:r w:rsidRPr="00CA339D">
        <w:rPr>
          <w:rFonts w:asciiTheme="minorHAnsi" w:hAnsiTheme="minorHAnsi"/>
          <w:sz w:val="24"/>
          <w:szCs w:val="24"/>
        </w:rPr>
        <w:tab/>
      </w:r>
    </w:p>
    <w:p w:rsidR="006428C5" w:rsidRPr="0055745A" w:rsidRDefault="006428C5" w:rsidP="004A31C8">
      <w:pPr>
        <w:numPr>
          <w:ilvl w:val="0"/>
          <w:numId w:val="118"/>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Strengthen health governance structures, rules and processes at all levels </w:t>
      </w:r>
      <w:r w:rsidRPr="0055745A">
        <w:rPr>
          <w:rFonts w:asciiTheme="minorHAnsi" w:hAnsiTheme="minorHAnsi"/>
          <w:sz w:val="24"/>
          <w:szCs w:val="24"/>
        </w:rPr>
        <w:tab/>
      </w:r>
    </w:p>
    <w:p w:rsidR="006428C5" w:rsidRPr="0055745A" w:rsidRDefault="00E43227" w:rsidP="004A31C8">
      <w:pPr>
        <w:numPr>
          <w:ilvl w:val="0"/>
          <w:numId w:val="118"/>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Strengthen intra</w:t>
      </w:r>
      <w:r w:rsidR="006428C5" w:rsidRPr="0055745A">
        <w:rPr>
          <w:rFonts w:asciiTheme="minorHAnsi" w:hAnsiTheme="minorHAnsi"/>
          <w:sz w:val="24"/>
          <w:szCs w:val="24"/>
        </w:rPr>
        <w:t>-</w:t>
      </w:r>
      <w:proofErr w:type="spellStart"/>
      <w:r w:rsidR="006428C5" w:rsidRPr="0055745A">
        <w:rPr>
          <w:rFonts w:asciiTheme="minorHAnsi" w:hAnsiTheme="minorHAnsi"/>
          <w:sz w:val="24"/>
          <w:szCs w:val="24"/>
        </w:rPr>
        <w:t>sectoral</w:t>
      </w:r>
      <w:proofErr w:type="spellEnd"/>
      <w:r w:rsidR="006428C5" w:rsidRPr="0055745A">
        <w:rPr>
          <w:rFonts w:asciiTheme="minorHAnsi" w:hAnsiTheme="minorHAnsi"/>
          <w:sz w:val="24"/>
          <w:szCs w:val="24"/>
        </w:rPr>
        <w:t xml:space="preserve"> and inter-</w:t>
      </w:r>
      <w:proofErr w:type="spellStart"/>
      <w:r w:rsidR="006428C5" w:rsidRPr="0055745A">
        <w:rPr>
          <w:rFonts w:asciiTheme="minorHAnsi" w:hAnsiTheme="minorHAnsi"/>
          <w:sz w:val="24"/>
          <w:szCs w:val="24"/>
        </w:rPr>
        <w:t>sectoral</w:t>
      </w:r>
      <w:proofErr w:type="spellEnd"/>
      <w:r w:rsidR="006428C5" w:rsidRPr="0055745A">
        <w:rPr>
          <w:rFonts w:asciiTheme="minorHAnsi" w:hAnsiTheme="minorHAnsi"/>
          <w:sz w:val="24"/>
          <w:szCs w:val="24"/>
        </w:rPr>
        <w:t xml:space="preserve"> </w:t>
      </w:r>
      <w:r w:rsidRPr="0055745A">
        <w:rPr>
          <w:rFonts w:asciiTheme="minorHAnsi" w:hAnsiTheme="minorHAnsi"/>
          <w:sz w:val="24"/>
          <w:szCs w:val="24"/>
        </w:rPr>
        <w:t>collaboration at</w:t>
      </w:r>
      <w:r w:rsidR="006428C5" w:rsidRPr="0055745A">
        <w:rPr>
          <w:rFonts w:asciiTheme="minorHAnsi" w:hAnsiTheme="minorHAnsi"/>
          <w:sz w:val="24"/>
          <w:szCs w:val="24"/>
        </w:rPr>
        <w:t xml:space="preserve"> all levels.</w:t>
      </w:r>
      <w:r w:rsidR="006428C5" w:rsidRPr="0055745A">
        <w:rPr>
          <w:rFonts w:asciiTheme="minorHAnsi" w:hAnsiTheme="minorHAnsi"/>
          <w:sz w:val="24"/>
          <w:szCs w:val="24"/>
        </w:rPr>
        <w:tab/>
      </w:r>
    </w:p>
    <w:p w:rsidR="006428C5" w:rsidRPr="0055745A" w:rsidRDefault="006428C5" w:rsidP="004A31C8">
      <w:pPr>
        <w:numPr>
          <w:ilvl w:val="0"/>
          <w:numId w:val="118"/>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Improve partnership with professional groups and other relevant stakeholder for effective service delivery and industrial harmony.</w:t>
      </w:r>
      <w:r w:rsidRPr="0055745A">
        <w:rPr>
          <w:rFonts w:asciiTheme="minorHAnsi" w:hAnsiTheme="minorHAnsi"/>
          <w:sz w:val="24"/>
          <w:szCs w:val="24"/>
        </w:rPr>
        <w:tab/>
      </w:r>
    </w:p>
    <w:p w:rsidR="006428C5" w:rsidRPr="0055745A" w:rsidRDefault="006428C5" w:rsidP="004A31C8">
      <w:pPr>
        <w:numPr>
          <w:ilvl w:val="0"/>
          <w:numId w:val="118"/>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Strengthen implementation of  Health Service Charters at all levels </w:t>
      </w:r>
      <w:r w:rsidRPr="0055745A">
        <w:rPr>
          <w:rFonts w:asciiTheme="minorHAnsi" w:hAnsiTheme="minorHAnsi"/>
          <w:sz w:val="24"/>
          <w:szCs w:val="24"/>
        </w:rPr>
        <w:tab/>
      </w:r>
    </w:p>
    <w:p w:rsidR="006428C5" w:rsidRPr="0055745A" w:rsidRDefault="006428C5" w:rsidP="004A31C8">
      <w:pPr>
        <w:numPr>
          <w:ilvl w:val="0"/>
          <w:numId w:val="118"/>
        </w:numPr>
        <w:suppressAutoHyphens w:val="0"/>
        <w:spacing w:after="0" w:line="276" w:lineRule="auto"/>
        <w:textAlignment w:val="auto"/>
        <w:rPr>
          <w:rFonts w:asciiTheme="minorHAnsi" w:hAnsiTheme="minorHAnsi"/>
          <w:sz w:val="24"/>
          <w:szCs w:val="24"/>
        </w:rPr>
      </w:pPr>
      <w:r w:rsidRPr="0055745A">
        <w:rPr>
          <w:rFonts w:asciiTheme="minorHAnsi" w:hAnsiTheme="minorHAnsi"/>
          <w:sz w:val="24"/>
          <w:szCs w:val="24"/>
        </w:rPr>
        <w:t xml:space="preserve">Strengthen coordinating mechanism of health development partners (Development Partners and Private Sector Partners) </w:t>
      </w:r>
      <w:r w:rsidRPr="0055745A">
        <w:rPr>
          <w:rFonts w:asciiTheme="minorHAnsi" w:hAnsiTheme="minorHAnsi"/>
          <w:sz w:val="24"/>
          <w:szCs w:val="24"/>
        </w:rPr>
        <w:tab/>
      </w:r>
    </w:p>
    <w:p w:rsidR="0055745A" w:rsidRDefault="0055745A" w:rsidP="0055745A">
      <w:pPr>
        <w:suppressAutoHyphens w:val="0"/>
        <w:spacing w:after="0" w:line="276" w:lineRule="auto"/>
        <w:textAlignment w:val="auto"/>
        <w:rPr>
          <w:rFonts w:asciiTheme="minorHAnsi" w:hAnsiTheme="minorHAnsi"/>
          <w:sz w:val="24"/>
          <w:szCs w:val="24"/>
        </w:rPr>
      </w:pPr>
    </w:p>
    <w:p w:rsidR="0055745A" w:rsidRDefault="0055745A" w:rsidP="0055745A">
      <w:pPr>
        <w:suppressAutoHyphens w:val="0"/>
        <w:spacing w:after="0" w:line="276" w:lineRule="auto"/>
        <w:textAlignment w:val="auto"/>
        <w:rPr>
          <w:rFonts w:asciiTheme="minorHAnsi" w:hAnsiTheme="minorHAnsi"/>
          <w:sz w:val="24"/>
          <w:szCs w:val="24"/>
        </w:rPr>
      </w:pPr>
    </w:p>
    <w:p w:rsidR="0055745A" w:rsidRDefault="0055745A" w:rsidP="0055745A">
      <w:pPr>
        <w:suppressAutoHyphens w:val="0"/>
        <w:spacing w:after="0" w:line="276" w:lineRule="auto"/>
        <w:textAlignment w:val="auto"/>
        <w:rPr>
          <w:rFonts w:asciiTheme="minorHAnsi" w:hAnsiTheme="minorHAnsi"/>
          <w:sz w:val="24"/>
          <w:szCs w:val="24"/>
        </w:rPr>
      </w:pPr>
    </w:p>
    <w:p w:rsidR="0055745A" w:rsidRDefault="0055745A" w:rsidP="0055745A">
      <w:pPr>
        <w:suppressAutoHyphens w:val="0"/>
        <w:spacing w:after="0" w:line="276" w:lineRule="auto"/>
        <w:textAlignment w:val="auto"/>
        <w:rPr>
          <w:rFonts w:asciiTheme="minorHAnsi" w:hAnsiTheme="minorHAnsi"/>
          <w:sz w:val="24"/>
          <w:szCs w:val="24"/>
        </w:rPr>
      </w:pPr>
    </w:p>
    <w:p w:rsidR="0055745A" w:rsidRDefault="0055745A" w:rsidP="0055745A">
      <w:pPr>
        <w:suppressAutoHyphens w:val="0"/>
        <w:spacing w:after="0" w:line="276" w:lineRule="auto"/>
        <w:textAlignment w:val="auto"/>
        <w:rPr>
          <w:rFonts w:asciiTheme="minorHAnsi" w:hAnsiTheme="minorHAnsi"/>
          <w:sz w:val="24"/>
          <w:szCs w:val="24"/>
        </w:rPr>
      </w:pPr>
    </w:p>
    <w:p w:rsidR="0055745A" w:rsidRDefault="0055745A" w:rsidP="0055745A">
      <w:pPr>
        <w:suppressAutoHyphens w:val="0"/>
        <w:spacing w:after="0" w:line="276" w:lineRule="auto"/>
        <w:textAlignment w:val="auto"/>
        <w:rPr>
          <w:rFonts w:asciiTheme="minorHAnsi" w:hAnsiTheme="minorHAnsi"/>
          <w:sz w:val="24"/>
          <w:szCs w:val="24"/>
        </w:rPr>
      </w:pPr>
    </w:p>
    <w:p w:rsidR="0055745A" w:rsidRDefault="0055745A" w:rsidP="0055745A">
      <w:pPr>
        <w:suppressAutoHyphens w:val="0"/>
        <w:spacing w:after="0" w:line="276" w:lineRule="auto"/>
        <w:textAlignment w:val="auto"/>
        <w:rPr>
          <w:rFonts w:asciiTheme="minorHAnsi" w:hAnsiTheme="minorHAnsi"/>
          <w:sz w:val="24"/>
          <w:szCs w:val="24"/>
        </w:rPr>
      </w:pPr>
    </w:p>
    <w:p w:rsidR="0055745A" w:rsidRDefault="0055745A" w:rsidP="0055745A">
      <w:pPr>
        <w:suppressAutoHyphens w:val="0"/>
        <w:spacing w:after="0" w:line="276" w:lineRule="auto"/>
        <w:textAlignment w:val="auto"/>
        <w:rPr>
          <w:rFonts w:asciiTheme="minorHAnsi" w:hAnsiTheme="minorHAnsi"/>
          <w:sz w:val="24"/>
          <w:szCs w:val="24"/>
        </w:rPr>
      </w:pPr>
    </w:p>
    <w:p w:rsidR="0055745A" w:rsidRPr="0055745A" w:rsidRDefault="0055745A" w:rsidP="0055745A">
      <w:pPr>
        <w:suppressAutoHyphens w:val="0"/>
        <w:spacing w:after="0" w:line="276" w:lineRule="auto"/>
        <w:textAlignment w:val="auto"/>
        <w:rPr>
          <w:rFonts w:asciiTheme="minorHAnsi" w:hAnsiTheme="minorHAnsi"/>
          <w:sz w:val="24"/>
          <w:szCs w:val="24"/>
        </w:rPr>
      </w:pPr>
    </w:p>
    <w:p w:rsidR="00B812F0" w:rsidRPr="00B405B0" w:rsidRDefault="00A40EC4" w:rsidP="00224124">
      <w:pPr>
        <w:pStyle w:val="Heading2"/>
        <w:rPr>
          <w:lang w:val="en-US"/>
        </w:rPr>
      </w:pPr>
      <w:bookmarkStart w:id="57" w:name="_Toc486400474"/>
      <w:r w:rsidRPr="00B405B0">
        <w:rPr>
          <w:lang w:val="en-US"/>
        </w:rPr>
        <w:lastRenderedPageBreak/>
        <w:t>3</w:t>
      </w:r>
      <w:r w:rsidR="00B812F0" w:rsidRPr="00B405B0">
        <w:rPr>
          <w:lang w:val="en-US"/>
        </w:rPr>
        <w:t>.2. Community Participation</w:t>
      </w:r>
      <w:bookmarkEnd w:id="57"/>
    </w:p>
    <w:p w:rsidR="00B812F0" w:rsidRPr="00B405B0" w:rsidRDefault="00B812F0" w:rsidP="00B405B0">
      <w:pPr>
        <w:pStyle w:val="NormalWeb"/>
        <w:spacing w:before="0" w:after="0"/>
        <w:jc w:val="both"/>
        <w:rPr>
          <w:rFonts w:asciiTheme="minorHAnsi" w:hAnsiTheme="minorHAnsi" w:cstheme="minorBidi"/>
          <w:b/>
          <w:color w:val="000000" w:themeColor="dark1"/>
          <w:kern w:val="24"/>
          <w:sz w:val="24"/>
          <w:szCs w:val="24"/>
          <w:lang w:val="en-US"/>
        </w:rPr>
      </w:pPr>
    </w:p>
    <w:p w:rsidR="00B812F0" w:rsidRPr="00B405B0" w:rsidRDefault="00B812F0" w:rsidP="00B405B0">
      <w:pPr>
        <w:spacing w:line="276" w:lineRule="auto"/>
        <w:rPr>
          <w:rFonts w:asciiTheme="minorHAnsi" w:hAnsiTheme="minorHAnsi" w:cs="Calibri"/>
          <w:b/>
          <w:i/>
          <w:sz w:val="24"/>
          <w:szCs w:val="24"/>
        </w:rPr>
      </w:pPr>
      <w:r w:rsidRPr="00B405B0">
        <w:rPr>
          <w:rFonts w:asciiTheme="minorHAnsi" w:hAnsiTheme="minorHAnsi" w:cs="Calibri"/>
          <w:b/>
          <w:i/>
          <w:sz w:val="24"/>
          <w:szCs w:val="24"/>
        </w:rPr>
        <w:t xml:space="preserve">Context </w:t>
      </w:r>
    </w:p>
    <w:p w:rsidR="00B812F0" w:rsidRPr="00B405B0" w:rsidRDefault="00B812F0" w:rsidP="009C431E">
      <w:pPr>
        <w:spacing w:after="0" w:line="276" w:lineRule="auto"/>
        <w:rPr>
          <w:rFonts w:asciiTheme="minorHAnsi" w:hAnsiTheme="minorHAnsi" w:cs="Calibri"/>
          <w:color w:val="000000"/>
          <w:sz w:val="24"/>
          <w:szCs w:val="24"/>
          <w:shd w:val="clear" w:color="auto" w:fill="FFFFFF"/>
        </w:rPr>
      </w:pPr>
      <w:r w:rsidRPr="00B405B0">
        <w:rPr>
          <w:rFonts w:asciiTheme="minorHAnsi" w:hAnsiTheme="minorHAnsi" w:cs="Calibri"/>
          <w:sz w:val="24"/>
          <w:szCs w:val="24"/>
        </w:rPr>
        <w:t>Effective partnership between government and rural communities in improving health care service delivery remains</w:t>
      </w:r>
      <w:r w:rsidRPr="00B405B0">
        <w:rPr>
          <w:rFonts w:asciiTheme="minorHAnsi" w:hAnsiTheme="minorHAnsi" w:cs="Calibri"/>
          <w:color w:val="000000"/>
          <w:sz w:val="24"/>
          <w:szCs w:val="24"/>
          <w:shd w:val="clear" w:color="auto" w:fill="FFFFFF"/>
        </w:rPr>
        <w:t xml:space="preserve"> critical for the achievement of universal health coverage in Nigeria.  Community participation ensures that the underserved population are reached, community capacity to manage their health challenges is built and health promotion gets to the grassroots. Entrenchment of ownership </w:t>
      </w:r>
      <w:r w:rsidRPr="00B405B0">
        <w:rPr>
          <w:rFonts w:asciiTheme="minorHAnsi" w:hAnsiTheme="minorHAnsi" w:cs="Calibri"/>
          <w:color w:val="000000"/>
          <w:sz w:val="24"/>
          <w:szCs w:val="24"/>
        </w:rPr>
        <w:t>enables individuals, families and communities to get more involved and take greater control over their health; thereby engendering</w:t>
      </w:r>
      <w:r w:rsidRPr="00B405B0">
        <w:rPr>
          <w:rFonts w:asciiTheme="minorHAnsi" w:hAnsiTheme="minorHAnsi" w:cs="Calibri"/>
          <w:color w:val="000000"/>
          <w:sz w:val="24"/>
          <w:szCs w:val="24"/>
          <w:shd w:val="clear" w:color="auto" w:fill="FFFFFF"/>
        </w:rPr>
        <w:t xml:space="preserve"> resilience and program sustainability. </w:t>
      </w:r>
    </w:p>
    <w:p w:rsidR="009C431E" w:rsidRDefault="009C431E" w:rsidP="009C431E">
      <w:pPr>
        <w:spacing w:after="0" w:line="276" w:lineRule="auto"/>
        <w:rPr>
          <w:rFonts w:asciiTheme="minorHAnsi" w:hAnsiTheme="minorHAnsi" w:cs="Calibri"/>
          <w:color w:val="000000"/>
          <w:sz w:val="24"/>
          <w:szCs w:val="24"/>
          <w:shd w:val="clear" w:color="auto" w:fill="FFFFFF"/>
        </w:rPr>
      </w:pPr>
    </w:p>
    <w:p w:rsidR="00B812F0" w:rsidRPr="00B405B0" w:rsidRDefault="00B812F0" w:rsidP="009C431E">
      <w:pPr>
        <w:spacing w:after="0" w:line="276" w:lineRule="auto"/>
        <w:rPr>
          <w:rFonts w:asciiTheme="minorHAnsi" w:hAnsiTheme="minorHAnsi" w:cs="Calibri"/>
          <w:sz w:val="24"/>
          <w:szCs w:val="24"/>
        </w:rPr>
      </w:pPr>
      <w:r w:rsidRPr="00B405B0">
        <w:rPr>
          <w:rFonts w:asciiTheme="minorHAnsi" w:hAnsiTheme="minorHAnsi" w:cs="Calibri"/>
          <w:color w:val="000000"/>
          <w:sz w:val="24"/>
          <w:szCs w:val="24"/>
          <w:shd w:val="clear" w:color="auto" w:fill="FFFFFF"/>
        </w:rPr>
        <w:t>In order to strengthen community participation and ownership,</w:t>
      </w:r>
      <w:r w:rsidRPr="00B405B0">
        <w:rPr>
          <w:rFonts w:asciiTheme="minorHAnsi" w:hAnsiTheme="minorHAnsi" w:cs="Calibri"/>
          <w:color w:val="000000"/>
          <w:sz w:val="24"/>
          <w:szCs w:val="24"/>
        </w:rPr>
        <w:t xml:space="preserve"> the Nigerian </w:t>
      </w:r>
      <w:r w:rsidRPr="00B405B0">
        <w:rPr>
          <w:rFonts w:asciiTheme="minorHAnsi" w:hAnsiTheme="minorHAnsi" w:cs="Calibri"/>
          <w:sz w:val="24"/>
          <w:szCs w:val="24"/>
        </w:rPr>
        <w:t xml:space="preserve">government had taken some giant strides in the establishment of health committees in the recent past. These efforts include the formation of Ward Development Committees in more than 800 wards, and construction of Model Health </w:t>
      </w:r>
      <w:r w:rsidR="00C42F65" w:rsidRPr="00B405B0">
        <w:rPr>
          <w:rFonts w:asciiTheme="minorHAnsi" w:hAnsiTheme="minorHAnsi" w:cs="Calibri"/>
          <w:sz w:val="24"/>
          <w:szCs w:val="24"/>
        </w:rPr>
        <w:t>Centres</w:t>
      </w:r>
      <w:r w:rsidRPr="00B405B0">
        <w:rPr>
          <w:rFonts w:asciiTheme="minorHAnsi" w:hAnsiTheme="minorHAnsi" w:cs="Calibri"/>
          <w:sz w:val="24"/>
          <w:szCs w:val="24"/>
        </w:rPr>
        <w:t xml:space="preserve"> (by the NPHCDA) between 2000 and 2014; the creation and strengthening of State</w:t>
      </w:r>
      <w:r w:rsidRPr="00B405B0">
        <w:rPr>
          <w:rFonts w:asciiTheme="minorHAnsi" w:hAnsiTheme="minorHAnsi" w:cs="Calibri"/>
          <w:bCs/>
          <w:iCs/>
          <w:sz w:val="24"/>
          <w:szCs w:val="24"/>
        </w:rPr>
        <w:t xml:space="preserve"> Primary Health Care Boards (SPHCBs) and Local Government Health Authorities (LGHAs) to support </w:t>
      </w:r>
      <w:r w:rsidRPr="00B405B0">
        <w:rPr>
          <w:rFonts w:asciiTheme="minorHAnsi" w:hAnsiTheme="minorHAnsi" w:cs="Calibri"/>
          <w:bCs/>
          <w:iCs/>
          <w:color w:val="000000"/>
          <w:sz w:val="24"/>
          <w:szCs w:val="24"/>
        </w:rPr>
        <w:t>Community Health Committees (WDCs &amp; VDCs) initiative and the development of</w:t>
      </w:r>
      <w:r w:rsidRPr="00B405B0">
        <w:rPr>
          <w:rFonts w:asciiTheme="minorHAnsi" w:hAnsiTheme="minorHAnsi" w:cs="Calibri"/>
          <w:sz w:val="24"/>
          <w:szCs w:val="24"/>
        </w:rPr>
        <w:t xml:space="preserve"> </w:t>
      </w:r>
      <w:r w:rsidRPr="00B405B0">
        <w:rPr>
          <w:rFonts w:asciiTheme="minorHAnsi" w:hAnsiTheme="minorHAnsi" w:cs="Calibri"/>
          <w:color w:val="000000"/>
          <w:sz w:val="24"/>
          <w:szCs w:val="24"/>
        </w:rPr>
        <w:t>national guidelines for community participation. It also includes the provision of very prescriptive guidelines for setting up Village Health Committees (VHC) across the country with definitions on size, composition and functions</w:t>
      </w:r>
      <w:r w:rsidRPr="00B405B0">
        <w:rPr>
          <w:rFonts w:asciiTheme="minorHAnsi" w:hAnsiTheme="minorHAnsi" w:cs="Calibri"/>
          <w:b/>
          <w:bCs/>
          <w:color w:val="000000"/>
          <w:sz w:val="24"/>
          <w:szCs w:val="24"/>
          <w:shd w:val="clear" w:color="auto" w:fill="FFFFFF"/>
        </w:rPr>
        <w:t xml:space="preserve">. </w:t>
      </w:r>
      <w:r w:rsidRPr="00B405B0">
        <w:rPr>
          <w:rFonts w:asciiTheme="minorHAnsi" w:hAnsiTheme="minorHAnsi" w:cs="Calibri"/>
          <w:bCs/>
          <w:color w:val="000000"/>
          <w:sz w:val="24"/>
          <w:szCs w:val="24"/>
          <w:shd w:val="clear" w:color="auto" w:fill="FFFFFF"/>
        </w:rPr>
        <w:t>These have resulted in significant improvement in community mobilization, and ensured community representations at high level health management through participation in Primary Health Care and Hospital management Committees</w:t>
      </w:r>
      <w:r w:rsidRPr="00B405B0">
        <w:rPr>
          <w:rFonts w:asciiTheme="minorHAnsi" w:hAnsiTheme="minorHAnsi" w:cs="Calibri"/>
          <w:b/>
          <w:bCs/>
          <w:color w:val="000000"/>
          <w:sz w:val="24"/>
          <w:szCs w:val="24"/>
          <w:shd w:val="clear" w:color="auto" w:fill="FFFFFF"/>
        </w:rPr>
        <w:t xml:space="preserve">. </w:t>
      </w:r>
    </w:p>
    <w:p w:rsidR="009C431E" w:rsidRDefault="009C431E" w:rsidP="009C431E">
      <w:pPr>
        <w:spacing w:after="0" w:line="276" w:lineRule="auto"/>
        <w:rPr>
          <w:rFonts w:asciiTheme="minorHAnsi" w:hAnsiTheme="minorHAnsi" w:cs="Calibri"/>
          <w:b/>
          <w:bCs/>
          <w:color w:val="000000"/>
          <w:sz w:val="24"/>
          <w:szCs w:val="24"/>
          <w:shd w:val="clear" w:color="auto" w:fill="FFFFFF"/>
        </w:rPr>
      </w:pPr>
    </w:p>
    <w:p w:rsidR="00B812F0" w:rsidRPr="00B405B0" w:rsidRDefault="00B812F0" w:rsidP="009C431E">
      <w:pPr>
        <w:spacing w:after="0" w:line="276" w:lineRule="auto"/>
        <w:rPr>
          <w:rFonts w:asciiTheme="minorHAnsi" w:hAnsiTheme="minorHAnsi" w:cs="Calibri"/>
          <w:sz w:val="24"/>
          <w:szCs w:val="24"/>
        </w:rPr>
      </w:pPr>
      <w:r w:rsidRPr="009C431E">
        <w:rPr>
          <w:rFonts w:asciiTheme="minorHAnsi" w:hAnsiTheme="minorHAnsi" w:cs="Calibri"/>
          <w:sz w:val="24"/>
          <w:szCs w:val="24"/>
        </w:rPr>
        <w:t>T</w:t>
      </w:r>
      <w:r w:rsidRPr="00B405B0">
        <w:rPr>
          <w:rFonts w:asciiTheme="minorHAnsi" w:hAnsiTheme="minorHAnsi" w:cs="Calibri"/>
          <w:sz w:val="24"/>
          <w:szCs w:val="24"/>
        </w:rPr>
        <w:t xml:space="preserve">he introduction of the National Health Insurance Scheme (NHIS) opened another window of opportunity to foster community participation in health care through the community-based social health insurance scheme for the informal sector. Government will continue to promote </w:t>
      </w:r>
      <w:r w:rsidRPr="00B405B0">
        <w:rPr>
          <w:rFonts w:asciiTheme="minorHAnsi" w:hAnsiTheme="minorHAnsi" w:cs="Calibri"/>
          <w:color w:val="000000"/>
          <w:sz w:val="24"/>
          <w:szCs w:val="24"/>
        </w:rPr>
        <w:t>community participation in the planning, implementation, utilization, monitoring and evaluation of health services, through the PHC</w:t>
      </w:r>
      <w:r w:rsidRPr="00B405B0">
        <w:rPr>
          <w:rFonts w:asciiTheme="minorHAnsi" w:hAnsiTheme="minorHAnsi" w:cs="Calibri"/>
          <w:sz w:val="24"/>
          <w:szCs w:val="24"/>
        </w:rPr>
        <w:t>,</w:t>
      </w:r>
      <w:r w:rsidRPr="00B405B0">
        <w:rPr>
          <w:rFonts w:asciiTheme="minorHAnsi" w:hAnsiTheme="minorHAnsi" w:cs="Calibri"/>
          <w:color w:val="000000"/>
          <w:sz w:val="24"/>
          <w:szCs w:val="24"/>
        </w:rPr>
        <w:t xml:space="preserve"> to ensure optimal maximization of healthcare benefits arising from increased self-reliance and community control on their health issues. In this respect, government intends to strengthen existing structures and infrastructure for effective collaboration and partnership between communities and government at all levels that will translate into better health outcomes for the rural communities. </w:t>
      </w:r>
    </w:p>
    <w:p w:rsidR="00B812F0" w:rsidRPr="00B405B0" w:rsidRDefault="00B812F0" w:rsidP="00B405B0">
      <w:pPr>
        <w:spacing w:line="276" w:lineRule="auto"/>
        <w:rPr>
          <w:rFonts w:asciiTheme="minorHAnsi" w:hAnsiTheme="minorHAnsi" w:cs="Calibri"/>
          <w:sz w:val="24"/>
          <w:szCs w:val="24"/>
        </w:rPr>
      </w:pPr>
      <w:r w:rsidRPr="00B405B0">
        <w:rPr>
          <w:rFonts w:asciiTheme="minorHAnsi" w:hAnsiTheme="minorHAnsi" w:cs="Calibri"/>
          <w:bCs/>
          <w:color w:val="000000"/>
          <w:sz w:val="24"/>
          <w:szCs w:val="24"/>
        </w:rPr>
        <w:t>The major issues and challenges facing community participation and ownership in healthcare delivery, include issues of p</w:t>
      </w:r>
      <w:r w:rsidRPr="00B405B0">
        <w:rPr>
          <w:rFonts w:asciiTheme="minorHAnsi" w:hAnsiTheme="minorHAnsi" w:cs="Calibri"/>
          <w:color w:val="000000"/>
          <w:sz w:val="24"/>
          <w:szCs w:val="24"/>
        </w:rPr>
        <w:t>oor funding to support community based interventions, non-involvement of private sector, poor community linkage with the health system, gaps in record keeping and monitoring, a</w:t>
      </w:r>
      <w:r w:rsidRPr="00B405B0">
        <w:rPr>
          <w:rFonts w:asciiTheme="minorHAnsi" w:hAnsiTheme="minorHAnsi" w:cs="Calibri"/>
          <w:bCs/>
          <w:color w:val="000000"/>
          <w:sz w:val="24"/>
          <w:szCs w:val="24"/>
        </w:rPr>
        <w:t>bsence of policy document to enforce community participation, inadequate supportive supervision of existing community health committee, l</w:t>
      </w:r>
      <w:r w:rsidRPr="00B405B0">
        <w:rPr>
          <w:rFonts w:asciiTheme="minorHAnsi" w:hAnsiTheme="minorHAnsi" w:cs="Calibri"/>
          <w:sz w:val="24"/>
          <w:szCs w:val="24"/>
        </w:rPr>
        <w:t xml:space="preserve">ack of awareness </w:t>
      </w:r>
      <w:r w:rsidRPr="00B405B0">
        <w:rPr>
          <w:rFonts w:asciiTheme="minorHAnsi" w:hAnsiTheme="minorHAnsi" w:cs="Calibri"/>
          <w:sz w:val="24"/>
          <w:szCs w:val="24"/>
        </w:rPr>
        <w:lastRenderedPageBreak/>
        <w:t xml:space="preserve">of the community on their roles and responsibilities, weak </w:t>
      </w:r>
      <w:r w:rsidRPr="00B405B0">
        <w:rPr>
          <w:rFonts w:asciiTheme="minorHAnsi" w:hAnsiTheme="minorHAnsi"/>
          <w:sz w:val="24"/>
          <w:szCs w:val="24"/>
        </w:rPr>
        <w:t xml:space="preserve">strong linkage between community and health facility among others. </w:t>
      </w:r>
    </w:p>
    <w:p w:rsidR="00B812F0" w:rsidRDefault="0082696C" w:rsidP="00B405B0">
      <w:pPr>
        <w:pStyle w:val="MediumGrid21"/>
        <w:spacing w:line="276" w:lineRule="auto"/>
        <w:rPr>
          <w:rFonts w:asciiTheme="minorHAnsi" w:hAnsiTheme="minorHAnsi" w:cs="Calibri"/>
          <w:b/>
          <w:i/>
          <w:sz w:val="24"/>
          <w:szCs w:val="24"/>
        </w:rPr>
      </w:pPr>
      <w:r w:rsidRPr="00B405B0">
        <w:rPr>
          <w:rFonts w:asciiTheme="minorHAnsi" w:hAnsiTheme="minorHAnsi" w:cs="Calibri"/>
          <w:b/>
          <w:i/>
          <w:color w:val="000000"/>
          <w:sz w:val="24"/>
          <w:szCs w:val="24"/>
        </w:rPr>
        <w:t xml:space="preserve">Strategic </w:t>
      </w:r>
      <w:r w:rsidR="00B812F0" w:rsidRPr="00B405B0">
        <w:rPr>
          <w:rFonts w:asciiTheme="minorHAnsi" w:hAnsiTheme="minorHAnsi" w:cs="Calibri"/>
          <w:b/>
          <w:i/>
          <w:color w:val="000000"/>
          <w:sz w:val="24"/>
          <w:szCs w:val="24"/>
        </w:rPr>
        <w:t>Objectives</w:t>
      </w:r>
      <w:r w:rsidR="003A15AB">
        <w:rPr>
          <w:rFonts w:asciiTheme="minorHAnsi" w:hAnsiTheme="minorHAnsi" w:cs="Calibri"/>
          <w:b/>
          <w:i/>
          <w:color w:val="000000"/>
          <w:sz w:val="24"/>
          <w:szCs w:val="24"/>
        </w:rPr>
        <w:t xml:space="preserve"> and </w:t>
      </w:r>
      <w:r w:rsidR="00B812F0" w:rsidRPr="00B405B0">
        <w:rPr>
          <w:rFonts w:asciiTheme="minorHAnsi" w:hAnsiTheme="minorHAnsi" w:cs="Calibri"/>
          <w:b/>
          <w:i/>
          <w:color w:val="000000"/>
          <w:sz w:val="24"/>
          <w:szCs w:val="24"/>
        </w:rPr>
        <w:t>Targets:</w:t>
      </w:r>
      <w:r w:rsidR="00B812F0" w:rsidRPr="00B405B0">
        <w:rPr>
          <w:rFonts w:asciiTheme="minorHAnsi" w:hAnsiTheme="minorHAnsi" w:cs="Calibri"/>
          <w:b/>
          <w:i/>
          <w:sz w:val="24"/>
          <w:szCs w:val="24"/>
        </w:rPr>
        <w:t xml:space="preserve"> </w:t>
      </w:r>
    </w:p>
    <w:p w:rsidR="003A15AB" w:rsidRPr="003A15AB" w:rsidRDefault="003A15AB" w:rsidP="003A15AB">
      <w:pPr>
        <w:rPr>
          <w:rFonts w:asciiTheme="minorHAnsi" w:hAnsiTheme="minorHAnsi" w:cs="Calibri"/>
          <w:sz w:val="24"/>
          <w:szCs w:val="24"/>
        </w:rPr>
      </w:pPr>
      <w:r w:rsidRPr="003A15AB">
        <w:rPr>
          <w:rFonts w:asciiTheme="minorHAnsi" w:hAnsiTheme="minorHAnsi" w:cs="Calibri"/>
          <w:sz w:val="24"/>
          <w:szCs w:val="24"/>
        </w:rPr>
        <w:t xml:space="preserve">The strategic objectives of the planned interventions are to strengthen community level coordination mechanisms and capacities for health planning and to strengthen community participation in the implementation, monitoring and evaluation of health </w:t>
      </w:r>
      <w:r>
        <w:rPr>
          <w:rFonts w:asciiTheme="minorHAnsi" w:hAnsiTheme="minorHAnsi" w:cs="Calibri"/>
          <w:sz w:val="24"/>
          <w:szCs w:val="24"/>
        </w:rPr>
        <w:t>programmes.</w:t>
      </w:r>
      <w:r w:rsidRPr="003A15AB">
        <w:rPr>
          <w:rFonts w:asciiTheme="minorHAnsi" w:hAnsiTheme="minorHAnsi" w:cs="Calibri"/>
          <w:sz w:val="24"/>
          <w:szCs w:val="24"/>
        </w:rPr>
        <w:t xml:space="preserve">  </w:t>
      </w:r>
      <w:r w:rsidRPr="003A15AB">
        <w:rPr>
          <w:rFonts w:asciiTheme="minorHAnsi" w:hAnsiTheme="minorHAnsi" w:cs="Calibri"/>
          <w:sz w:val="24"/>
          <w:szCs w:val="24"/>
        </w:rPr>
        <w:tab/>
      </w:r>
    </w:p>
    <w:p w:rsidR="007467A9" w:rsidRPr="00B405B0" w:rsidRDefault="007467A9" w:rsidP="004A31C8">
      <w:pPr>
        <w:pStyle w:val="MediumGrid21"/>
        <w:numPr>
          <w:ilvl w:val="0"/>
          <w:numId w:val="44"/>
        </w:numPr>
        <w:spacing w:line="276" w:lineRule="auto"/>
        <w:rPr>
          <w:rFonts w:asciiTheme="minorHAnsi" w:hAnsiTheme="minorHAnsi" w:cs="Calibri"/>
          <w:sz w:val="24"/>
          <w:szCs w:val="24"/>
        </w:rPr>
      </w:pPr>
      <w:r w:rsidRPr="00B405B0">
        <w:rPr>
          <w:rFonts w:asciiTheme="minorHAnsi" w:hAnsiTheme="minorHAnsi" w:cs="Calibri"/>
          <w:sz w:val="24"/>
          <w:szCs w:val="24"/>
        </w:rPr>
        <w:t>At least 80% of PHC are linked to Community Health Committees;</w:t>
      </w:r>
    </w:p>
    <w:p w:rsidR="007467A9" w:rsidRPr="00B405B0" w:rsidRDefault="007467A9" w:rsidP="004A31C8">
      <w:pPr>
        <w:pStyle w:val="MediumGrid21"/>
        <w:numPr>
          <w:ilvl w:val="0"/>
          <w:numId w:val="44"/>
        </w:numPr>
        <w:spacing w:line="276" w:lineRule="auto"/>
        <w:rPr>
          <w:rFonts w:asciiTheme="minorHAnsi" w:hAnsiTheme="minorHAnsi" w:cs="Calibri"/>
          <w:sz w:val="24"/>
          <w:szCs w:val="24"/>
        </w:rPr>
      </w:pPr>
      <w:r w:rsidRPr="00B405B0">
        <w:rPr>
          <w:rFonts w:asciiTheme="minorHAnsi" w:hAnsiTheme="minorHAnsi" w:cs="Calibri"/>
          <w:sz w:val="24"/>
          <w:szCs w:val="24"/>
        </w:rPr>
        <w:t>70% of Wards have functional Ward Development Committees</w:t>
      </w:r>
      <w:r w:rsidR="003B7751">
        <w:rPr>
          <w:rFonts w:asciiTheme="minorHAnsi" w:hAnsiTheme="minorHAnsi" w:cs="Calibri"/>
          <w:sz w:val="24"/>
          <w:szCs w:val="24"/>
        </w:rPr>
        <w:t>;</w:t>
      </w:r>
    </w:p>
    <w:p w:rsidR="007467A9" w:rsidRPr="00B405B0" w:rsidRDefault="007467A9" w:rsidP="004A31C8">
      <w:pPr>
        <w:pStyle w:val="MediumGrid21"/>
        <w:numPr>
          <w:ilvl w:val="0"/>
          <w:numId w:val="44"/>
        </w:numPr>
        <w:spacing w:line="276" w:lineRule="auto"/>
        <w:rPr>
          <w:rFonts w:asciiTheme="minorHAnsi" w:hAnsiTheme="minorHAnsi" w:cs="Calibri"/>
          <w:sz w:val="24"/>
          <w:szCs w:val="24"/>
        </w:rPr>
      </w:pPr>
      <w:r w:rsidRPr="00B405B0">
        <w:rPr>
          <w:rFonts w:asciiTheme="minorHAnsi" w:hAnsiTheme="minorHAnsi" w:cs="Calibri"/>
          <w:sz w:val="24"/>
          <w:szCs w:val="24"/>
        </w:rPr>
        <w:t>At least 80% of LGA with funct</w:t>
      </w:r>
      <w:r w:rsidR="003B7751">
        <w:rPr>
          <w:rFonts w:asciiTheme="minorHAnsi" w:hAnsiTheme="minorHAnsi" w:cs="Calibri"/>
          <w:sz w:val="24"/>
          <w:szCs w:val="24"/>
        </w:rPr>
        <w:t>ional PHC management committees;</w:t>
      </w:r>
    </w:p>
    <w:p w:rsidR="007467A9" w:rsidRPr="00B405B0" w:rsidRDefault="007467A9" w:rsidP="004A31C8">
      <w:pPr>
        <w:pStyle w:val="MediumGrid21"/>
        <w:numPr>
          <w:ilvl w:val="0"/>
          <w:numId w:val="44"/>
        </w:numPr>
        <w:spacing w:line="276" w:lineRule="auto"/>
        <w:rPr>
          <w:rFonts w:asciiTheme="minorHAnsi" w:hAnsiTheme="minorHAnsi" w:cs="Calibri"/>
          <w:sz w:val="24"/>
          <w:szCs w:val="24"/>
        </w:rPr>
      </w:pPr>
      <w:r w:rsidRPr="00B405B0">
        <w:rPr>
          <w:rFonts w:asciiTheme="minorHAnsi" w:hAnsiTheme="minorHAnsi" w:cs="Calibri"/>
          <w:sz w:val="24"/>
          <w:szCs w:val="24"/>
        </w:rPr>
        <w:t>At least 80% of PHC are implementing minimum service package (MSP)</w:t>
      </w:r>
    </w:p>
    <w:p w:rsidR="007467A9" w:rsidRPr="00B405B0" w:rsidRDefault="007467A9" w:rsidP="00B405B0">
      <w:pPr>
        <w:pStyle w:val="MediumGrid21"/>
        <w:spacing w:line="276" w:lineRule="auto"/>
        <w:rPr>
          <w:rFonts w:asciiTheme="minorHAnsi" w:hAnsiTheme="minorHAnsi" w:cs="Calibri"/>
          <w:b/>
          <w:i/>
          <w:sz w:val="24"/>
          <w:szCs w:val="24"/>
        </w:rPr>
      </w:pPr>
    </w:p>
    <w:p w:rsidR="007467A9" w:rsidRPr="00B405B0" w:rsidRDefault="005B14B7" w:rsidP="00B405B0">
      <w:pPr>
        <w:pStyle w:val="ColorfulList-Accent11"/>
        <w:spacing w:line="276" w:lineRule="auto"/>
        <w:ind w:left="0"/>
        <w:rPr>
          <w:rFonts w:asciiTheme="minorHAnsi" w:hAnsiTheme="minorHAnsi"/>
          <w:noProof/>
          <w:sz w:val="24"/>
          <w:szCs w:val="24"/>
          <w:lang w:val="en-US"/>
        </w:rPr>
      </w:pPr>
      <w:r w:rsidRPr="00B405B0">
        <w:rPr>
          <w:rFonts w:asciiTheme="minorHAnsi" w:hAnsiTheme="minorHAnsi"/>
          <w:b/>
          <w:i/>
          <w:noProof/>
          <w:sz w:val="24"/>
          <w:szCs w:val="24"/>
          <w:lang w:val="en-US"/>
        </w:rPr>
        <w:t xml:space="preserve">Strategic </w:t>
      </w:r>
      <w:r w:rsidR="00B812F0" w:rsidRPr="00B405B0">
        <w:rPr>
          <w:rFonts w:asciiTheme="minorHAnsi" w:hAnsiTheme="minorHAnsi"/>
          <w:b/>
          <w:i/>
          <w:noProof/>
          <w:sz w:val="24"/>
          <w:szCs w:val="24"/>
          <w:lang w:val="en-US"/>
        </w:rPr>
        <w:t xml:space="preserve">Interventions </w:t>
      </w:r>
    </w:p>
    <w:p w:rsidR="00B812F0" w:rsidRPr="00B405B0" w:rsidRDefault="00B812F0" w:rsidP="004A31C8">
      <w:pPr>
        <w:pStyle w:val="ColorfulList-Accent11"/>
        <w:numPr>
          <w:ilvl w:val="0"/>
          <w:numId w:val="45"/>
        </w:numPr>
        <w:spacing w:after="0" w:line="276" w:lineRule="auto"/>
        <w:rPr>
          <w:rFonts w:asciiTheme="minorHAnsi" w:hAnsiTheme="minorHAnsi"/>
          <w:noProof/>
          <w:sz w:val="24"/>
          <w:szCs w:val="24"/>
          <w:lang w:val="en-US"/>
        </w:rPr>
      </w:pPr>
      <w:r w:rsidRPr="00B405B0">
        <w:rPr>
          <w:rFonts w:asciiTheme="minorHAnsi" w:hAnsiTheme="minorHAnsi" w:cs="Calibri"/>
          <w:sz w:val="24"/>
          <w:szCs w:val="24"/>
        </w:rPr>
        <w:t>Formulate appropriate policies and guidelines on community partnership and ownership and disseminate them to the health committees and other relevant stakeholders</w:t>
      </w:r>
    </w:p>
    <w:p w:rsidR="00B812F0" w:rsidRPr="00B405B0" w:rsidRDefault="007467A9" w:rsidP="004A31C8">
      <w:pPr>
        <w:pStyle w:val="ColorfulList-Accent11"/>
        <w:numPr>
          <w:ilvl w:val="0"/>
          <w:numId w:val="45"/>
        </w:numPr>
        <w:spacing w:after="0" w:line="276" w:lineRule="auto"/>
        <w:rPr>
          <w:rFonts w:asciiTheme="minorHAnsi" w:hAnsiTheme="minorHAnsi" w:cs="Calibri"/>
          <w:sz w:val="24"/>
          <w:szCs w:val="24"/>
        </w:rPr>
      </w:pPr>
      <w:r w:rsidRPr="00B405B0">
        <w:rPr>
          <w:rFonts w:asciiTheme="minorHAnsi" w:hAnsiTheme="minorHAnsi" w:cs="Calibri"/>
          <w:sz w:val="24"/>
          <w:szCs w:val="24"/>
        </w:rPr>
        <w:t>Update guideline</w:t>
      </w:r>
      <w:r w:rsidR="00B812F0" w:rsidRPr="00B405B0">
        <w:rPr>
          <w:rFonts w:asciiTheme="minorHAnsi" w:hAnsiTheme="minorHAnsi" w:cs="Calibri"/>
          <w:sz w:val="24"/>
          <w:szCs w:val="24"/>
        </w:rPr>
        <w:t xml:space="preserve"> for establishment of health committees</w:t>
      </w:r>
    </w:p>
    <w:p w:rsidR="00B812F0" w:rsidRPr="00B405B0" w:rsidRDefault="00B812F0" w:rsidP="004A31C8">
      <w:pPr>
        <w:pStyle w:val="ColorfulList-Accent11"/>
        <w:numPr>
          <w:ilvl w:val="0"/>
          <w:numId w:val="45"/>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Ensure equitable representation of the private sector, CSO’s and </w:t>
      </w:r>
      <w:r w:rsidR="0082696C" w:rsidRPr="00B405B0">
        <w:rPr>
          <w:rFonts w:asciiTheme="minorHAnsi" w:hAnsiTheme="minorHAnsi" w:cs="Calibri"/>
          <w:sz w:val="24"/>
          <w:szCs w:val="24"/>
        </w:rPr>
        <w:t>women, in the health committees.</w:t>
      </w:r>
    </w:p>
    <w:p w:rsidR="00B812F0" w:rsidRPr="00B405B0" w:rsidRDefault="00B812F0" w:rsidP="004A31C8">
      <w:pPr>
        <w:pStyle w:val="ColorfulList-Accent11"/>
        <w:numPr>
          <w:ilvl w:val="0"/>
          <w:numId w:val="45"/>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Develop and institutionalize effective supportive supervisory scheme for the health committees </w:t>
      </w:r>
    </w:p>
    <w:p w:rsidR="00B812F0" w:rsidRPr="00B405B0" w:rsidRDefault="00B812F0" w:rsidP="004A31C8">
      <w:pPr>
        <w:pStyle w:val="ColorfulList-Accent11"/>
        <w:numPr>
          <w:ilvl w:val="0"/>
          <w:numId w:val="45"/>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Facilitate the training and </w:t>
      </w:r>
      <w:r w:rsidR="0082696C" w:rsidRPr="00B405B0">
        <w:rPr>
          <w:rFonts w:asciiTheme="minorHAnsi" w:hAnsiTheme="minorHAnsi" w:cs="Calibri"/>
          <w:sz w:val="24"/>
          <w:szCs w:val="24"/>
        </w:rPr>
        <w:t>capacity building of members of health committees to enable them adequately understands their roles and responsibilities and effectively participates</w:t>
      </w:r>
      <w:r w:rsidRPr="00B405B0">
        <w:rPr>
          <w:rFonts w:asciiTheme="minorHAnsi" w:hAnsiTheme="minorHAnsi" w:cs="Calibri"/>
          <w:sz w:val="24"/>
          <w:szCs w:val="24"/>
        </w:rPr>
        <w:t xml:space="preserve"> in health planning, monitoring and evaluation for decision making. </w:t>
      </w:r>
    </w:p>
    <w:p w:rsidR="003A15AB" w:rsidRDefault="003A15AB" w:rsidP="003A15AB">
      <w:pPr>
        <w:rPr>
          <w:rStyle w:val="Heading2Char"/>
          <w:rFonts w:asciiTheme="minorHAnsi" w:hAnsiTheme="minorHAnsi"/>
          <w:sz w:val="24"/>
          <w:szCs w:val="24"/>
        </w:rPr>
      </w:pPr>
    </w:p>
    <w:p w:rsidR="003A15AB" w:rsidRDefault="003A15AB" w:rsidP="003A15AB"/>
    <w:p w:rsidR="003A15AB" w:rsidRDefault="003A15AB" w:rsidP="003A15AB"/>
    <w:p w:rsidR="003A15AB" w:rsidRPr="003A15AB" w:rsidRDefault="003A15AB" w:rsidP="003A15AB"/>
    <w:p w:rsidR="005727D5" w:rsidRPr="003776F8" w:rsidRDefault="00A40EC4" w:rsidP="003776F8">
      <w:pPr>
        <w:pStyle w:val="Heading2"/>
        <w:rPr>
          <w:rStyle w:val="Heading2Char"/>
          <w:b/>
          <w:bCs/>
        </w:rPr>
      </w:pPr>
      <w:bookmarkStart w:id="58" w:name="_Toc486400475"/>
      <w:r w:rsidRPr="003776F8">
        <w:rPr>
          <w:rStyle w:val="Heading2Char"/>
          <w:b/>
          <w:bCs/>
        </w:rPr>
        <w:t>3</w:t>
      </w:r>
      <w:r w:rsidR="005727D5" w:rsidRPr="003776F8">
        <w:rPr>
          <w:rStyle w:val="Heading2Char"/>
          <w:b/>
          <w:bCs/>
        </w:rPr>
        <w:t>.</w:t>
      </w:r>
      <w:r w:rsidR="00B812F0" w:rsidRPr="003776F8">
        <w:rPr>
          <w:rStyle w:val="Heading2Char"/>
          <w:b/>
          <w:bCs/>
        </w:rPr>
        <w:t>3</w:t>
      </w:r>
      <w:r w:rsidR="005727D5" w:rsidRPr="003776F8">
        <w:rPr>
          <w:rStyle w:val="Heading2Char"/>
          <w:b/>
          <w:bCs/>
        </w:rPr>
        <w:t>. Partnerships</w:t>
      </w:r>
      <w:r w:rsidR="005B14B7" w:rsidRPr="003776F8">
        <w:rPr>
          <w:rStyle w:val="Heading2Char"/>
          <w:b/>
          <w:bCs/>
        </w:rPr>
        <w:t xml:space="preserve"> in Health</w:t>
      </w:r>
      <w:bookmarkEnd w:id="58"/>
    </w:p>
    <w:p w:rsidR="005727D5" w:rsidRPr="00B405B0" w:rsidRDefault="005727D5" w:rsidP="00B405B0">
      <w:pPr>
        <w:pStyle w:val="ColorfulList-Accent11"/>
        <w:spacing w:line="276" w:lineRule="auto"/>
        <w:ind w:left="0"/>
        <w:contextualSpacing/>
        <w:rPr>
          <w:rFonts w:asciiTheme="minorHAnsi" w:hAnsiTheme="minorHAnsi"/>
          <w:b/>
          <w:i/>
          <w:sz w:val="24"/>
          <w:szCs w:val="24"/>
        </w:rPr>
      </w:pPr>
    </w:p>
    <w:p w:rsidR="005727D5" w:rsidRPr="00B405B0" w:rsidRDefault="005727D5" w:rsidP="00B405B0">
      <w:pPr>
        <w:pStyle w:val="ColorfulList-Accent11"/>
        <w:spacing w:line="276" w:lineRule="auto"/>
        <w:ind w:left="0"/>
        <w:contextualSpacing/>
        <w:rPr>
          <w:rFonts w:asciiTheme="minorHAnsi" w:hAnsiTheme="minorHAnsi"/>
          <w:b/>
          <w:i/>
          <w:sz w:val="24"/>
          <w:szCs w:val="24"/>
        </w:rPr>
      </w:pPr>
      <w:r w:rsidRPr="00B405B0">
        <w:rPr>
          <w:rFonts w:asciiTheme="minorHAnsi" w:hAnsiTheme="minorHAnsi"/>
          <w:b/>
          <w:i/>
          <w:sz w:val="24"/>
          <w:szCs w:val="24"/>
        </w:rPr>
        <w:t>Context</w:t>
      </w:r>
    </w:p>
    <w:p w:rsidR="005727D5" w:rsidRDefault="005727D5" w:rsidP="003B7751">
      <w:pPr>
        <w:spacing w:after="0" w:line="276" w:lineRule="auto"/>
        <w:contextualSpacing/>
        <w:rPr>
          <w:rFonts w:asciiTheme="minorHAnsi" w:hAnsiTheme="minorHAnsi"/>
          <w:sz w:val="24"/>
          <w:szCs w:val="24"/>
        </w:rPr>
      </w:pPr>
      <w:r w:rsidRPr="00B405B0">
        <w:rPr>
          <w:rFonts w:asciiTheme="minorHAnsi" w:hAnsiTheme="minorHAnsi"/>
          <w:sz w:val="24"/>
          <w:szCs w:val="24"/>
        </w:rPr>
        <w:t xml:space="preserve">Health is a multidimensional issue and government alone cannot secure the health of the people of Nigeria.  Partnership with the private sector, non-governmental organisations, communities and development partners (donors) as well as other social and economic sectors is essential to deliver health services that can meet the needs of the population on a sustainable basis. It is estimated that over 60% of health care services is said to be provided by the private sector in Nigeria. And private out-of-pocket expenditure account for 70% of the </w:t>
      </w:r>
      <w:r w:rsidRPr="00B405B0">
        <w:rPr>
          <w:rFonts w:asciiTheme="minorHAnsi" w:hAnsiTheme="minorHAnsi"/>
          <w:sz w:val="24"/>
          <w:szCs w:val="24"/>
        </w:rPr>
        <w:lastRenderedPageBreak/>
        <w:t>total health expenditure in the country</w:t>
      </w:r>
      <w:r w:rsidRPr="00B405B0">
        <w:rPr>
          <w:rStyle w:val="FootnoteReference"/>
          <w:rFonts w:asciiTheme="minorHAnsi" w:hAnsiTheme="minorHAnsi"/>
          <w:sz w:val="24"/>
          <w:szCs w:val="24"/>
        </w:rPr>
        <w:footnoteReference w:id="1"/>
      </w:r>
      <w:r w:rsidRPr="00B405B0">
        <w:rPr>
          <w:rFonts w:asciiTheme="minorHAnsi" w:hAnsiTheme="minorHAnsi"/>
          <w:sz w:val="24"/>
          <w:szCs w:val="24"/>
        </w:rPr>
        <w:t>. Yet the activities of both the public and private sector have been left uncoordinated. The basis for undertaking public-private partnership (PPP) in improving health service delivery is to leverage additional resources and managerial approaches from the private sector with the social orientation of the public sector in order to improve the delivery of health services. Although no one definition has been agreed upon, the essential feature is that there is collaboration between the public and private sectors to achieve specific goals with the public sector having a degree of supervision. Public-private partnership in health is not the same as privatization, which involves complete transfer of public assets to private owners.</w:t>
      </w:r>
    </w:p>
    <w:p w:rsidR="003B7751" w:rsidRPr="00B405B0" w:rsidRDefault="003B7751" w:rsidP="003B7751">
      <w:pPr>
        <w:spacing w:after="0" w:line="276" w:lineRule="auto"/>
        <w:contextualSpacing/>
        <w:rPr>
          <w:rFonts w:asciiTheme="minorHAnsi" w:hAnsiTheme="minorHAnsi"/>
          <w:sz w:val="24"/>
          <w:szCs w:val="24"/>
        </w:rPr>
      </w:pPr>
    </w:p>
    <w:p w:rsidR="005727D5" w:rsidRPr="00B405B0" w:rsidRDefault="00A40EC4" w:rsidP="003B7751">
      <w:pPr>
        <w:pStyle w:val="Heading3"/>
        <w:spacing w:after="0"/>
      </w:pPr>
      <w:bookmarkStart w:id="59" w:name="_Toc486400476"/>
      <w:r w:rsidRPr="00B405B0">
        <w:t xml:space="preserve">3.3.1. </w:t>
      </w:r>
      <w:r w:rsidR="00D743D2" w:rsidRPr="00B405B0">
        <w:t xml:space="preserve">Partnership </w:t>
      </w:r>
      <w:r w:rsidR="005727D5" w:rsidRPr="00B405B0">
        <w:t>with Private for profit Health Care Providers</w:t>
      </w:r>
      <w:bookmarkEnd w:id="59"/>
    </w:p>
    <w:p w:rsidR="005727D5" w:rsidRPr="00B405B0" w:rsidRDefault="005727D5" w:rsidP="00B405B0">
      <w:pPr>
        <w:spacing w:line="276" w:lineRule="auto"/>
        <w:contextualSpacing/>
        <w:rPr>
          <w:rFonts w:asciiTheme="minorHAnsi" w:hAnsiTheme="minorHAnsi"/>
          <w:i/>
          <w:sz w:val="24"/>
          <w:szCs w:val="24"/>
        </w:rPr>
      </w:pPr>
      <w:r w:rsidRPr="00B405B0">
        <w:rPr>
          <w:rFonts w:asciiTheme="minorHAnsi" w:hAnsiTheme="minorHAnsi"/>
          <w:sz w:val="24"/>
          <w:szCs w:val="24"/>
        </w:rPr>
        <w:t>There is a growing, but poorly regulated, private sector and a plethora of private sector providers ranging from private hospitals, clinics, to pharmaceutical stores, patent medicine stores and traditional healers used increasingly by growing numbers of people to access health services. Most of such facilities are unregistered; employ unqualified health workers and dispense counterfeit drugs despite the regulatory framework provided by the National Agency for Food and Drugs Administration and Contr</w:t>
      </w:r>
      <w:r w:rsidR="005E4E42">
        <w:rPr>
          <w:rFonts w:asciiTheme="minorHAnsi" w:hAnsiTheme="minorHAnsi"/>
          <w:sz w:val="24"/>
          <w:szCs w:val="24"/>
        </w:rPr>
        <w:t>ol (NAFDAC Report,</w:t>
      </w:r>
      <w:r w:rsidR="004C4DF9">
        <w:rPr>
          <w:rFonts w:asciiTheme="minorHAnsi" w:hAnsiTheme="minorHAnsi"/>
          <w:sz w:val="24"/>
          <w:szCs w:val="24"/>
        </w:rPr>
        <w:t xml:space="preserve"> 200</w:t>
      </w:r>
      <w:r w:rsidR="005E4E42">
        <w:rPr>
          <w:rFonts w:asciiTheme="minorHAnsi" w:hAnsiTheme="minorHAnsi"/>
          <w:sz w:val="24"/>
          <w:szCs w:val="24"/>
        </w:rPr>
        <w:t>5</w:t>
      </w:r>
      <w:r w:rsidR="004C4DF9">
        <w:rPr>
          <w:rFonts w:asciiTheme="minorHAnsi" w:hAnsiTheme="minorHAnsi"/>
          <w:sz w:val="24"/>
          <w:szCs w:val="24"/>
        </w:rPr>
        <w:t>)</w:t>
      </w:r>
      <w:r w:rsidR="004C4DF9" w:rsidRPr="00B405B0">
        <w:rPr>
          <w:rFonts w:asciiTheme="minorHAnsi" w:hAnsiTheme="minorHAnsi"/>
          <w:sz w:val="24"/>
          <w:szCs w:val="24"/>
        </w:rPr>
        <w:t xml:space="preserve">. </w:t>
      </w:r>
      <w:r w:rsidR="004C4DF9">
        <w:rPr>
          <w:rFonts w:asciiTheme="minorHAnsi" w:hAnsiTheme="minorHAnsi"/>
          <w:sz w:val="24"/>
          <w:szCs w:val="24"/>
        </w:rPr>
        <w:t xml:space="preserve">Other surveys </w:t>
      </w:r>
      <w:r w:rsidRPr="00B405B0">
        <w:rPr>
          <w:rFonts w:asciiTheme="minorHAnsi" w:hAnsiTheme="minorHAnsi"/>
          <w:sz w:val="24"/>
          <w:szCs w:val="24"/>
        </w:rPr>
        <w:t>have however indicated a higher utilisation of private facilities, in its entirety than public ones due to the perceived better quality of care</w:t>
      </w:r>
      <w:r w:rsidR="004C4DF9">
        <w:rPr>
          <w:rFonts w:asciiTheme="minorHAnsi" w:hAnsiTheme="minorHAnsi"/>
          <w:sz w:val="24"/>
          <w:szCs w:val="24"/>
        </w:rPr>
        <w:t xml:space="preserve"> (</w:t>
      </w:r>
      <w:r w:rsidR="004C4DF9" w:rsidRPr="004C4DF9">
        <w:rPr>
          <w:rFonts w:asciiTheme="minorHAnsi" w:hAnsiTheme="minorHAnsi"/>
          <w:sz w:val="24"/>
          <w:szCs w:val="24"/>
        </w:rPr>
        <w:t>Healt</w:t>
      </w:r>
      <w:r w:rsidR="004C4DF9">
        <w:rPr>
          <w:rFonts w:asciiTheme="minorHAnsi" w:hAnsiTheme="minorHAnsi"/>
          <w:sz w:val="24"/>
          <w:szCs w:val="24"/>
        </w:rPr>
        <w:t xml:space="preserve">h Reform Foundation of Nigeria, </w:t>
      </w:r>
      <w:r w:rsidR="004C4DF9" w:rsidRPr="004C4DF9">
        <w:rPr>
          <w:rFonts w:asciiTheme="minorHAnsi" w:hAnsiTheme="minorHAnsi"/>
          <w:sz w:val="24"/>
          <w:szCs w:val="24"/>
        </w:rPr>
        <w:t>2007)</w:t>
      </w:r>
      <w:r w:rsidRPr="00B405B0">
        <w:rPr>
          <w:rFonts w:asciiTheme="minorHAnsi" w:hAnsiTheme="minorHAnsi"/>
          <w:sz w:val="24"/>
          <w:szCs w:val="24"/>
        </w:rPr>
        <w:t xml:space="preserve">. Despite the high costs, the poor represent a significant proportion of beneficiaries of varied forms of private health care, although effectively priced out of the health care market. </w:t>
      </w:r>
      <w:r w:rsidR="00D743D2" w:rsidRPr="00B405B0">
        <w:rPr>
          <w:rFonts w:asciiTheme="minorHAnsi" w:hAnsiTheme="minorHAnsi"/>
          <w:sz w:val="24"/>
          <w:szCs w:val="24"/>
        </w:rPr>
        <w:t xml:space="preserve"> </w:t>
      </w:r>
    </w:p>
    <w:p w:rsidR="005727D5" w:rsidRPr="00B405B0" w:rsidRDefault="005727D5" w:rsidP="00B405B0">
      <w:pPr>
        <w:spacing w:line="276" w:lineRule="auto"/>
        <w:contextualSpacing/>
        <w:rPr>
          <w:rFonts w:asciiTheme="minorHAnsi" w:hAnsiTheme="minorHAnsi"/>
          <w:sz w:val="24"/>
          <w:szCs w:val="24"/>
        </w:rPr>
      </w:pPr>
      <w:r w:rsidRPr="00B405B0">
        <w:rPr>
          <w:rFonts w:asciiTheme="minorHAnsi" w:hAnsiTheme="minorHAnsi"/>
          <w:sz w:val="24"/>
          <w:szCs w:val="24"/>
        </w:rPr>
        <w:t>There are numerous active non-governmental organisations providing health care in Nigeria and significantly among these are faith-based organizations</w:t>
      </w:r>
      <w:r w:rsidR="00D743D2" w:rsidRPr="00B405B0">
        <w:rPr>
          <w:rFonts w:asciiTheme="minorHAnsi" w:hAnsiTheme="minorHAnsi"/>
          <w:sz w:val="24"/>
          <w:szCs w:val="24"/>
        </w:rPr>
        <w:t xml:space="preserve"> (</w:t>
      </w:r>
      <w:r w:rsidR="00D743D2" w:rsidRPr="00B405B0">
        <w:rPr>
          <w:rFonts w:asciiTheme="minorHAnsi" w:hAnsiTheme="minorHAnsi"/>
          <w:i/>
          <w:sz w:val="24"/>
          <w:szCs w:val="24"/>
        </w:rPr>
        <w:t>private not for profit</w:t>
      </w:r>
      <w:r w:rsidR="00D743D2" w:rsidRPr="00B405B0">
        <w:rPr>
          <w:rFonts w:asciiTheme="minorHAnsi" w:hAnsiTheme="minorHAnsi"/>
          <w:sz w:val="24"/>
          <w:szCs w:val="24"/>
        </w:rPr>
        <w:t>)</w:t>
      </w:r>
      <w:r w:rsidRPr="00B405B0">
        <w:rPr>
          <w:rFonts w:asciiTheme="minorHAnsi" w:hAnsiTheme="minorHAnsi"/>
          <w:sz w:val="24"/>
          <w:szCs w:val="24"/>
        </w:rPr>
        <w:t>.  Their services are generally perceived to be of better quality and more accessible to the poor, however, unlike other African countries, in Nigeria, this sub-sector has received little government and external support.   Judicious and focused support to this sub-sector could in areas of need secure improved health benefits to the poor and the vulnerable.</w:t>
      </w:r>
    </w:p>
    <w:p w:rsidR="005727D5" w:rsidRPr="00B405B0" w:rsidRDefault="00A40EC4" w:rsidP="003B7751">
      <w:pPr>
        <w:pStyle w:val="Heading3"/>
        <w:spacing w:after="0"/>
      </w:pPr>
      <w:bookmarkStart w:id="60" w:name="_Toc486400477"/>
      <w:r w:rsidRPr="00B405B0">
        <w:t xml:space="preserve">3.3.2. </w:t>
      </w:r>
      <w:r w:rsidR="005727D5" w:rsidRPr="00B405B0">
        <w:t>Health Development Partners (DP)</w:t>
      </w:r>
      <w:bookmarkEnd w:id="60"/>
    </w:p>
    <w:p w:rsidR="005727D5" w:rsidRPr="00B405B0" w:rsidRDefault="005727D5" w:rsidP="00B405B0">
      <w:pPr>
        <w:pStyle w:val="BodyTextIndent"/>
        <w:tabs>
          <w:tab w:val="left" w:pos="1080"/>
        </w:tabs>
        <w:spacing w:before="240" w:after="0" w:line="276" w:lineRule="auto"/>
        <w:ind w:left="0"/>
        <w:contextualSpacing/>
        <w:rPr>
          <w:rFonts w:asciiTheme="minorHAnsi" w:hAnsiTheme="minorHAnsi"/>
          <w:sz w:val="24"/>
          <w:szCs w:val="24"/>
        </w:rPr>
      </w:pPr>
      <w:r w:rsidRPr="00B405B0">
        <w:rPr>
          <w:rFonts w:asciiTheme="minorHAnsi" w:hAnsiTheme="minorHAnsi"/>
          <w:sz w:val="24"/>
          <w:szCs w:val="24"/>
        </w:rPr>
        <w:t>The coordination of international and national based health development partners including Multilaterals, Bilateral</w:t>
      </w:r>
      <w:r w:rsidR="0040264A" w:rsidRPr="00B405B0">
        <w:rPr>
          <w:rFonts w:asciiTheme="minorHAnsi" w:hAnsiTheme="minorHAnsi"/>
          <w:sz w:val="24"/>
          <w:szCs w:val="24"/>
        </w:rPr>
        <w:t xml:space="preserve"> agencies</w:t>
      </w:r>
      <w:r w:rsidRPr="00B405B0">
        <w:rPr>
          <w:rFonts w:asciiTheme="minorHAnsi" w:hAnsiTheme="minorHAnsi"/>
          <w:sz w:val="24"/>
          <w:szCs w:val="24"/>
        </w:rPr>
        <w:t xml:space="preserve">, NGOs, </w:t>
      </w:r>
      <w:r w:rsidR="0040264A" w:rsidRPr="00B405B0">
        <w:rPr>
          <w:rFonts w:asciiTheme="minorHAnsi" w:hAnsiTheme="minorHAnsi"/>
          <w:sz w:val="24"/>
          <w:szCs w:val="24"/>
        </w:rPr>
        <w:t>and others</w:t>
      </w:r>
      <w:r w:rsidRPr="00B405B0">
        <w:rPr>
          <w:rFonts w:asciiTheme="minorHAnsi" w:hAnsiTheme="minorHAnsi"/>
          <w:sz w:val="24"/>
          <w:szCs w:val="24"/>
        </w:rPr>
        <w:t xml:space="preserve"> is the r</w:t>
      </w:r>
      <w:r w:rsidR="0040264A" w:rsidRPr="00B405B0">
        <w:rPr>
          <w:rFonts w:asciiTheme="minorHAnsi" w:hAnsiTheme="minorHAnsi"/>
          <w:sz w:val="24"/>
          <w:szCs w:val="24"/>
        </w:rPr>
        <w:t>esponsibility of the Departments</w:t>
      </w:r>
      <w:r w:rsidRPr="00B405B0">
        <w:rPr>
          <w:rFonts w:asciiTheme="minorHAnsi" w:hAnsiTheme="minorHAnsi"/>
          <w:sz w:val="24"/>
          <w:szCs w:val="24"/>
        </w:rPr>
        <w:t xml:space="preserve"> of Planning</w:t>
      </w:r>
      <w:r w:rsidR="0040264A" w:rsidRPr="00B405B0">
        <w:rPr>
          <w:rFonts w:asciiTheme="minorHAnsi" w:hAnsiTheme="minorHAnsi"/>
          <w:sz w:val="24"/>
          <w:szCs w:val="24"/>
        </w:rPr>
        <w:t>, the</w:t>
      </w:r>
      <w:r w:rsidRPr="00B405B0">
        <w:rPr>
          <w:rFonts w:asciiTheme="minorHAnsi" w:hAnsiTheme="minorHAnsi"/>
          <w:sz w:val="24"/>
          <w:szCs w:val="24"/>
        </w:rPr>
        <w:t xml:space="preserve"> Ministr</w:t>
      </w:r>
      <w:r w:rsidR="0040264A" w:rsidRPr="00B405B0">
        <w:rPr>
          <w:rFonts w:asciiTheme="minorHAnsi" w:hAnsiTheme="minorHAnsi"/>
          <w:sz w:val="24"/>
          <w:szCs w:val="24"/>
        </w:rPr>
        <w:t>ies</w:t>
      </w:r>
      <w:r w:rsidRPr="00B405B0">
        <w:rPr>
          <w:rFonts w:asciiTheme="minorHAnsi" w:hAnsiTheme="minorHAnsi"/>
          <w:sz w:val="24"/>
          <w:szCs w:val="24"/>
        </w:rPr>
        <w:t xml:space="preserve"> of Budget and</w:t>
      </w:r>
      <w:r w:rsidR="0040264A" w:rsidRPr="00B405B0">
        <w:rPr>
          <w:rFonts w:asciiTheme="minorHAnsi" w:hAnsiTheme="minorHAnsi"/>
          <w:sz w:val="24"/>
          <w:szCs w:val="24"/>
        </w:rPr>
        <w:t xml:space="preserve"> the</w:t>
      </w:r>
      <w:r w:rsidRPr="00B405B0">
        <w:rPr>
          <w:rFonts w:asciiTheme="minorHAnsi" w:hAnsiTheme="minorHAnsi"/>
          <w:sz w:val="24"/>
          <w:szCs w:val="24"/>
        </w:rPr>
        <w:t xml:space="preserve"> Planning</w:t>
      </w:r>
      <w:r w:rsidR="0040264A" w:rsidRPr="00B405B0">
        <w:rPr>
          <w:rFonts w:asciiTheme="minorHAnsi" w:hAnsiTheme="minorHAnsi"/>
          <w:sz w:val="24"/>
          <w:szCs w:val="24"/>
        </w:rPr>
        <w:t xml:space="preserve"> Commissions</w:t>
      </w:r>
      <w:r w:rsidRPr="00B405B0">
        <w:rPr>
          <w:rFonts w:asciiTheme="minorHAnsi" w:hAnsiTheme="minorHAnsi"/>
          <w:sz w:val="24"/>
          <w:szCs w:val="24"/>
        </w:rPr>
        <w:t xml:space="preserve"> at federal and state levels. Within the health sector, there are coordinating mechanisms such as inter-agency coordinating committee (ICC) for immunization, Country Coordinating Mechanism (CCM) for the Global Fund and the Roll Back Malaria (RBM) partnership, Health Partners Coordination Committee and Health Systems Forum. However, there has been a lack of a harmonized framework for </w:t>
      </w:r>
      <w:r w:rsidRPr="00B405B0">
        <w:rPr>
          <w:rFonts w:asciiTheme="minorHAnsi" w:hAnsiTheme="minorHAnsi"/>
          <w:sz w:val="24"/>
          <w:szCs w:val="24"/>
        </w:rPr>
        <w:lastRenderedPageBreak/>
        <w:t xml:space="preserve">coordination between the FMOH and health development partners. As a result, effective coordination has been poor with donors working separately through various departments and agencies within the sector. The lack of an overarching framework specifying priority needs has allowed for donor driven aid deployed in sub-optimal areas of need or non -geographical spread. The Health Sector Reform Programme (2004 – 2007) in recognition of </w:t>
      </w:r>
      <w:r w:rsidR="00C42F65" w:rsidRPr="00B405B0">
        <w:rPr>
          <w:rFonts w:asciiTheme="minorHAnsi" w:hAnsiTheme="minorHAnsi"/>
          <w:sz w:val="24"/>
          <w:szCs w:val="24"/>
        </w:rPr>
        <w:t>this</w:t>
      </w:r>
      <w:r w:rsidRPr="00B405B0">
        <w:rPr>
          <w:rFonts w:asciiTheme="minorHAnsi" w:hAnsiTheme="minorHAnsi"/>
          <w:sz w:val="24"/>
          <w:szCs w:val="24"/>
        </w:rPr>
        <w:t xml:space="preserve"> captured improved donor coordination as essential to increasing the effectiveness of aid resources. There is some work in progress in the development of a Joint Funding Agreement (JFA) under the guidance of Federal government agencies such as NACA. The increasing focus on implementing the principles of the Paris Declaration on Aid Effectiveness towards achieving the MDGs is a propelling force to improve harmonization amongst donors and the subsequent alignment to national priorities.</w:t>
      </w:r>
    </w:p>
    <w:p w:rsidR="005727D5" w:rsidRPr="00B405B0" w:rsidRDefault="005727D5" w:rsidP="00B405B0">
      <w:pPr>
        <w:pStyle w:val="BodyTextIndent"/>
        <w:tabs>
          <w:tab w:val="left" w:pos="1080"/>
        </w:tabs>
        <w:spacing w:before="240" w:after="0" w:line="276" w:lineRule="auto"/>
        <w:ind w:left="420"/>
        <w:contextualSpacing/>
        <w:rPr>
          <w:rFonts w:asciiTheme="minorHAnsi" w:hAnsiTheme="minorHAnsi"/>
          <w:i/>
          <w:sz w:val="24"/>
          <w:szCs w:val="24"/>
        </w:rPr>
      </w:pPr>
    </w:p>
    <w:p w:rsidR="005727D5" w:rsidRPr="00B405B0" w:rsidRDefault="00A40EC4" w:rsidP="003B7751">
      <w:pPr>
        <w:pStyle w:val="Heading3"/>
        <w:spacing w:before="0" w:after="0"/>
      </w:pPr>
      <w:bookmarkStart w:id="61" w:name="_Toc486400478"/>
      <w:r w:rsidRPr="00B405B0">
        <w:t xml:space="preserve">3.3.3. </w:t>
      </w:r>
      <w:r w:rsidR="005727D5" w:rsidRPr="00B405B0">
        <w:t xml:space="preserve">Other </w:t>
      </w:r>
      <w:proofErr w:type="spellStart"/>
      <w:r w:rsidR="005727D5" w:rsidRPr="00B405B0">
        <w:t>Sectoral</w:t>
      </w:r>
      <w:proofErr w:type="spellEnd"/>
      <w:r w:rsidR="005727D5" w:rsidRPr="00B405B0">
        <w:t xml:space="preserve"> Ministries, Department and Agencies (MDAs)</w:t>
      </w:r>
      <w:bookmarkEnd w:id="61"/>
    </w:p>
    <w:p w:rsidR="005727D5" w:rsidRPr="00B405B0" w:rsidRDefault="005727D5" w:rsidP="00B405B0">
      <w:pPr>
        <w:pStyle w:val="BodyTextIndent"/>
        <w:tabs>
          <w:tab w:val="left" w:pos="1080"/>
        </w:tabs>
        <w:spacing w:before="240" w:after="0" w:line="276" w:lineRule="auto"/>
        <w:ind w:left="0"/>
        <w:contextualSpacing/>
        <w:rPr>
          <w:rFonts w:asciiTheme="minorHAnsi" w:hAnsiTheme="minorHAnsi"/>
          <w:sz w:val="24"/>
          <w:szCs w:val="24"/>
        </w:rPr>
      </w:pPr>
      <w:r w:rsidRPr="00B405B0">
        <w:rPr>
          <w:rFonts w:asciiTheme="minorHAnsi" w:hAnsiTheme="minorHAnsi"/>
          <w:sz w:val="24"/>
          <w:szCs w:val="24"/>
        </w:rPr>
        <w:t>Presently, there is little or no inter-</w:t>
      </w:r>
      <w:proofErr w:type="spellStart"/>
      <w:r w:rsidRPr="00B405B0">
        <w:rPr>
          <w:rFonts w:asciiTheme="minorHAnsi" w:hAnsiTheme="minorHAnsi"/>
          <w:sz w:val="24"/>
          <w:szCs w:val="24"/>
        </w:rPr>
        <w:t>sectoral</w:t>
      </w:r>
      <w:proofErr w:type="spellEnd"/>
      <w:r w:rsidRPr="00B405B0">
        <w:rPr>
          <w:rFonts w:asciiTheme="minorHAnsi" w:hAnsiTheme="minorHAnsi"/>
          <w:sz w:val="24"/>
          <w:szCs w:val="24"/>
        </w:rPr>
        <w:t xml:space="preserve"> collaboration with key relevant Ministries such as Finance (adequate budgetary allocation and prompt release of funds); Education (school health and health promotion, girl-child education); Agriculture (food security, adequate and proper nutrition); Water Resources (adequate and safe, clean water); Environment (pollution and vector control); Industry (production of critical inputs such as food and drugs and occupational health); Planning Commissions (Economic development and Poverty Reduction Strategies) to mention a few. For a holistic approach to health, all sectors must be mobilized through good governance, strong political will and commitment to galvanize all stakeholders towards a common purpose – better health for all.</w:t>
      </w:r>
    </w:p>
    <w:p w:rsidR="005727D5" w:rsidRPr="00B405B0" w:rsidRDefault="005727D5" w:rsidP="00B405B0">
      <w:pPr>
        <w:pStyle w:val="BodyTextIndent"/>
        <w:tabs>
          <w:tab w:val="left" w:pos="1080"/>
        </w:tabs>
        <w:spacing w:before="240" w:after="0" w:line="276" w:lineRule="auto"/>
        <w:ind w:left="420"/>
        <w:contextualSpacing/>
        <w:rPr>
          <w:rFonts w:asciiTheme="minorHAnsi" w:hAnsiTheme="minorHAnsi"/>
          <w:b/>
          <w:sz w:val="24"/>
          <w:szCs w:val="24"/>
        </w:rPr>
      </w:pPr>
    </w:p>
    <w:p w:rsidR="005727D5" w:rsidRPr="00B405B0" w:rsidRDefault="00A40EC4" w:rsidP="003B7751">
      <w:pPr>
        <w:pStyle w:val="Heading3"/>
        <w:spacing w:after="0"/>
      </w:pPr>
      <w:bookmarkStart w:id="62" w:name="_Toc486400479"/>
      <w:r w:rsidRPr="00B405B0">
        <w:t xml:space="preserve">3.3.4. </w:t>
      </w:r>
      <w:r w:rsidR="00D743D2" w:rsidRPr="00B405B0">
        <w:t>Health Professional G</w:t>
      </w:r>
      <w:r w:rsidR="005727D5" w:rsidRPr="00B405B0">
        <w:t>roups</w:t>
      </w:r>
      <w:bookmarkEnd w:id="62"/>
    </w:p>
    <w:p w:rsidR="005727D5" w:rsidRPr="00B405B0" w:rsidRDefault="005727D5" w:rsidP="00B405B0">
      <w:pPr>
        <w:autoSpaceDE w:val="0"/>
        <w:adjustRightInd w:val="0"/>
        <w:spacing w:line="276" w:lineRule="auto"/>
        <w:rPr>
          <w:rFonts w:asciiTheme="minorHAnsi" w:hAnsiTheme="minorHAnsi"/>
          <w:sz w:val="24"/>
          <w:szCs w:val="24"/>
        </w:rPr>
      </w:pPr>
      <w:r w:rsidRPr="00B405B0">
        <w:rPr>
          <w:rFonts w:asciiTheme="minorHAnsi" w:hAnsiTheme="minorHAnsi"/>
          <w:sz w:val="24"/>
          <w:szCs w:val="24"/>
        </w:rPr>
        <w:t xml:space="preserve">Health professionals and health workers require strong, integrated health systems at both national and local levels to support the delivery of universal care and services. Proven, affordable interventions implemented in collaboration with professional groups within an integrated network of care, from community to referral </w:t>
      </w:r>
      <w:r w:rsidR="005B14B7" w:rsidRPr="00B405B0">
        <w:rPr>
          <w:rFonts w:asciiTheme="minorHAnsi" w:hAnsiTheme="minorHAnsi"/>
          <w:sz w:val="24"/>
          <w:szCs w:val="24"/>
        </w:rPr>
        <w:t>centres</w:t>
      </w:r>
      <w:r w:rsidRPr="00B405B0">
        <w:rPr>
          <w:rFonts w:asciiTheme="minorHAnsi" w:hAnsiTheme="minorHAnsi"/>
          <w:sz w:val="24"/>
          <w:szCs w:val="24"/>
        </w:rPr>
        <w:t xml:space="preserve"> have recorded success. Throughout the cycle of life, individuals and communities rely on health professionals to not only save lives, but to maintain and promote wellbeing. These professionals groups include those for Doctors (Nigerian Medical Association and its affiliates), Nurses and Midwifery (NANNM), Pharmacists (PSN), Medical Lab Technician, </w:t>
      </w:r>
      <w:r w:rsidR="005B14B7" w:rsidRPr="00B405B0">
        <w:rPr>
          <w:rFonts w:asciiTheme="minorHAnsi" w:hAnsiTheme="minorHAnsi"/>
          <w:sz w:val="24"/>
          <w:szCs w:val="24"/>
        </w:rPr>
        <w:t>anaesthetists</w:t>
      </w:r>
      <w:r w:rsidRPr="00B405B0">
        <w:rPr>
          <w:rFonts w:asciiTheme="minorHAnsi" w:hAnsiTheme="minorHAnsi"/>
          <w:sz w:val="24"/>
          <w:szCs w:val="24"/>
        </w:rPr>
        <w:t xml:space="preserve"> and other professional bodies.  Health professional associations and societies therefore have vital roles to play in ensuring that health professionals are well equipped to deliver their important roles in improving health outcomes. </w:t>
      </w:r>
    </w:p>
    <w:p w:rsidR="005727D5" w:rsidRPr="00B405B0" w:rsidRDefault="00A40EC4" w:rsidP="003B7751">
      <w:pPr>
        <w:pStyle w:val="Heading3"/>
        <w:spacing w:after="0"/>
      </w:pPr>
      <w:bookmarkStart w:id="63" w:name="_Toc486400480"/>
      <w:r w:rsidRPr="00B405B0">
        <w:lastRenderedPageBreak/>
        <w:t xml:space="preserve">3.3.5. </w:t>
      </w:r>
      <w:r w:rsidR="005727D5" w:rsidRPr="00B405B0">
        <w:t>Communities</w:t>
      </w:r>
      <w:bookmarkEnd w:id="63"/>
    </w:p>
    <w:p w:rsidR="005727D5" w:rsidRPr="00B405B0" w:rsidRDefault="005727D5" w:rsidP="00B405B0">
      <w:pPr>
        <w:pStyle w:val="BodyTextIndent"/>
        <w:tabs>
          <w:tab w:val="left" w:pos="1080"/>
        </w:tabs>
        <w:spacing w:before="240" w:after="0" w:line="276" w:lineRule="auto"/>
        <w:ind w:left="0"/>
        <w:contextualSpacing/>
        <w:rPr>
          <w:rFonts w:asciiTheme="minorHAnsi" w:hAnsiTheme="minorHAnsi"/>
          <w:i/>
          <w:sz w:val="24"/>
          <w:szCs w:val="24"/>
        </w:rPr>
      </w:pPr>
      <w:r w:rsidRPr="00B405B0">
        <w:rPr>
          <w:rFonts w:asciiTheme="minorHAnsi" w:hAnsiTheme="minorHAnsi"/>
          <w:sz w:val="24"/>
          <w:szCs w:val="24"/>
        </w:rPr>
        <w:t xml:space="preserve">Significant healthcare is undertaken by households at the community level and households are also the main consumers of </w:t>
      </w:r>
      <w:r w:rsidR="00D743D2" w:rsidRPr="00B405B0">
        <w:rPr>
          <w:rFonts w:asciiTheme="minorHAnsi" w:hAnsiTheme="minorHAnsi"/>
          <w:sz w:val="24"/>
          <w:szCs w:val="24"/>
        </w:rPr>
        <w:t>health care at the facility levels.</w:t>
      </w:r>
      <w:r w:rsidRPr="00B405B0">
        <w:rPr>
          <w:rFonts w:asciiTheme="minorHAnsi" w:hAnsiTheme="minorHAnsi"/>
          <w:sz w:val="24"/>
          <w:szCs w:val="24"/>
        </w:rPr>
        <w:t xml:space="preserve"> Health facilities are located in communities and are expected to respond to their needs. However, there is poor engagement of the community by State and LGA health authorities. ‘Community empowerment’ has been an overused word that has become a mere rhetoric for health planners. Community/Village Health Committees where in existence have very limited role in determining the course of events as they affect the health of the community. Consequently, duty bearers (health authorities) are presently not accountable to the right holders (the community) resulting in lack of ownership by the communities. </w:t>
      </w:r>
    </w:p>
    <w:p w:rsidR="003B7751" w:rsidRDefault="003B7751" w:rsidP="00B405B0">
      <w:pPr>
        <w:spacing w:line="276" w:lineRule="auto"/>
        <w:contextualSpacing/>
        <w:rPr>
          <w:rFonts w:asciiTheme="minorHAnsi" w:hAnsiTheme="minorHAnsi"/>
          <w:sz w:val="24"/>
          <w:szCs w:val="24"/>
        </w:rPr>
      </w:pPr>
    </w:p>
    <w:p w:rsidR="005727D5" w:rsidRPr="00B405B0" w:rsidRDefault="00D743D2" w:rsidP="00B405B0">
      <w:pPr>
        <w:spacing w:line="276" w:lineRule="auto"/>
        <w:contextualSpacing/>
        <w:rPr>
          <w:rFonts w:asciiTheme="minorHAnsi" w:hAnsiTheme="minorHAnsi"/>
          <w:sz w:val="24"/>
          <w:szCs w:val="24"/>
        </w:rPr>
      </w:pPr>
      <w:r w:rsidRPr="00B405B0">
        <w:rPr>
          <w:rFonts w:asciiTheme="minorHAnsi" w:hAnsiTheme="minorHAnsi"/>
          <w:sz w:val="24"/>
          <w:szCs w:val="24"/>
        </w:rPr>
        <w:t>The overall goal of partnership in health is this context is to</w:t>
      </w:r>
      <w:r w:rsidR="005727D5" w:rsidRPr="00B405B0">
        <w:rPr>
          <w:rFonts w:asciiTheme="minorHAnsi" w:hAnsiTheme="minorHAnsi"/>
          <w:sz w:val="24"/>
          <w:szCs w:val="24"/>
        </w:rPr>
        <w:t xml:space="preserve"> </w:t>
      </w:r>
      <w:r w:rsidRPr="00B405B0">
        <w:rPr>
          <w:rFonts w:asciiTheme="minorHAnsi" w:hAnsiTheme="minorHAnsi"/>
          <w:sz w:val="24"/>
          <w:szCs w:val="24"/>
        </w:rPr>
        <w:t>harmonize</w:t>
      </w:r>
      <w:r w:rsidR="005727D5" w:rsidRPr="00B405B0">
        <w:rPr>
          <w:rFonts w:asciiTheme="minorHAnsi" w:hAnsiTheme="minorHAnsi"/>
          <w:sz w:val="24"/>
          <w:szCs w:val="24"/>
        </w:rPr>
        <w:t xml:space="preserve"> implementation of essential health services in line with </w:t>
      </w:r>
      <w:r w:rsidRPr="00B405B0">
        <w:rPr>
          <w:rFonts w:asciiTheme="minorHAnsi" w:hAnsiTheme="minorHAnsi"/>
          <w:sz w:val="24"/>
          <w:szCs w:val="24"/>
        </w:rPr>
        <w:t xml:space="preserve">the </w:t>
      </w:r>
      <w:r w:rsidR="005727D5" w:rsidRPr="00B405B0">
        <w:rPr>
          <w:rFonts w:asciiTheme="minorHAnsi" w:hAnsiTheme="minorHAnsi"/>
          <w:sz w:val="24"/>
          <w:szCs w:val="24"/>
        </w:rPr>
        <w:t>national health policy goals.</w:t>
      </w:r>
    </w:p>
    <w:p w:rsidR="00A40EC4" w:rsidRPr="00B405B0" w:rsidRDefault="00A40EC4" w:rsidP="00B405B0">
      <w:pPr>
        <w:pStyle w:val="ColorfulList-Accent11"/>
        <w:spacing w:line="276" w:lineRule="auto"/>
        <w:ind w:left="0"/>
        <w:contextualSpacing/>
        <w:rPr>
          <w:rFonts w:asciiTheme="minorHAnsi" w:hAnsiTheme="minorHAnsi"/>
          <w:b/>
          <w:i/>
          <w:sz w:val="24"/>
          <w:szCs w:val="24"/>
        </w:rPr>
      </w:pPr>
    </w:p>
    <w:p w:rsidR="005727D5" w:rsidRPr="00B405B0" w:rsidRDefault="00A162F9" w:rsidP="003B7751">
      <w:pPr>
        <w:pStyle w:val="ColorfulList-Accent11"/>
        <w:tabs>
          <w:tab w:val="left" w:pos="2478"/>
        </w:tabs>
        <w:spacing w:after="0" w:line="276" w:lineRule="auto"/>
        <w:ind w:left="0"/>
        <w:contextualSpacing/>
        <w:rPr>
          <w:rFonts w:asciiTheme="minorHAnsi" w:hAnsiTheme="minorHAnsi"/>
          <w:b/>
          <w:i/>
          <w:sz w:val="24"/>
          <w:szCs w:val="24"/>
        </w:rPr>
      </w:pPr>
      <w:r w:rsidRPr="00B405B0">
        <w:rPr>
          <w:rFonts w:asciiTheme="minorHAnsi" w:hAnsiTheme="minorHAnsi"/>
          <w:b/>
          <w:i/>
          <w:sz w:val="24"/>
          <w:szCs w:val="24"/>
        </w:rPr>
        <w:t>Strategic Objective and Targets</w:t>
      </w:r>
    </w:p>
    <w:p w:rsidR="00D743D2" w:rsidRDefault="00A40EC4" w:rsidP="003B7751">
      <w:pPr>
        <w:spacing w:after="0" w:line="276" w:lineRule="auto"/>
        <w:contextualSpacing/>
        <w:rPr>
          <w:rFonts w:asciiTheme="minorHAnsi" w:hAnsiTheme="minorHAnsi"/>
          <w:sz w:val="24"/>
          <w:szCs w:val="24"/>
        </w:rPr>
      </w:pPr>
      <w:r w:rsidRPr="00B405B0">
        <w:rPr>
          <w:rFonts w:asciiTheme="minorHAnsi" w:hAnsiTheme="minorHAnsi"/>
          <w:sz w:val="24"/>
          <w:szCs w:val="24"/>
        </w:rPr>
        <w:t>The strategic objective is t</w:t>
      </w:r>
      <w:r w:rsidR="005727D5" w:rsidRPr="00B405B0">
        <w:rPr>
          <w:rFonts w:asciiTheme="minorHAnsi" w:hAnsiTheme="minorHAnsi"/>
          <w:sz w:val="24"/>
          <w:szCs w:val="24"/>
        </w:rPr>
        <w:t xml:space="preserve">o ensure that collaborative mechanisms are put in place for involving all partners in the development and sustenance of the health sector by 2021. </w:t>
      </w:r>
      <w:r w:rsidR="00A162F9" w:rsidRPr="00B405B0">
        <w:rPr>
          <w:rFonts w:asciiTheme="minorHAnsi" w:hAnsiTheme="minorHAnsi"/>
          <w:sz w:val="24"/>
          <w:szCs w:val="24"/>
        </w:rPr>
        <w:t>The targets are that:</w:t>
      </w:r>
    </w:p>
    <w:p w:rsidR="00A162F9" w:rsidRPr="00B405B0" w:rsidRDefault="00A162F9" w:rsidP="004A31C8">
      <w:pPr>
        <w:numPr>
          <w:ilvl w:val="0"/>
          <w:numId w:val="78"/>
        </w:numPr>
        <w:spacing w:after="0" w:line="276" w:lineRule="auto"/>
        <w:contextualSpacing/>
        <w:rPr>
          <w:rFonts w:asciiTheme="minorHAnsi" w:hAnsiTheme="minorHAnsi"/>
          <w:sz w:val="24"/>
          <w:szCs w:val="24"/>
        </w:rPr>
      </w:pPr>
      <w:r w:rsidRPr="00B405B0">
        <w:rPr>
          <w:rFonts w:asciiTheme="minorHAnsi" w:hAnsiTheme="minorHAnsi"/>
          <w:sz w:val="24"/>
          <w:szCs w:val="24"/>
        </w:rPr>
        <w:t>At least 30% of funding of health</w:t>
      </w:r>
      <w:r w:rsidR="00444852">
        <w:rPr>
          <w:rFonts w:asciiTheme="minorHAnsi" w:hAnsiTheme="minorHAnsi"/>
          <w:sz w:val="24"/>
          <w:szCs w:val="24"/>
        </w:rPr>
        <w:t xml:space="preserve"> is</w:t>
      </w:r>
      <w:r w:rsidRPr="00B405B0">
        <w:rPr>
          <w:rFonts w:asciiTheme="minorHAnsi" w:hAnsiTheme="minorHAnsi"/>
          <w:sz w:val="24"/>
          <w:szCs w:val="24"/>
        </w:rPr>
        <w:t xml:space="preserve"> from partners (development partners and private sector) by 2021</w:t>
      </w:r>
    </w:p>
    <w:p w:rsidR="00A162F9" w:rsidRPr="00B405B0" w:rsidRDefault="00A162F9" w:rsidP="004A31C8">
      <w:pPr>
        <w:numPr>
          <w:ilvl w:val="0"/>
          <w:numId w:val="78"/>
        </w:numPr>
        <w:spacing w:after="0" w:line="276" w:lineRule="auto"/>
        <w:contextualSpacing/>
        <w:rPr>
          <w:rFonts w:asciiTheme="minorHAnsi" w:hAnsiTheme="minorHAnsi"/>
          <w:sz w:val="24"/>
          <w:szCs w:val="24"/>
        </w:rPr>
      </w:pPr>
      <w:r w:rsidRPr="00B405B0">
        <w:rPr>
          <w:rFonts w:asciiTheme="minorHAnsi" w:hAnsiTheme="minorHAnsi"/>
          <w:sz w:val="24"/>
          <w:szCs w:val="24"/>
        </w:rPr>
        <w:t>At least 70% of all health facilities at all levels are implementing SERVICOM by 2021</w:t>
      </w:r>
    </w:p>
    <w:p w:rsidR="00A162F9" w:rsidRPr="00B405B0" w:rsidRDefault="00A162F9" w:rsidP="004A31C8">
      <w:pPr>
        <w:numPr>
          <w:ilvl w:val="0"/>
          <w:numId w:val="78"/>
        </w:numPr>
        <w:spacing w:after="0" w:line="276" w:lineRule="auto"/>
        <w:contextualSpacing/>
        <w:rPr>
          <w:rFonts w:asciiTheme="minorHAnsi" w:hAnsiTheme="minorHAnsi"/>
          <w:sz w:val="24"/>
          <w:szCs w:val="24"/>
        </w:rPr>
      </w:pPr>
      <w:r w:rsidRPr="00B405B0">
        <w:rPr>
          <w:rFonts w:asciiTheme="minorHAnsi" w:hAnsiTheme="minorHAnsi"/>
          <w:sz w:val="24"/>
          <w:szCs w:val="24"/>
        </w:rPr>
        <w:t>Increase by 50% the proportion of health institutions administered through PPP by 2021.</w:t>
      </w:r>
    </w:p>
    <w:p w:rsidR="00D743D2" w:rsidRPr="00B405B0" w:rsidRDefault="00D743D2" w:rsidP="00B405B0">
      <w:pPr>
        <w:spacing w:line="276" w:lineRule="auto"/>
        <w:contextualSpacing/>
        <w:rPr>
          <w:rFonts w:asciiTheme="minorHAnsi" w:hAnsiTheme="minorHAnsi"/>
          <w:sz w:val="24"/>
          <w:szCs w:val="24"/>
        </w:rPr>
      </w:pPr>
    </w:p>
    <w:p w:rsidR="005727D5" w:rsidRDefault="005B14B7" w:rsidP="00B405B0">
      <w:pPr>
        <w:spacing w:line="276" w:lineRule="auto"/>
        <w:contextualSpacing/>
        <w:rPr>
          <w:rFonts w:asciiTheme="minorHAnsi" w:hAnsiTheme="minorHAnsi"/>
          <w:b/>
          <w:i/>
          <w:sz w:val="24"/>
          <w:szCs w:val="24"/>
        </w:rPr>
      </w:pPr>
      <w:r w:rsidRPr="00B405B0">
        <w:rPr>
          <w:rFonts w:asciiTheme="minorHAnsi" w:hAnsiTheme="minorHAnsi"/>
          <w:b/>
          <w:i/>
          <w:sz w:val="24"/>
          <w:szCs w:val="24"/>
        </w:rPr>
        <w:t>Strategic</w:t>
      </w:r>
      <w:r w:rsidR="005727D5" w:rsidRPr="00B405B0">
        <w:rPr>
          <w:rFonts w:asciiTheme="minorHAnsi" w:hAnsiTheme="minorHAnsi"/>
          <w:b/>
          <w:i/>
          <w:sz w:val="24"/>
          <w:szCs w:val="24"/>
        </w:rPr>
        <w:t xml:space="preserve"> Interventions</w:t>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Promote the adoption and utilization of national policies and guidelines on PPP</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Strengthen legal and coordinating framework for PPP at all levels</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Establish a single Development Partners Forum at federal and state levels, which comprises of only health development partners;</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Strengthen mechanisms for the implementation of PPP (e.g. contracting or out-sourcing, leases, concessions, social marketing, and franchising mechanism)</w:t>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Scale-up PPP in planning and implementation of health programmes</w:t>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Promote joint (public and private sector) monitoring and evaluation of health programs</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Scale up resource mobilization interventions (funding, skills - e.g. managerial approaches) targeting the private sector</w:t>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lastRenderedPageBreak/>
        <w:t xml:space="preserve">Establish mechanisms for resource coordination through common basket funding models such as Joint funding Agreement, Sector Wide Approaches, and </w:t>
      </w:r>
      <w:proofErr w:type="spellStart"/>
      <w:r w:rsidRPr="009C615C">
        <w:rPr>
          <w:rFonts w:asciiTheme="minorHAnsi" w:hAnsiTheme="minorHAnsi"/>
          <w:sz w:val="24"/>
          <w:szCs w:val="24"/>
        </w:rPr>
        <w:t>sectoral</w:t>
      </w:r>
      <w:proofErr w:type="spellEnd"/>
      <w:r w:rsidRPr="009C615C">
        <w:rPr>
          <w:rFonts w:asciiTheme="minorHAnsi" w:hAnsiTheme="minorHAnsi"/>
          <w:sz w:val="24"/>
          <w:szCs w:val="24"/>
        </w:rPr>
        <w:t xml:space="preserve"> multi-donor budget support.</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Promote the establishment of an inter-</w:t>
      </w:r>
      <w:proofErr w:type="spellStart"/>
      <w:r w:rsidRPr="009C615C">
        <w:rPr>
          <w:rFonts w:asciiTheme="minorHAnsi" w:hAnsiTheme="minorHAnsi"/>
          <w:sz w:val="24"/>
          <w:szCs w:val="24"/>
        </w:rPr>
        <w:t>sectoral</w:t>
      </w:r>
      <w:proofErr w:type="spellEnd"/>
      <w:r w:rsidRPr="009C615C">
        <w:rPr>
          <w:rFonts w:asciiTheme="minorHAnsi" w:hAnsiTheme="minorHAnsi"/>
          <w:sz w:val="24"/>
          <w:szCs w:val="24"/>
        </w:rPr>
        <w:t xml:space="preserve"> ministerial forum at all levels to facilitate inter-</w:t>
      </w:r>
      <w:proofErr w:type="spellStart"/>
      <w:r w:rsidRPr="009C615C">
        <w:rPr>
          <w:rFonts w:asciiTheme="minorHAnsi" w:hAnsiTheme="minorHAnsi"/>
          <w:sz w:val="24"/>
          <w:szCs w:val="24"/>
        </w:rPr>
        <w:t>sectoral</w:t>
      </w:r>
      <w:proofErr w:type="spellEnd"/>
      <w:r w:rsidRPr="009C615C">
        <w:rPr>
          <w:rFonts w:asciiTheme="minorHAnsi" w:hAnsiTheme="minorHAnsi"/>
          <w:sz w:val="24"/>
          <w:szCs w:val="24"/>
        </w:rPr>
        <w:t xml:space="preserve"> collaboration, involving all relevant MDAs directly engaged in the implementation of specific health programmes</w:t>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 xml:space="preserve">Promote effective partnership with professional groups and other relevant stakeholders through jointly setting standards of training by health institutions, subsequent practice and professional competency assessments; </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Strengthen collaboration between government and professional groups including Nigerian health professionals in diaspora to advocate for increased coverage of essential interventions, particularly increased funding;</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Leverage human resources for health from partners, health professionals, other levels of government  to optimize resource  use and improve service delivery</w:t>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Promote linkages with academic institutions to undertake research, education and monitoring through existing networks; and</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Promote partnerships with communities to address felt needs of the communities</w:t>
      </w:r>
      <w:r w:rsidRPr="009C615C">
        <w:rPr>
          <w:rFonts w:asciiTheme="minorHAnsi" w:hAnsiTheme="minorHAnsi"/>
          <w:sz w:val="24"/>
          <w:szCs w:val="24"/>
        </w:rPr>
        <w:tab/>
      </w:r>
    </w:p>
    <w:p w:rsidR="009C615C" w:rsidRPr="009C615C" w:rsidRDefault="009C615C" w:rsidP="004A31C8">
      <w:pPr>
        <w:pStyle w:val="ListParagraph"/>
        <w:numPr>
          <w:ilvl w:val="0"/>
          <w:numId w:val="79"/>
        </w:numPr>
        <w:spacing w:line="276" w:lineRule="auto"/>
        <w:rPr>
          <w:rFonts w:asciiTheme="minorHAnsi" w:hAnsiTheme="minorHAnsi"/>
          <w:sz w:val="24"/>
          <w:szCs w:val="24"/>
        </w:rPr>
      </w:pPr>
      <w:r w:rsidRPr="009C615C">
        <w:rPr>
          <w:rFonts w:asciiTheme="minorHAnsi" w:hAnsiTheme="minorHAnsi"/>
          <w:sz w:val="24"/>
          <w:szCs w:val="24"/>
        </w:rPr>
        <w:t>Strengthen implementation of Health Service Charters at all levels, with Civil Society Organisations, traditional and religious institutions to promote the concept of citizen’s rights and entitlement to quality, accessible basic health services.</w:t>
      </w:r>
      <w:r w:rsidRPr="009C615C">
        <w:rPr>
          <w:rFonts w:asciiTheme="minorHAnsi" w:hAnsiTheme="minorHAnsi"/>
          <w:sz w:val="24"/>
          <w:szCs w:val="24"/>
        </w:rPr>
        <w:tab/>
      </w:r>
    </w:p>
    <w:p w:rsidR="00763E6A" w:rsidRDefault="00763E6A">
      <w:pPr>
        <w:suppressAutoHyphens w:val="0"/>
        <w:autoSpaceDN/>
        <w:spacing w:after="200" w:line="276" w:lineRule="auto"/>
        <w:jc w:val="left"/>
        <w:textAlignment w:val="auto"/>
        <w:rPr>
          <w:rFonts w:asciiTheme="minorHAnsi" w:hAnsiTheme="minorHAnsi"/>
          <w:b/>
          <w:bCs/>
          <w:caps/>
          <w:spacing w:val="4"/>
          <w:sz w:val="28"/>
          <w:szCs w:val="28"/>
        </w:rPr>
      </w:pPr>
      <w:r>
        <w:rPr>
          <w:rFonts w:asciiTheme="minorHAnsi" w:hAnsiTheme="minorHAnsi"/>
        </w:rPr>
        <w:br w:type="page"/>
      </w:r>
    </w:p>
    <w:p w:rsidR="00A40E07" w:rsidRDefault="00A40E07" w:rsidP="003B7751">
      <w:pPr>
        <w:pStyle w:val="Heading1"/>
        <w:spacing w:line="240" w:lineRule="auto"/>
        <w:ind w:left="1843" w:hanging="1843"/>
      </w:pPr>
      <w:bookmarkStart w:id="64" w:name="_Toc486400481"/>
      <w:r w:rsidRPr="00B405B0">
        <w:lastRenderedPageBreak/>
        <w:t>CHAPTER 4: INCREASED UTILISATION OF ESSENTIAL PACKAGE OF HEALTH CARE SERVICES</w:t>
      </w:r>
      <w:bookmarkEnd w:id="64"/>
    </w:p>
    <w:p w:rsidR="003B7751" w:rsidRPr="003B7751" w:rsidRDefault="003B7751" w:rsidP="003B7751"/>
    <w:p w:rsidR="00183E7B" w:rsidRPr="003B7751" w:rsidRDefault="004E5E07" w:rsidP="003B7751">
      <w:pPr>
        <w:pStyle w:val="Heading2"/>
      </w:pPr>
      <w:bookmarkStart w:id="65" w:name="_Toc486400482"/>
      <w:r w:rsidRPr="003B7751">
        <w:t>4.</w:t>
      </w:r>
      <w:r w:rsidR="003B7751" w:rsidRPr="003B7751">
        <w:t>1</w:t>
      </w:r>
      <w:r w:rsidR="00183E7B" w:rsidRPr="003B7751">
        <w:t>. Introduction</w:t>
      </w:r>
      <w:bookmarkEnd w:id="65"/>
      <w:r w:rsidR="00183E7B" w:rsidRPr="003B7751">
        <w:t xml:space="preserve"> </w:t>
      </w:r>
    </w:p>
    <w:p w:rsidR="00183E7B" w:rsidRPr="00B405B0" w:rsidRDefault="00183E7B" w:rsidP="003B7751">
      <w:pPr>
        <w:spacing w:line="276" w:lineRule="auto"/>
        <w:rPr>
          <w:rFonts w:asciiTheme="minorHAnsi" w:hAnsiTheme="minorHAnsi" w:cs="Calibri"/>
          <w:sz w:val="24"/>
          <w:szCs w:val="24"/>
          <w:highlight w:val="yellow"/>
        </w:rPr>
      </w:pPr>
      <w:r w:rsidRPr="00B405B0">
        <w:rPr>
          <w:rFonts w:asciiTheme="minorHAnsi" w:hAnsiTheme="minorHAnsi"/>
          <w:sz w:val="24"/>
          <w:szCs w:val="24"/>
        </w:rPr>
        <w:t>As presented in section two of this framework, Nigeria's health status remains among the worst globally</w:t>
      </w:r>
      <w:r w:rsidRPr="00B405B0">
        <w:rPr>
          <w:rFonts w:asciiTheme="minorHAnsi" w:hAnsiTheme="minorHAnsi" w:cs="Calibri"/>
          <w:sz w:val="24"/>
          <w:szCs w:val="24"/>
        </w:rPr>
        <w:t>. Nigeria ranks 152 out of 188 countries in the 2016 UNDP human development report, a position the nation has occupied in the past two years, indicating lack of progress in   human development indicators.  Also the</w:t>
      </w:r>
      <w:r w:rsidRPr="00B405B0">
        <w:rPr>
          <w:rFonts w:asciiTheme="minorHAnsi" w:hAnsiTheme="minorHAnsi"/>
          <w:sz w:val="24"/>
          <w:szCs w:val="24"/>
        </w:rPr>
        <w:t xml:space="preserve"> increasing health needs of the elderly and the outrageous out-of-pocket expenses on health, estimated to be over 65%   are becoming a major public health concern</w:t>
      </w:r>
      <w:r w:rsidRPr="00B405B0">
        <w:rPr>
          <w:rFonts w:asciiTheme="minorHAnsi" w:hAnsiTheme="minorHAnsi" w:cs="Calibri"/>
          <w:sz w:val="24"/>
          <w:szCs w:val="24"/>
        </w:rPr>
        <w:t xml:space="preserve">.  These, and other emerging health challenges, have necessitated the inclusion of social determinants of health in the framework and the development of an essential health package for the nation. </w:t>
      </w:r>
      <w:r w:rsidRPr="00B405B0">
        <w:rPr>
          <w:rFonts w:asciiTheme="minorHAnsi" w:hAnsiTheme="minorHAnsi"/>
          <w:sz w:val="24"/>
          <w:szCs w:val="24"/>
        </w:rPr>
        <w:t>The section presents the proposed essential health care package for the plan period. It provides the context, the objectives and proposed interventions for each area of focus.</w:t>
      </w:r>
    </w:p>
    <w:p w:rsidR="00183E7B" w:rsidRPr="00B405B0" w:rsidRDefault="00D71F23" w:rsidP="00BF2633">
      <w:pPr>
        <w:spacing w:after="0" w:line="276" w:lineRule="auto"/>
        <w:rPr>
          <w:rFonts w:asciiTheme="minorHAnsi" w:hAnsiTheme="minorHAnsi"/>
          <w:sz w:val="24"/>
          <w:szCs w:val="24"/>
        </w:rPr>
      </w:pPr>
      <w:r w:rsidRPr="00B405B0">
        <w:rPr>
          <w:rFonts w:asciiTheme="minorHAnsi" w:hAnsiTheme="minorHAnsi"/>
          <w:sz w:val="24"/>
          <w:szCs w:val="24"/>
        </w:rPr>
        <w:t>The p</w:t>
      </w:r>
      <w:r w:rsidR="00183E7B" w:rsidRPr="00B405B0">
        <w:rPr>
          <w:rFonts w:asciiTheme="minorHAnsi" w:hAnsiTheme="minorHAnsi"/>
          <w:sz w:val="24"/>
          <w:szCs w:val="24"/>
        </w:rPr>
        <w:t>roposed Ess</w:t>
      </w:r>
      <w:r w:rsidRPr="00B405B0">
        <w:rPr>
          <w:rFonts w:asciiTheme="minorHAnsi" w:hAnsiTheme="minorHAnsi"/>
          <w:sz w:val="24"/>
          <w:szCs w:val="24"/>
        </w:rPr>
        <w:t xml:space="preserve">ential Package intended for delivery within the plan period comprises </w:t>
      </w:r>
      <w:r w:rsidR="00D150A9" w:rsidRPr="00B405B0">
        <w:rPr>
          <w:rFonts w:asciiTheme="minorHAnsi" w:hAnsiTheme="minorHAnsi"/>
          <w:sz w:val="24"/>
          <w:szCs w:val="24"/>
        </w:rPr>
        <w:t>of:</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Reproductive, maternal, neonatal, child, adolescent health and nutrition</w:t>
      </w:r>
      <w:r w:rsidR="00D71F23" w:rsidRPr="00B405B0">
        <w:rPr>
          <w:rFonts w:asciiTheme="minorHAnsi" w:hAnsiTheme="minorHAnsi"/>
          <w:sz w:val="24"/>
          <w:szCs w:val="24"/>
        </w:rPr>
        <w:t xml:space="preserve"> (including </w:t>
      </w:r>
      <w:r w:rsidRPr="00B405B0">
        <w:rPr>
          <w:rFonts w:asciiTheme="minorHAnsi" w:hAnsiTheme="minorHAnsi"/>
          <w:sz w:val="24"/>
          <w:szCs w:val="24"/>
        </w:rPr>
        <w:t>Focused antenatal care</w:t>
      </w:r>
      <w:r w:rsidR="00D71F23" w:rsidRPr="00B405B0">
        <w:rPr>
          <w:rFonts w:asciiTheme="minorHAnsi" w:hAnsiTheme="minorHAnsi"/>
          <w:sz w:val="24"/>
          <w:szCs w:val="24"/>
        </w:rPr>
        <w:t xml:space="preserve">; </w:t>
      </w:r>
      <w:r w:rsidRPr="00B405B0">
        <w:rPr>
          <w:rFonts w:asciiTheme="minorHAnsi" w:hAnsiTheme="minorHAnsi"/>
          <w:sz w:val="24"/>
          <w:szCs w:val="24"/>
        </w:rPr>
        <w:t>Skilled delivery and emergency obstetric care</w:t>
      </w:r>
      <w:r w:rsidR="00D71F23" w:rsidRPr="00B405B0">
        <w:rPr>
          <w:rFonts w:asciiTheme="minorHAnsi" w:hAnsiTheme="minorHAnsi"/>
          <w:sz w:val="24"/>
          <w:szCs w:val="24"/>
        </w:rPr>
        <w:t xml:space="preserve">; </w:t>
      </w:r>
      <w:r w:rsidRPr="00B405B0">
        <w:rPr>
          <w:rFonts w:asciiTheme="minorHAnsi" w:hAnsiTheme="minorHAnsi"/>
          <w:sz w:val="24"/>
          <w:szCs w:val="24"/>
        </w:rPr>
        <w:t>Obstetrics fistula care</w:t>
      </w:r>
      <w:r w:rsidR="00D71F23" w:rsidRPr="00B405B0">
        <w:rPr>
          <w:rFonts w:asciiTheme="minorHAnsi" w:hAnsiTheme="minorHAnsi"/>
          <w:sz w:val="24"/>
          <w:szCs w:val="24"/>
        </w:rPr>
        <w:t xml:space="preserve">; </w:t>
      </w:r>
      <w:r w:rsidRPr="00B405B0">
        <w:rPr>
          <w:rFonts w:asciiTheme="minorHAnsi" w:hAnsiTheme="minorHAnsi"/>
          <w:sz w:val="24"/>
          <w:szCs w:val="24"/>
        </w:rPr>
        <w:t xml:space="preserve">Sexual and reproductive health services, including family </w:t>
      </w:r>
      <w:r w:rsidRPr="003B7751">
        <w:rPr>
          <w:rFonts w:asciiTheme="minorHAnsi" w:hAnsiTheme="minorHAnsi"/>
          <w:sz w:val="24"/>
          <w:szCs w:val="24"/>
        </w:rPr>
        <w:t>planning</w:t>
      </w:r>
      <w:r w:rsidR="00D71F23" w:rsidRPr="003B7751">
        <w:rPr>
          <w:rFonts w:asciiTheme="minorHAnsi" w:hAnsiTheme="minorHAnsi"/>
          <w:sz w:val="24"/>
          <w:szCs w:val="24"/>
        </w:rPr>
        <w:t xml:space="preserve">; </w:t>
      </w:r>
      <w:proofErr w:type="spellStart"/>
      <w:r w:rsidRPr="003B7751">
        <w:rPr>
          <w:rFonts w:asciiTheme="minorHAnsi" w:hAnsiTheme="minorHAnsi"/>
          <w:sz w:val="24"/>
          <w:szCs w:val="24"/>
        </w:rPr>
        <w:t>Newborn</w:t>
      </w:r>
      <w:proofErr w:type="spellEnd"/>
      <w:r w:rsidRPr="003B7751">
        <w:rPr>
          <w:rFonts w:asciiTheme="minorHAnsi" w:hAnsiTheme="minorHAnsi"/>
          <w:sz w:val="24"/>
          <w:szCs w:val="24"/>
        </w:rPr>
        <w:t xml:space="preserve"> and child health care (essentia</w:t>
      </w:r>
      <w:r w:rsidR="00BF2633">
        <w:rPr>
          <w:rFonts w:asciiTheme="minorHAnsi" w:hAnsiTheme="minorHAnsi"/>
          <w:sz w:val="24"/>
          <w:szCs w:val="24"/>
        </w:rPr>
        <w:t xml:space="preserve">l </w:t>
      </w:r>
      <w:proofErr w:type="spellStart"/>
      <w:r w:rsidR="00BF2633">
        <w:rPr>
          <w:rFonts w:asciiTheme="minorHAnsi" w:hAnsiTheme="minorHAnsi"/>
          <w:sz w:val="24"/>
          <w:szCs w:val="24"/>
        </w:rPr>
        <w:t>newborn</w:t>
      </w:r>
      <w:proofErr w:type="spellEnd"/>
      <w:r w:rsidR="00BF2633">
        <w:rPr>
          <w:rFonts w:asciiTheme="minorHAnsi" w:hAnsiTheme="minorHAnsi"/>
          <w:sz w:val="24"/>
          <w:szCs w:val="24"/>
        </w:rPr>
        <w:t xml:space="preserve"> care, IMCI and C-IMCI</w:t>
      </w:r>
      <w:r w:rsidR="00D71F23" w:rsidRPr="003B7751">
        <w:rPr>
          <w:rFonts w:asciiTheme="minorHAnsi" w:hAnsiTheme="minorHAnsi"/>
          <w:sz w:val="24"/>
          <w:szCs w:val="24"/>
        </w:rPr>
        <w:t xml:space="preserve"> and</w:t>
      </w:r>
      <w:r w:rsidR="00BF2633">
        <w:rPr>
          <w:rFonts w:asciiTheme="minorHAnsi" w:hAnsiTheme="minorHAnsi"/>
          <w:sz w:val="24"/>
          <w:szCs w:val="24"/>
        </w:rPr>
        <w:t xml:space="preserve"> </w:t>
      </w:r>
      <w:r w:rsidRPr="003B7751">
        <w:rPr>
          <w:rFonts w:asciiTheme="minorHAnsi" w:hAnsiTheme="minorHAnsi"/>
          <w:sz w:val="24"/>
          <w:szCs w:val="24"/>
        </w:rPr>
        <w:t>N</w:t>
      </w:r>
      <w:r w:rsidRPr="00B405B0">
        <w:rPr>
          <w:rFonts w:asciiTheme="minorHAnsi" w:hAnsiTheme="minorHAnsi"/>
          <w:sz w:val="24"/>
          <w:szCs w:val="24"/>
        </w:rPr>
        <w:t>utrition</w:t>
      </w:r>
      <w:r w:rsidR="00D71F23" w:rsidRPr="00B405B0">
        <w:rPr>
          <w:rFonts w:asciiTheme="minorHAnsi" w:hAnsiTheme="minorHAnsi"/>
          <w:sz w:val="24"/>
          <w:szCs w:val="24"/>
        </w:rPr>
        <w:t>)</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Control of communicable diseases and neglected tropical diseases (malaria, tuberculosis, HIV/AIDS, hepatitis, and NTD)</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Control of non-communicable diseases (cardiovascular diseases, diabetes, cancers, sickle cell disease)</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Mental health</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Oral health</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Eye Health</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Care of the elderly</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 xml:space="preserve">Public health emergencies </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Environmental health (water and sanitation, food safety, chemicals and snake bites</w:t>
      </w:r>
    </w:p>
    <w:p w:rsidR="00183E7B" w:rsidRPr="00B405B0" w:rsidRDefault="00183E7B" w:rsidP="004A31C8">
      <w:pPr>
        <w:pStyle w:val="ColorfulList-Accent11"/>
        <w:numPr>
          <w:ilvl w:val="0"/>
          <w:numId w:val="109"/>
        </w:numPr>
        <w:spacing w:after="0" w:line="276" w:lineRule="auto"/>
        <w:rPr>
          <w:rFonts w:asciiTheme="minorHAnsi" w:hAnsiTheme="minorHAnsi"/>
          <w:sz w:val="24"/>
          <w:szCs w:val="24"/>
        </w:rPr>
      </w:pPr>
      <w:r w:rsidRPr="00B405B0">
        <w:rPr>
          <w:rFonts w:asciiTheme="minorHAnsi" w:hAnsiTheme="minorHAnsi"/>
          <w:sz w:val="24"/>
          <w:szCs w:val="24"/>
        </w:rPr>
        <w:t>Essential medical and emergency services</w:t>
      </w:r>
    </w:p>
    <w:p w:rsidR="00183E7B" w:rsidRPr="00B405B0" w:rsidRDefault="00183E7B" w:rsidP="00B405B0">
      <w:pPr>
        <w:rPr>
          <w:rFonts w:asciiTheme="minorHAnsi" w:hAnsiTheme="minorHAnsi"/>
          <w:sz w:val="24"/>
          <w:szCs w:val="24"/>
        </w:rPr>
      </w:pPr>
    </w:p>
    <w:p w:rsidR="00183E7B" w:rsidRPr="00B405B0" w:rsidRDefault="004E5E07" w:rsidP="00224124">
      <w:pPr>
        <w:pStyle w:val="Heading2"/>
      </w:pPr>
      <w:bookmarkStart w:id="66" w:name="_Toc476721753"/>
      <w:bookmarkStart w:id="67" w:name="_Toc476721842"/>
      <w:bookmarkStart w:id="68" w:name="_Toc486400483"/>
      <w:r w:rsidRPr="00B405B0">
        <w:t>4</w:t>
      </w:r>
      <w:r w:rsidR="003B7751">
        <w:t>.2</w:t>
      </w:r>
      <w:r w:rsidR="00183E7B" w:rsidRPr="00B405B0">
        <w:t xml:space="preserve">. Reproductive, Maternal, </w:t>
      </w:r>
      <w:proofErr w:type="spellStart"/>
      <w:r w:rsidR="00183E7B" w:rsidRPr="00B405B0">
        <w:t>Newborn</w:t>
      </w:r>
      <w:proofErr w:type="spellEnd"/>
      <w:r w:rsidR="00183E7B" w:rsidRPr="00B405B0">
        <w:t>, Child and Adolescent Health and Nutrition</w:t>
      </w:r>
      <w:bookmarkEnd w:id="66"/>
      <w:bookmarkEnd w:id="67"/>
      <w:bookmarkEnd w:id="68"/>
    </w:p>
    <w:p w:rsidR="00183E7B" w:rsidRPr="00B405B0" w:rsidRDefault="00183E7B" w:rsidP="00B405B0">
      <w:pPr>
        <w:autoSpaceDE w:val="0"/>
        <w:spacing w:after="0"/>
        <w:rPr>
          <w:rFonts w:asciiTheme="minorHAnsi" w:hAnsiTheme="minorHAnsi" w:cs="Calibri"/>
          <w:b/>
          <w:i/>
          <w:sz w:val="24"/>
          <w:szCs w:val="24"/>
        </w:rPr>
      </w:pPr>
    </w:p>
    <w:p w:rsidR="00183E7B" w:rsidRPr="00B405B0" w:rsidRDefault="00183E7B" w:rsidP="00B405B0">
      <w:pPr>
        <w:autoSpaceDE w:val="0"/>
        <w:spacing w:after="0"/>
        <w:rPr>
          <w:rFonts w:asciiTheme="minorHAnsi" w:hAnsiTheme="minorHAnsi" w:cs="Calibri"/>
          <w:b/>
          <w:i/>
          <w:sz w:val="24"/>
          <w:szCs w:val="24"/>
        </w:rPr>
      </w:pPr>
      <w:r w:rsidRPr="00B405B0">
        <w:rPr>
          <w:rFonts w:asciiTheme="minorHAnsi" w:hAnsiTheme="minorHAnsi" w:cs="Calibri"/>
          <w:b/>
          <w:i/>
          <w:sz w:val="24"/>
          <w:szCs w:val="24"/>
        </w:rPr>
        <w:t>Context</w:t>
      </w:r>
    </w:p>
    <w:p w:rsidR="00183E7B" w:rsidRPr="00B405B0" w:rsidRDefault="00183E7B" w:rsidP="003B7751">
      <w:pPr>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 xml:space="preserve">The Reproductive, Maternal, </w:t>
      </w:r>
      <w:proofErr w:type="spellStart"/>
      <w:r w:rsidRPr="00B405B0">
        <w:rPr>
          <w:rFonts w:asciiTheme="minorHAnsi" w:hAnsiTheme="minorHAnsi" w:cs="Calibri"/>
          <w:sz w:val="24"/>
          <w:szCs w:val="24"/>
        </w:rPr>
        <w:t>Newborn</w:t>
      </w:r>
      <w:proofErr w:type="spellEnd"/>
      <w:r w:rsidRPr="00B405B0">
        <w:rPr>
          <w:rFonts w:asciiTheme="minorHAnsi" w:hAnsiTheme="minorHAnsi" w:cs="Calibri"/>
          <w:sz w:val="24"/>
          <w:szCs w:val="24"/>
        </w:rPr>
        <w:t xml:space="preserve">, Child and Adolescent Health </w:t>
      </w:r>
      <w:r w:rsidRPr="00B405B0">
        <w:rPr>
          <w:rFonts w:asciiTheme="minorHAnsi" w:hAnsiTheme="minorHAnsi" w:cs="Calibri"/>
          <w:i/>
          <w:iCs/>
          <w:sz w:val="24"/>
          <w:szCs w:val="24"/>
        </w:rPr>
        <w:t>plus</w:t>
      </w:r>
      <w:r w:rsidRPr="00B405B0">
        <w:rPr>
          <w:rFonts w:asciiTheme="minorHAnsi" w:hAnsiTheme="minorHAnsi" w:cs="Calibri"/>
          <w:sz w:val="24"/>
          <w:szCs w:val="24"/>
        </w:rPr>
        <w:t xml:space="preserve"> Nutrition (RMNCAH + N) program aims to promote health through the life course. It is a strategy to integrate an </w:t>
      </w:r>
      <w:r w:rsidRPr="00B405B0">
        <w:rPr>
          <w:rFonts w:asciiTheme="minorHAnsi" w:hAnsiTheme="minorHAnsi" w:cs="Calibri"/>
          <w:sz w:val="24"/>
          <w:szCs w:val="24"/>
        </w:rPr>
        <w:lastRenderedPageBreak/>
        <w:t xml:space="preserve">existing range of interventions, improve the use of resources and greatly expand health care coverage to improve access to quality health services for women, </w:t>
      </w:r>
      <w:proofErr w:type="spellStart"/>
      <w:r w:rsidRPr="00B405B0">
        <w:rPr>
          <w:rFonts w:asciiTheme="minorHAnsi" w:hAnsiTheme="minorHAnsi" w:cs="Calibri"/>
          <w:sz w:val="24"/>
          <w:szCs w:val="24"/>
        </w:rPr>
        <w:t>newborns</w:t>
      </w:r>
      <w:proofErr w:type="spellEnd"/>
      <w:r w:rsidRPr="00B405B0">
        <w:rPr>
          <w:rFonts w:asciiTheme="minorHAnsi" w:hAnsiTheme="minorHAnsi" w:cs="Calibri"/>
          <w:sz w:val="24"/>
          <w:szCs w:val="24"/>
        </w:rPr>
        <w:t xml:space="preserve">, children and adolescents along the continuum of care. </w:t>
      </w:r>
      <w:r w:rsidRPr="00B405B0">
        <w:rPr>
          <w:rFonts w:asciiTheme="minorHAnsi" w:hAnsiTheme="minorHAnsi" w:cs="Calibri"/>
          <w:bCs/>
          <w:sz w:val="24"/>
          <w:szCs w:val="24"/>
        </w:rPr>
        <w:t xml:space="preserve">Covered in this thematic area are reproductive, maternal, </w:t>
      </w:r>
      <w:proofErr w:type="spellStart"/>
      <w:r w:rsidRPr="00B405B0">
        <w:rPr>
          <w:rFonts w:asciiTheme="minorHAnsi" w:hAnsiTheme="minorHAnsi" w:cs="Calibri"/>
          <w:bCs/>
          <w:sz w:val="24"/>
          <w:szCs w:val="24"/>
        </w:rPr>
        <w:t>newborn</w:t>
      </w:r>
      <w:proofErr w:type="spellEnd"/>
      <w:r w:rsidRPr="00B405B0">
        <w:rPr>
          <w:rFonts w:asciiTheme="minorHAnsi" w:hAnsiTheme="minorHAnsi" w:cs="Calibri"/>
          <w:bCs/>
          <w:sz w:val="24"/>
          <w:szCs w:val="24"/>
        </w:rPr>
        <w:t>, child and adolescent health as well as nutrition programmes.</w:t>
      </w:r>
      <w:r w:rsidRPr="00B405B0">
        <w:rPr>
          <w:rFonts w:asciiTheme="minorHAnsi" w:hAnsiTheme="minorHAnsi" w:cs="Calibri"/>
          <w:bCs/>
          <w:sz w:val="24"/>
          <w:szCs w:val="24"/>
          <w:u w:val="single"/>
        </w:rPr>
        <w:t xml:space="preserve"> </w:t>
      </w:r>
      <w:r w:rsidRPr="00B405B0">
        <w:rPr>
          <w:rFonts w:asciiTheme="minorHAnsi" w:hAnsiTheme="minorHAnsi" w:cs="Calibri"/>
          <w:bCs/>
          <w:sz w:val="24"/>
          <w:szCs w:val="24"/>
        </w:rPr>
        <w:t xml:space="preserve">The RMNCAH+N services are organized in different components and are described along their programmatic </w:t>
      </w:r>
      <w:r w:rsidR="00841BA0" w:rsidRPr="00B405B0">
        <w:rPr>
          <w:rFonts w:asciiTheme="minorHAnsi" w:hAnsiTheme="minorHAnsi" w:cs="Calibri"/>
          <w:bCs/>
          <w:sz w:val="24"/>
          <w:szCs w:val="24"/>
        </w:rPr>
        <w:t>areas</w:t>
      </w:r>
      <w:r w:rsidR="00841BA0" w:rsidRPr="00B405B0">
        <w:rPr>
          <w:rFonts w:asciiTheme="minorHAnsi" w:hAnsiTheme="minorHAnsi" w:cs="Calibri"/>
          <w:sz w:val="24"/>
          <w:szCs w:val="24"/>
        </w:rPr>
        <w:t>.</w:t>
      </w:r>
      <w:r w:rsidRPr="00B405B0">
        <w:rPr>
          <w:rFonts w:asciiTheme="minorHAnsi" w:hAnsiTheme="minorHAnsi" w:cs="Calibri"/>
          <w:sz w:val="24"/>
          <w:szCs w:val="24"/>
        </w:rPr>
        <w:t xml:space="preserve">  To this end, national policies and associated strategic plans addressing RMNCAH + </w:t>
      </w:r>
      <w:r w:rsidR="00841BA0" w:rsidRPr="00B405B0">
        <w:rPr>
          <w:rFonts w:asciiTheme="minorHAnsi" w:hAnsiTheme="minorHAnsi" w:cs="Calibri"/>
          <w:sz w:val="24"/>
          <w:szCs w:val="24"/>
        </w:rPr>
        <w:t>N are</w:t>
      </w:r>
      <w:r w:rsidRPr="00B405B0">
        <w:rPr>
          <w:rFonts w:asciiTheme="minorHAnsi" w:hAnsiTheme="minorHAnsi" w:cs="Calibri"/>
          <w:sz w:val="24"/>
          <w:szCs w:val="24"/>
        </w:rPr>
        <w:t xml:space="preserve"> in place to provide direction to programming. </w:t>
      </w:r>
    </w:p>
    <w:p w:rsidR="00841BA0" w:rsidRPr="00B405B0" w:rsidRDefault="00183E7B" w:rsidP="003B7751">
      <w:pPr>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 xml:space="preserve">  </w:t>
      </w:r>
    </w:p>
    <w:p w:rsidR="00183E7B" w:rsidRPr="00B405B0" w:rsidRDefault="00841BA0" w:rsidP="00B405B0">
      <w:pPr>
        <w:autoSpaceDE w:val="0"/>
        <w:spacing w:after="0"/>
        <w:rPr>
          <w:rFonts w:asciiTheme="minorHAnsi" w:hAnsiTheme="minorHAnsi" w:cs="Calibri"/>
          <w:bCs/>
          <w:sz w:val="24"/>
          <w:szCs w:val="24"/>
        </w:rPr>
      </w:pPr>
      <w:r w:rsidRPr="00B405B0">
        <w:rPr>
          <w:rFonts w:asciiTheme="minorHAnsi" w:hAnsiTheme="minorHAnsi" w:cs="Calibri"/>
          <w:sz w:val="24"/>
          <w:szCs w:val="24"/>
        </w:rPr>
        <w:t>Globally,</w:t>
      </w:r>
      <w:r w:rsidR="00183E7B" w:rsidRPr="00B405B0">
        <w:rPr>
          <w:rFonts w:asciiTheme="minorHAnsi" w:hAnsiTheme="minorHAnsi" w:cs="Calibri"/>
          <w:sz w:val="24"/>
          <w:szCs w:val="24"/>
        </w:rPr>
        <w:t xml:space="preserve"> significant strides have been made </w:t>
      </w:r>
      <w:r w:rsidRPr="00B405B0">
        <w:rPr>
          <w:rFonts w:asciiTheme="minorHAnsi" w:hAnsiTheme="minorHAnsi" w:cs="Calibri"/>
          <w:sz w:val="24"/>
          <w:szCs w:val="24"/>
        </w:rPr>
        <w:t>in improving</w:t>
      </w:r>
      <w:r w:rsidR="00183E7B" w:rsidRPr="00B405B0">
        <w:rPr>
          <w:rFonts w:asciiTheme="minorHAnsi" w:hAnsiTheme="minorHAnsi" w:cs="Calibri"/>
          <w:sz w:val="24"/>
          <w:szCs w:val="24"/>
        </w:rPr>
        <w:t xml:space="preserve"> maternal and child health outcomes due to investments in MDGs 4 and 5. Preventable child deaths are down by more than half; and maternal mortality is down by almost as much. Despite these global achievements Nigeria has made very little progress in improving RMNCAH + N outcomes. </w:t>
      </w:r>
      <w:r w:rsidRPr="00B405B0">
        <w:rPr>
          <w:rFonts w:asciiTheme="minorHAnsi" w:hAnsiTheme="minorHAnsi" w:cs="Calibri"/>
          <w:sz w:val="24"/>
          <w:szCs w:val="24"/>
        </w:rPr>
        <w:t>The indicators for</w:t>
      </w:r>
      <w:r w:rsidR="00183E7B" w:rsidRPr="00B405B0">
        <w:rPr>
          <w:rFonts w:asciiTheme="minorHAnsi" w:hAnsiTheme="minorHAnsi" w:cs="Calibri"/>
          <w:sz w:val="24"/>
          <w:szCs w:val="24"/>
        </w:rPr>
        <w:t xml:space="preserve"> RMNCAH +N indicators</w:t>
      </w:r>
      <w:r w:rsidR="00E911C4">
        <w:rPr>
          <w:rFonts w:asciiTheme="minorHAnsi" w:hAnsiTheme="minorHAnsi" w:cs="Calibri"/>
          <w:sz w:val="24"/>
          <w:szCs w:val="24"/>
        </w:rPr>
        <w:t xml:space="preserve"> are as in table 3</w:t>
      </w:r>
      <w:r w:rsidRPr="00B405B0">
        <w:rPr>
          <w:rFonts w:asciiTheme="minorHAnsi" w:hAnsiTheme="minorHAnsi" w:cs="Calibri"/>
          <w:sz w:val="24"/>
          <w:szCs w:val="24"/>
        </w:rPr>
        <w:t xml:space="preserve"> below</w:t>
      </w:r>
      <w:r w:rsidR="00183E7B" w:rsidRPr="00B405B0">
        <w:rPr>
          <w:rFonts w:asciiTheme="minorHAnsi" w:hAnsiTheme="minorHAnsi" w:cs="Calibri"/>
          <w:sz w:val="24"/>
          <w:szCs w:val="24"/>
        </w:rPr>
        <w:t>.</w:t>
      </w:r>
    </w:p>
    <w:p w:rsidR="00183E7B" w:rsidRPr="00B405B0" w:rsidRDefault="00183E7B" w:rsidP="00B405B0">
      <w:pPr>
        <w:autoSpaceDE w:val="0"/>
        <w:spacing w:after="0"/>
        <w:rPr>
          <w:rFonts w:asciiTheme="minorHAnsi" w:hAnsiTheme="minorHAnsi"/>
          <w:sz w:val="24"/>
          <w:szCs w:val="24"/>
        </w:rPr>
      </w:pPr>
    </w:p>
    <w:p w:rsidR="00D150A9" w:rsidRPr="00B405B0" w:rsidRDefault="00D150A9" w:rsidP="00B405B0">
      <w:pPr>
        <w:pStyle w:val="Caption"/>
        <w:keepNext/>
        <w:rPr>
          <w:rFonts w:asciiTheme="minorHAnsi" w:hAnsiTheme="minorHAnsi"/>
        </w:rPr>
      </w:pPr>
      <w:r w:rsidRPr="00B405B0">
        <w:rPr>
          <w:rFonts w:asciiTheme="minorHAnsi" w:hAnsiTheme="minorHAnsi"/>
        </w:rPr>
        <w:t xml:space="preserve">Table </w:t>
      </w:r>
      <w:r w:rsidR="00B2510F" w:rsidRPr="00B405B0">
        <w:rPr>
          <w:rFonts w:asciiTheme="minorHAnsi" w:hAnsiTheme="minorHAnsi"/>
        </w:rPr>
        <w:fldChar w:fldCharType="begin"/>
      </w:r>
      <w:r w:rsidRPr="00B405B0">
        <w:rPr>
          <w:rFonts w:asciiTheme="minorHAnsi" w:hAnsiTheme="minorHAnsi"/>
        </w:rPr>
        <w:instrText xml:space="preserve"> SEQ Table \* ARABIC </w:instrText>
      </w:r>
      <w:r w:rsidR="00B2510F" w:rsidRPr="00B405B0">
        <w:rPr>
          <w:rFonts w:asciiTheme="minorHAnsi" w:hAnsiTheme="minorHAnsi"/>
        </w:rPr>
        <w:fldChar w:fldCharType="separate"/>
      </w:r>
      <w:r w:rsidR="00086773">
        <w:rPr>
          <w:rFonts w:asciiTheme="minorHAnsi" w:hAnsiTheme="minorHAnsi"/>
          <w:noProof/>
        </w:rPr>
        <w:t>3</w:t>
      </w:r>
      <w:r w:rsidR="00B2510F" w:rsidRPr="00B405B0">
        <w:rPr>
          <w:rFonts w:asciiTheme="minorHAnsi" w:hAnsiTheme="minorHAnsi"/>
        </w:rPr>
        <w:fldChar w:fldCharType="end"/>
      </w:r>
      <w:r w:rsidR="006A099E" w:rsidRPr="00B405B0">
        <w:rPr>
          <w:rFonts w:asciiTheme="minorHAnsi" w:hAnsiTheme="minorHAnsi"/>
        </w:rPr>
        <w:t>: Key Reproductive</w:t>
      </w:r>
      <w:r w:rsidRPr="00B405B0">
        <w:rPr>
          <w:rFonts w:asciiTheme="minorHAnsi" w:hAnsiTheme="minorHAnsi"/>
        </w:rPr>
        <w:t xml:space="preserve">, Maternal, </w:t>
      </w:r>
      <w:proofErr w:type="spellStart"/>
      <w:r w:rsidRPr="00B405B0">
        <w:rPr>
          <w:rFonts w:asciiTheme="minorHAnsi" w:hAnsiTheme="minorHAnsi"/>
        </w:rPr>
        <w:t>Newborn</w:t>
      </w:r>
      <w:proofErr w:type="spellEnd"/>
      <w:r w:rsidRPr="00B405B0">
        <w:rPr>
          <w:rFonts w:asciiTheme="minorHAnsi" w:hAnsiTheme="minorHAnsi"/>
        </w:rPr>
        <w:t xml:space="preserve"> and </w:t>
      </w:r>
      <w:r w:rsidR="006A099E" w:rsidRPr="00B405B0">
        <w:rPr>
          <w:rFonts w:asciiTheme="minorHAnsi" w:hAnsiTheme="minorHAnsi"/>
        </w:rPr>
        <w:t>Child</w:t>
      </w:r>
      <w:r w:rsidRPr="00B405B0">
        <w:rPr>
          <w:rFonts w:asciiTheme="minorHAnsi" w:hAnsiTheme="minorHAnsi"/>
        </w:rPr>
        <w:t xml:space="preserve"> and Adolescent Health </w:t>
      </w:r>
      <w:r w:rsidR="006A099E" w:rsidRPr="00B405B0">
        <w:rPr>
          <w:rFonts w:asciiTheme="minorHAnsi" w:hAnsiTheme="minorHAnsi"/>
        </w:rPr>
        <w:t>Indicators</w:t>
      </w:r>
    </w:p>
    <w:tbl>
      <w:tblPr>
        <w:tblW w:w="5000" w:type="pct"/>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3025"/>
        <w:gridCol w:w="1705"/>
        <w:gridCol w:w="1795"/>
        <w:gridCol w:w="3051"/>
      </w:tblGrid>
      <w:tr w:rsidR="00183E7B" w:rsidRPr="00B405B0" w:rsidTr="00E63F2C">
        <w:trPr>
          <w:trHeight w:val="710"/>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sz w:val="20"/>
                <w:szCs w:val="20"/>
              </w:rPr>
            </w:pPr>
            <w:r w:rsidRPr="00B405B0">
              <w:rPr>
                <w:rFonts w:asciiTheme="minorHAnsi" w:hAnsiTheme="minorHAnsi" w:cs="Calibri"/>
                <w:b/>
                <w:bCs/>
                <w:sz w:val="20"/>
                <w:szCs w:val="20"/>
              </w:rPr>
              <w:t>Coverage measures</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sz w:val="20"/>
                <w:szCs w:val="20"/>
              </w:rPr>
            </w:pPr>
            <w:r w:rsidRPr="00B405B0">
              <w:rPr>
                <w:rFonts w:asciiTheme="minorHAnsi" w:hAnsiTheme="minorHAnsi" w:cs="Calibri"/>
                <w:b/>
                <w:bCs/>
                <w:sz w:val="20"/>
                <w:szCs w:val="20"/>
              </w:rPr>
              <w:t>Baseline data (year and source)</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sz w:val="20"/>
                <w:szCs w:val="20"/>
              </w:rPr>
            </w:pPr>
            <w:r w:rsidRPr="00B405B0">
              <w:rPr>
                <w:rFonts w:asciiTheme="minorHAnsi" w:hAnsiTheme="minorHAnsi" w:cs="Calibri"/>
                <w:b/>
                <w:bCs/>
                <w:sz w:val="20"/>
                <w:szCs w:val="20"/>
              </w:rPr>
              <w:t>Most recent (year and source)</w:t>
            </w: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sz w:val="20"/>
                <w:szCs w:val="20"/>
              </w:rPr>
            </w:pPr>
            <w:r w:rsidRPr="00B405B0">
              <w:rPr>
                <w:rFonts w:asciiTheme="minorHAnsi" w:hAnsiTheme="minorHAnsi" w:cs="Calibri"/>
                <w:b/>
                <w:bCs/>
                <w:sz w:val="20"/>
                <w:szCs w:val="20"/>
              </w:rPr>
              <w:t>Differences by region or groups (highest/ lowest)</w:t>
            </w:r>
          </w:p>
        </w:tc>
      </w:tr>
      <w:tr w:rsidR="00183E7B" w:rsidRPr="00B405B0" w:rsidTr="00E63F2C">
        <w:trPr>
          <w:trHeight w:val="1518"/>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Proportion of mothers who received at least 4 ANC visits</w:t>
            </w: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44.8 (NDHS 2008)</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N/A</w:t>
            </w: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51 (NDHS 2013)</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56.6 (MICS 2011)</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Urban:68.8/ rural:33.8  (NDHS 2008)</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Urban:74.5/ rural:38.2</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(NDHS 2013)</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SW: 85.7  /NW:32.8  (MICS 2011)</w:t>
            </w: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Proportion of mothers who received TT2+ during pregnancy</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45.3 (NDHS 2008)</w:t>
            </w:r>
          </w:p>
          <w:p w:rsidR="00183E7B" w:rsidRPr="00B405B0" w:rsidRDefault="00183E7B" w:rsidP="00B405B0">
            <w:pPr>
              <w:autoSpaceDE w:val="0"/>
              <w:spacing w:after="0" w:line="240" w:lineRule="auto"/>
              <w:rPr>
                <w:rFonts w:asciiTheme="minorHAnsi" w:hAnsiTheme="minorHAnsi" w:cs="Calibri"/>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49 (NDHS2013)</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50.9(MICS 2011)</w:t>
            </w: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SE:77.7 / NW:17.9 (NDHS 2008)</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SE:82.0 / NE:27.1 (NDHS 2013)</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SE:84.2/ NW:26.4 (MICSSS 2011)</w:t>
            </w:r>
          </w:p>
        </w:tc>
      </w:tr>
      <w:tr w:rsidR="00183E7B" w:rsidRPr="00B405B0" w:rsidTr="00E63F2C">
        <w:trPr>
          <w:trHeight w:val="1"/>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 xml:space="preserve">Proportion of </w:t>
            </w:r>
            <w:proofErr w:type="spellStart"/>
            <w:r w:rsidRPr="00B405B0">
              <w:rPr>
                <w:rFonts w:asciiTheme="minorHAnsi" w:hAnsiTheme="minorHAnsi" w:cs="Calibri"/>
                <w:sz w:val="20"/>
                <w:szCs w:val="20"/>
              </w:rPr>
              <w:t>newborns</w:t>
            </w:r>
            <w:proofErr w:type="spellEnd"/>
            <w:r w:rsidRPr="00B405B0">
              <w:rPr>
                <w:rFonts w:asciiTheme="minorHAnsi" w:hAnsiTheme="minorHAnsi" w:cs="Calibri"/>
                <w:sz w:val="20"/>
                <w:szCs w:val="20"/>
              </w:rPr>
              <w:t xml:space="preserve"> protected against neonatal tetanus at birth</w:t>
            </w: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50.8</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(MICS 2007)</w:t>
            </w: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55.2</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(MICS 2011)</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SE:83.5/ NW:23.5</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(MICS 2007)</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 xml:space="preserve"> SE:87.2  /NW:31.0  (MICS 2011)</w:t>
            </w: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Proportion of women who received iron during pregnancy</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14.5(NDHS 2008)</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20.5</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(NDHS2013)</w:t>
            </w: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SW:44.2/ NW:4.8</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(NDHS 2008)</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SW: 42.0/ NW:5.8 (NDHS 2013)</w:t>
            </w:r>
          </w:p>
        </w:tc>
      </w:tr>
      <w:tr w:rsidR="00183E7B" w:rsidRPr="00B405B0" w:rsidTr="00E63F2C">
        <w:trPr>
          <w:trHeight w:val="1"/>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Proportion of pregnant women who slept under an ITN the previous night( in all households)</w:t>
            </w: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4.8 (NDHS 2008)</w:t>
            </w:r>
          </w:p>
          <w:p w:rsidR="00183E7B" w:rsidRPr="00B405B0" w:rsidRDefault="00183E7B" w:rsidP="00B405B0">
            <w:pPr>
              <w:autoSpaceDE w:val="0"/>
              <w:spacing w:after="0" w:line="240" w:lineRule="auto"/>
              <w:rPr>
                <w:rFonts w:asciiTheme="minorHAnsi" w:hAnsiTheme="minorHAnsi" w:cs="Calibri"/>
                <w:sz w:val="20"/>
                <w:szCs w:val="20"/>
              </w:rPr>
            </w:pP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16.4 (NDHS 2013</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35.4 (MICS 2015)</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NC&amp;SW:3.4/ SW:7.2 (NDHS 2008)</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SE:23.2/ NE:13.2 (NDHS 2013)</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NE:55.5 /SE:12.0 (MICS 2015)</w:t>
            </w: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Proportion of pregnant women who received at least 2 doses of IPT in pregnancy</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6.5 (NDHS 2008)</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14.6 (NDHS 2013)</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17.4% (MICS 2015)</w:t>
            </w: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 xml:space="preserve">SS:9.3/ NE:4.0 </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(NDHS 2008)</w:t>
            </w: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SE:18.3/ SS:10.1 (NDHS 2013)</w:t>
            </w:r>
          </w:p>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SS:25.0/NC:10.4 (MIS 2015)</w:t>
            </w:r>
          </w:p>
        </w:tc>
      </w:tr>
      <w:tr w:rsidR="00183E7B" w:rsidRPr="00B405B0" w:rsidTr="00E63F2C">
        <w:trPr>
          <w:trHeight w:val="1"/>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Proportion of HIV+ mothers who received ART prophylaxis</w:t>
            </w: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N/A</w:t>
            </w: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29% (2015) (End-of-term evaluation of NSP 2010-2015)</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lastRenderedPageBreak/>
              <w:t>Proportion of women delivered by skilled birth attendants</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61%</w:t>
            </w: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Still birth rate</w:t>
            </w: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228/1000</w:t>
            </w: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396/1000</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Neonatal Mortality rate (per 1000 live births)</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Infant Mortality rate (per 1000 live births)</w:t>
            </w: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75/1000</w:t>
            </w: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69/1000</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Under 5 Mortality rate (per 1000 live births)</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157/1000</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128/1000</w:t>
            </w: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 xml:space="preserve">Exclusive breastfeeding rate </w:t>
            </w:r>
          </w:p>
          <w:p w:rsidR="00183E7B" w:rsidRPr="00B405B0" w:rsidRDefault="00183E7B" w:rsidP="00B405B0">
            <w:pPr>
              <w:autoSpaceDE w:val="0"/>
              <w:spacing w:after="0" w:line="240" w:lineRule="auto"/>
              <w:rPr>
                <w:rFonts w:asciiTheme="minorHAnsi" w:hAnsiTheme="minorHAnsi" w:cs="Calibri"/>
                <w:sz w:val="20"/>
                <w:szCs w:val="20"/>
              </w:rPr>
            </w:pP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bCs/>
                <w:sz w:val="20"/>
                <w:szCs w:val="20"/>
              </w:rPr>
            </w:pPr>
            <w:r w:rsidRPr="00B405B0">
              <w:rPr>
                <w:rFonts w:asciiTheme="minorHAnsi" w:hAnsiTheme="minorHAnsi" w:cs="Calibri"/>
                <w:bCs/>
                <w:sz w:val="20"/>
                <w:szCs w:val="20"/>
              </w:rPr>
              <w:t>13% (2008) NDHS</w:t>
            </w:r>
          </w:p>
          <w:p w:rsidR="00183E7B" w:rsidRPr="00B405B0" w:rsidRDefault="00183E7B" w:rsidP="00B405B0">
            <w:pPr>
              <w:autoSpaceDE w:val="0"/>
              <w:spacing w:after="0" w:line="240" w:lineRule="auto"/>
              <w:rPr>
                <w:rFonts w:asciiTheme="minorHAnsi" w:hAnsiTheme="minorHAnsi"/>
                <w:sz w:val="20"/>
                <w:szCs w:val="20"/>
              </w:rPr>
            </w:pPr>
            <w:r w:rsidRPr="00B405B0">
              <w:rPr>
                <w:rFonts w:asciiTheme="minorHAnsi" w:hAnsiTheme="minorHAnsi" w:cs="Calibri"/>
                <w:bCs/>
                <w:sz w:val="20"/>
                <w:szCs w:val="20"/>
              </w:rPr>
              <w:t>22% (MICS, 2011)</w:t>
            </w:r>
          </w:p>
          <w:p w:rsidR="00183E7B" w:rsidRPr="00B405B0" w:rsidRDefault="00183E7B" w:rsidP="00B405B0">
            <w:pPr>
              <w:autoSpaceDE w:val="0"/>
              <w:spacing w:after="0" w:line="240" w:lineRule="auto"/>
              <w:rPr>
                <w:rFonts w:asciiTheme="minorHAnsi" w:hAnsiTheme="minorHAnsi" w:cs="Calibri"/>
                <w:bCs/>
                <w:sz w:val="20"/>
                <w:szCs w:val="20"/>
              </w:rPr>
            </w:pP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sz w:val="20"/>
                <w:szCs w:val="20"/>
              </w:rPr>
            </w:pPr>
            <w:r w:rsidRPr="00B405B0">
              <w:rPr>
                <w:rFonts w:asciiTheme="minorHAnsi" w:hAnsiTheme="minorHAnsi" w:cs="Calibri"/>
                <w:bCs/>
                <w:sz w:val="20"/>
                <w:szCs w:val="20"/>
              </w:rPr>
              <w:t>17% (2013)NDHS</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FFFF00"/>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 xml:space="preserve">Coverage with </w:t>
            </w:r>
            <w:proofErr w:type="spellStart"/>
            <w:r w:rsidRPr="00B405B0">
              <w:rPr>
                <w:rFonts w:asciiTheme="minorHAnsi" w:hAnsiTheme="minorHAnsi" w:cs="Calibri"/>
                <w:sz w:val="20"/>
                <w:szCs w:val="20"/>
              </w:rPr>
              <w:t>Penta</w:t>
            </w:r>
            <w:proofErr w:type="spellEnd"/>
            <w:r w:rsidRPr="00B405B0">
              <w:rPr>
                <w:rFonts w:asciiTheme="minorHAnsi" w:hAnsiTheme="minorHAnsi" w:cs="Calibri"/>
                <w:sz w:val="20"/>
                <w:szCs w:val="20"/>
              </w:rPr>
              <w:t xml:space="preserve"> 3/Immunization coverage</w:t>
            </w:r>
          </w:p>
        </w:tc>
        <w:tc>
          <w:tcPr>
            <w:tcW w:w="890" w:type="pct"/>
            <w:tcBorders>
              <w:top w:val="single" w:sz="4" w:space="0" w:color="000000"/>
              <w:bottom w:val="single" w:sz="4" w:space="0" w:color="000000"/>
            </w:tcBorders>
            <w:shd w:val="clear" w:color="auto" w:fill="FFFF00"/>
          </w:tcPr>
          <w:p w:rsidR="00183E7B" w:rsidRPr="00B405B0" w:rsidRDefault="00183E7B" w:rsidP="00B405B0">
            <w:pPr>
              <w:autoSpaceDE w:val="0"/>
              <w:spacing w:after="0" w:line="240" w:lineRule="auto"/>
              <w:rPr>
                <w:rFonts w:asciiTheme="minorHAnsi" w:hAnsiTheme="minorHAnsi" w:cs="Calibri"/>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rsidR="00183E7B" w:rsidRPr="00B405B0" w:rsidRDefault="00183E7B" w:rsidP="00B405B0">
            <w:pPr>
              <w:autoSpaceDE w:val="0"/>
              <w:spacing w:after="0" w:line="240" w:lineRule="auto"/>
              <w:rPr>
                <w:rFonts w:asciiTheme="minorHAnsi" w:hAnsiTheme="minorHAnsi" w:cs="Calibri"/>
                <w:bCs/>
                <w:sz w:val="20"/>
                <w:szCs w:val="20"/>
              </w:rPr>
            </w:pP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FFFF00"/>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Maternal mortality ratio (per 100, 000 live births)</w:t>
            </w:r>
          </w:p>
        </w:tc>
        <w:tc>
          <w:tcPr>
            <w:tcW w:w="890" w:type="pct"/>
            <w:tcBorders>
              <w:top w:val="single" w:sz="4" w:space="0" w:color="000000"/>
              <w:bottom w:val="single" w:sz="4" w:space="0" w:color="000000"/>
            </w:tcBorders>
            <w:shd w:val="clear" w:color="auto" w:fill="FFFF00"/>
          </w:tcPr>
          <w:p w:rsidR="00183E7B" w:rsidRPr="00B405B0" w:rsidRDefault="00183E7B" w:rsidP="00B405B0">
            <w:pPr>
              <w:autoSpaceDE w:val="0"/>
              <w:spacing w:after="0" w:line="240" w:lineRule="auto"/>
              <w:rPr>
                <w:rFonts w:asciiTheme="minorHAnsi" w:hAnsiTheme="minorHAnsi"/>
                <w:sz w:val="20"/>
                <w:szCs w:val="20"/>
              </w:rPr>
            </w:pPr>
            <w:r w:rsidRPr="00B405B0">
              <w:rPr>
                <w:rFonts w:asciiTheme="minorHAnsi" w:hAnsiTheme="minorHAnsi" w:cs="Calibri"/>
                <w:sz w:val="20"/>
                <w:szCs w:val="20"/>
              </w:rPr>
              <w:t>545/100,000 live births</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rsidR="00183E7B" w:rsidRPr="00B405B0" w:rsidRDefault="00183E7B" w:rsidP="00B405B0">
            <w:pPr>
              <w:autoSpaceDE w:val="0"/>
              <w:spacing w:after="0" w:line="240" w:lineRule="auto"/>
              <w:rPr>
                <w:rFonts w:asciiTheme="minorHAnsi" w:hAnsiTheme="minorHAnsi" w:cs="Calibri"/>
                <w:bCs/>
                <w:sz w:val="20"/>
                <w:szCs w:val="20"/>
              </w:rPr>
            </w:pPr>
            <w:r w:rsidRPr="00B405B0">
              <w:rPr>
                <w:rFonts w:asciiTheme="minorHAnsi" w:hAnsiTheme="minorHAnsi" w:cs="Calibri"/>
                <w:bCs/>
                <w:sz w:val="20"/>
                <w:szCs w:val="20"/>
              </w:rPr>
              <w:t>576/100,000 live births</w:t>
            </w: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Contraceptive prevalence rate (CPR %)</w:t>
            </w: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bCs/>
                <w:sz w:val="20"/>
                <w:szCs w:val="20"/>
              </w:rPr>
            </w:pPr>
            <w:r w:rsidRPr="00B405B0">
              <w:rPr>
                <w:rFonts w:asciiTheme="minorHAnsi" w:hAnsiTheme="minorHAnsi" w:cs="Calibri"/>
                <w:bCs/>
                <w:sz w:val="20"/>
                <w:szCs w:val="20"/>
              </w:rPr>
              <w:t>14.6%</w:t>
            </w: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bCs/>
                <w:sz w:val="20"/>
                <w:szCs w:val="20"/>
              </w:rPr>
            </w:pPr>
            <w:r w:rsidRPr="00B405B0">
              <w:rPr>
                <w:rFonts w:asciiTheme="minorHAnsi" w:hAnsiTheme="minorHAnsi" w:cs="Calibri"/>
                <w:bCs/>
                <w:sz w:val="20"/>
                <w:szCs w:val="20"/>
              </w:rPr>
              <w:t>16%</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Unmet need for family planning</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b/>
                <w:bCs/>
                <w:color w:val="004DBB"/>
                <w:sz w:val="20"/>
                <w:szCs w:val="20"/>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b/>
                <w:bCs/>
                <w:color w:val="004DBB"/>
                <w:sz w:val="20"/>
                <w:szCs w:val="20"/>
              </w:rPr>
            </w:pP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Adolescent Birth rate (%)</w:t>
            </w:r>
          </w:p>
        </w:tc>
        <w:tc>
          <w:tcPr>
            <w:tcW w:w="890" w:type="pct"/>
            <w:shd w:val="clear" w:color="auto" w:fill="auto"/>
          </w:tcPr>
          <w:p w:rsidR="00183E7B" w:rsidRPr="00B405B0" w:rsidRDefault="00183E7B" w:rsidP="00B405B0">
            <w:pPr>
              <w:autoSpaceDE w:val="0"/>
              <w:spacing w:after="0" w:line="240" w:lineRule="auto"/>
              <w:rPr>
                <w:rFonts w:asciiTheme="minorHAnsi" w:hAnsiTheme="minorHAnsi" w:cs="Calibri"/>
                <w:bCs/>
                <w:sz w:val="20"/>
                <w:szCs w:val="20"/>
              </w:rPr>
            </w:pPr>
            <w:r w:rsidRPr="00B405B0">
              <w:rPr>
                <w:rFonts w:asciiTheme="minorHAnsi" w:hAnsiTheme="minorHAnsi" w:cs="Calibri"/>
                <w:bCs/>
                <w:sz w:val="20"/>
                <w:szCs w:val="20"/>
              </w:rPr>
              <w:t>121/1000</w:t>
            </w:r>
          </w:p>
        </w:tc>
        <w:tc>
          <w:tcPr>
            <w:tcW w:w="937" w:type="pct"/>
            <w:tcBorders>
              <w:left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bCs/>
                <w:sz w:val="20"/>
                <w:szCs w:val="20"/>
              </w:rPr>
            </w:pPr>
            <w:r w:rsidRPr="00B405B0">
              <w:rPr>
                <w:rFonts w:asciiTheme="minorHAnsi" w:hAnsiTheme="minorHAnsi" w:cs="Calibri"/>
                <w:bCs/>
                <w:sz w:val="20"/>
                <w:szCs w:val="20"/>
              </w:rPr>
              <w:t>122/1000</w:t>
            </w:r>
          </w:p>
        </w:tc>
        <w:tc>
          <w:tcPr>
            <w:tcW w:w="1593" w:type="pct"/>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r w:rsidR="00183E7B" w:rsidRPr="00B405B0" w:rsidTr="00E63F2C">
        <w:trPr>
          <w:trHeight w:val="1"/>
        </w:trPr>
        <w:tc>
          <w:tcPr>
            <w:tcW w:w="1579"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r w:rsidRPr="00B405B0">
              <w:rPr>
                <w:rFonts w:asciiTheme="minorHAnsi" w:hAnsiTheme="minorHAnsi" w:cs="Calibri"/>
                <w:sz w:val="20"/>
                <w:szCs w:val="20"/>
              </w:rPr>
              <w:t>Total Fertility rate (%)</w:t>
            </w:r>
          </w:p>
        </w:tc>
        <w:tc>
          <w:tcPr>
            <w:tcW w:w="890"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b/>
                <w:bCs/>
                <w:sz w:val="20"/>
                <w:szCs w:val="20"/>
              </w:rPr>
            </w:pPr>
            <w:r w:rsidRPr="00B405B0">
              <w:rPr>
                <w:rFonts w:asciiTheme="minorHAnsi" w:hAnsiTheme="minorHAnsi" w:cs="Calibri"/>
                <w:b/>
                <w:bCs/>
                <w:sz w:val="20"/>
                <w:szCs w:val="20"/>
              </w:rPr>
              <w:t>5.5%</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b/>
                <w:bCs/>
                <w:sz w:val="20"/>
                <w:szCs w:val="20"/>
              </w:rPr>
            </w:pPr>
            <w:r w:rsidRPr="00B405B0">
              <w:rPr>
                <w:rFonts w:asciiTheme="minorHAnsi" w:hAnsiTheme="minorHAnsi" w:cs="Calibri"/>
                <w:b/>
                <w:bCs/>
                <w:sz w:val="20"/>
                <w:szCs w:val="20"/>
              </w:rPr>
              <w:t>5.7%</w:t>
            </w:r>
          </w:p>
        </w:tc>
        <w:tc>
          <w:tcPr>
            <w:tcW w:w="1593" w:type="pct"/>
            <w:tcBorders>
              <w:top w:val="single" w:sz="4" w:space="0" w:color="000000"/>
              <w:bottom w:val="single" w:sz="4" w:space="0" w:color="000000"/>
            </w:tcBorders>
            <w:shd w:val="clear" w:color="auto" w:fill="auto"/>
          </w:tcPr>
          <w:p w:rsidR="00183E7B" w:rsidRPr="00B405B0" w:rsidRDefault="00183E7B" w:rsidP="00B405B0">
            <w:pPr>
              <w:autoSpaceDE w:val="0"/>
              <w:spacing w:after="0" w:line="240" w:lineRule="auto"/>
              <w:rPr>
                <w:rFonts w:asciiTheme="minorHAnsi" w:hAnsiTheme="minorHAnsi" w:cs="Calibri"/>
                <w:sz w:val="20"/>
                <w:szCs w:val="20"/>
              </w:rPr>
            </w:pPr>
          </w:p>
        </w:tc>
      </w:tr>
    </w:tbl>
    <w:p w:rsidR="00183E7B" w:rsidRPr="00B405B0" w:rsidRDefault="00183E7B" w:rsidP="00B405B0">
      <w:pPr>
        <w:rPr>
          <w:rFonts w:asciiTheme="minorHAnsi" w:hAnsiTheme="minorHAnsi"/>
          <w:sz w:val="24"/>
          <w:szCs w:val="24"/>
        </w:rPr>
      </w:pPr>
      <w:r w:rsidRPr="00B405B0">
        <w:rPr>
          <w:rFonts w:asciiTheme="minorHAnsi" w:hAnsiTheme="minorHAnsi"/>
          <w:sz w:val="24"/>
          <w:szCs w:val="24"/>
          <w:highlight w:val="yellow"/>
        </w:rPr>
        <w:t>Source of data</w:t>
      </w:r>
      <w:r w:rsidR="006A099E" w:rsidRPr="00B405B0">
        <w:rPr>
          <w:rFonts w:asciiTheme="minorHAnsi" w:hAnsiTheme="minorHAnsi"/>
          <w:sz w:val="24"/>
          <w:szCs w:val="24"/>
        </w:rPr>
        <w:t>: NDHS and MICS surveys, 2008, 2013</w:t>
      </w:r>
    </w:p>
    <w:p w:rsidR="00183E7B" w:rsidRPr="00B405B0" w:rsidRDefault="00183E7B" w:rsidP="00B405B0">
      <w:pPr>
        <w:autoSpaceDE w:val="0"/>
        <w:spacing w:after="0"/>
        <w:rPr>
          <w:rFonts w:asciiTheme="minorHAnsi" w:hAnsiTheme="minorHAnsi" w:cs="Calibri"/>
          <w:b/>
          <w:bCs/>
          <w:color w:val="004DBB"/>
          <w:sz w:val="24"/>
          <w:szCs w:val="24"/>
        </w:rPr>
      </w:pPr>
    </w:p>
    <w:p w:rsidR="00183E7B" w:rsidRPr="00B405B0" w:rsidRDefault="004E5E07" w:rsidP="00043B51">
      <w:pPr>
        <w:pStyle w:val="Heading3"/>
      </w:pPr>
      <w:bookmarkStart w:id="69" w:name="_Toc476721754"/>
      <w:bookmarkStart w:id="70" w:name="_Toc476721843"/>
      <w:bookmarkStart w:id="71" w:name="_Toc486400484"/>
      <w:r w:rsidRPr="00B405B0">
        <w:t>4</w:t>
      </w:r>
      <w:r w:rsidR="003B7751">
        <w:t>.2</w:t>
      </w:r>
      <w:r w:rsidR="00841BA0" w:rsidRPr="00B405B0">
        <w:t xml:space="preserve">.1. </w:t>
      </w:r>
      <w:r w:rsidR="00183E7B" w:rsidRPr="00B405B0">
        <w:t>Maternal Health</w:t>
      </w:r>
      <w:bookmarkEnd w:id="69"/>
      <w:bookmarkEnd w:id="70"/>
      <w:bookmarkEnd w:id="71"/>
    </w:p>
    <w:p w:rsidR="00183E7B" w:rsidRPr="00B405B0" w:rsidRDefault="00841BA0" w:rsidP="00B405B0">
      <w:pPr>
        <w:autoSpaceDE w:val="0"/>
        <w:spacing w:after="0" w:line="240" w:lineRule="auto"/>
        <w:rPr>
          <w:rFonts w:asciiTheme="minorHAnsi" w:hAnsiTheme="minorHAnsi"/>
          <w:b/>
          <w:i/>
          <w:iCs/>
          <w:sz w:val="24"/>
          <w:szCs w:val="24"/>
        </w:rPr>
      </w:pPr>
      <w:r w:rsidRPr="00B405B0">
        <w:rPr>
          <w:rFonts w:asciiTheme="minorHAnsi" w:hAnsiTheme="minorHAnsi"/>
          <w:b/>
          <w:i/>
          <w:iCs/>
          <w:sz w:val="24"/>
          <w:szCs w:val="24"/>
        </w:rPr>
        <w:t xml:space="preserve">Context  </w:t>
      </w:r>
    </w:p>
    <w:p w:rsidR="00183E7B" w:rsidRPr="00B405B0" w:rsidRDefault="00183E7B" w:rsidP="003B7751">
      <w:pPr>
        <w:autoSpaceDE w:val="0"/>
        <w:spacing w:after="0" w:line="276" w:lineRule="auto"/>
        <w:rPr>
          <w:rFonts w:asciiTheme="minorHAnsi" w:hAnsiTheme="minorHAnsi"/>
          <w:sz w:val="24"/>
          <w:szCs w:val="24"/>
        </w:rPr>
      </w:pPr>
      <w:r w:rsidRPr="00B405B0">
        <w:rPr>
          <w:rFonts w:asciiTheme="minorHAnsi" w:hAnsiTheme="minorHAnsi" w:cs="Calibri"/>
          <w:sz w:val="24"/>
          <w:szCs w:val="24"/>
        </w:rPr>
        <w:t xml:space="preserve">Maternal Mortality remains persistently high with no significant improvement and is currently 576 per 100, 000 live births (NDHS, 2013). The country contributes a disproportionate 14% to the global maternal mortality burden. These maternal deaths account for 32 </w:t>
      </w:r>
      <w:proofErr w:type="spellStart"/>
      <w:r w:rsidRPr="00B405B0">
        <w:rPr>
          <w:rFonts w:asciiTheme="minorHAnsi" w:hAnsiTheme="minorHAnsi" w:cs="Calibri"/>
          <w:sz w:val="24"/>
          <w:szCs w:val="24"/>
        </w:rPr>
        <w:t>percent</w:t>
      </w:r>
      <w:proofErr w:type="spellEnd"/>
      <w:r w:rsidRPr="00B405B0">
        <w:rPr>
          <w:rFonts w:asciiTheme="minorHAnsi" w:hAnsiTheme="minorHAnsi" w:cs="Calibri"/>
          <w:sz w:val="24"/>
          <w:szCs w:val="24"/>
        </w:rPr>
        <w:t xml:space="preserve"> of all deaths among women of reproductive age group (National Health Policy 2016). One of the maternal morbidities of significant public health importance in Nigeria is obstetric fistula, largely caused by obstructed labour, with iatrogenic fistulae assuming increasing importance (ref needed). Nigeria is said to account for 40% of the global burden of obstetric fistula.  The high burden of maternal mortality is largely due to suboptimal uptake and quality of ANC, low utilization of skilled birth attendance (38%)</w:t>
      </w:r>
      <w:r w:rsidR="006A099E" w:rsidRPr="00B405B0">
        <w:rPr>
          <w:rFonts w:asciiTheme="minorHAnsi" w:hAnsiTheme="minorHAnsi" w:cs="Calibri"/>
          <w:sz w:val="24"/>
          <w:szCs w:val="24"/>
        </w:rPr>
        <w:t xml:space="preserve">, </w:t>
      </w:r>
      <w:r w:rsidRPr="00B405B0">
        <w:rPr>
          <w:rFonts w:asciiTheme="minorHAnsi" w:hAnsiTheme="minorHAnsi" w:cs="Calibri"/>
          <w:sz w:val="24"/>
          <w:szCs w:val="24"/>
        </w:rPr>
        <w:t xml:space="preserve">high rates of home deliveries, poor </w:t>
      </w:r>
      <w:r w:rsidR="006A099E" w:rsidRPr="00B405B0">
        <w:rPr>
          <w:rFonts w:asciiTheme="minorHAnsi" w:hAnsiTheme="minorHAnsi" w:cs="Calibri"/>
          <w:sz w:val="24"/>
          <w:szCs w:val="24"/>
        </w:rPr>
        <w:t xml:space="preserve">quality of delivery services, </w:t>
      </w:r>
      <w:r w:rsidRPr="00B405B0">
        <w:rPr>
          <w:rFonts w:asciiTheme="minorHAnsi" w:hAnsiTheme="minorHAnsi" w:cs="Calibri"/>
          <w:sz w:val="24"/>
          <w:szCs w:val="24"/>
        </w:rPr>
        <w:t>limited access to emergency obstetric care services and adverse reproductive behaviours. Additionally, fertility remains persistently high while use of modern contraceptives has remained low at 10</w:t>
      </w:r>
      <w:r w:rsidRPr="00B405B0">
        <w:rPr>
          <w:rFonts w:asciiTheme="minorHAnsi" w:hAnsiTheme="minorHAnsi" w:cs="Calibri"/>
          <w:bCs/>
          <w:sz w:val="24"/>
          <w:szCs w:val="24"/>
        </w:rPr>
        <w:t xml:space="preserve">%. These are major </w:t>
      </w:r>
      <w:r w:rsidRPr="00B405B0">
        <w:rPr>
          <w:rFonts w:asciiTheme="minorHAnsi" w:hAnsiTheme="minorHAnsi" w:cs="Calibri"/>
          <w:sz w:val="24"/>
          <w:szCs w:val="24"/>
        </w:rPr>
        <w:t>contributors to the poor maternal health outcomes. In spite of improvement in antenatal care coverage, which currently stands at 61%, maternal malnutrition is on the increase from 2% in 2014 to 4% in 2015 (NNHS).</w:t>
      </w:r>
    </w:p>
    <w:p w:rsidR="00183E7B" w:rsidRPr="00B405B0" w:rsidRDefault="00183E7B" w:rsidP="00B405B0">
      <w:pPr>
        <w:autoSpaceDE w:val="0"/>
        <w:spacing w:after="0"/>
        <w:rPr>
          <w:rFonts w:asciiTheme="minorHAnsi" w:hAnsiTheme="minorHAnsi" w:cs="Calibri"/>
          <w:sz w:val="24"/>
          <w:szCs w:val="24"/>
        </w:rPr>
      </w:pPr>
    </w:p>
    <w:p w:rsidR="00183E7B" w:rsidRPr="00B405B0" w:rsidRDefault="00183E7B" w:rsidP="003B7751">
      <w:pPr>
        <w:autoSpaceDE w:val="0"/>
        <w:spacing w:after="0" w:line="276" w:lineRule="auto"/>
        <w:rPr>
          <w:rFonts w:asciiTheme="minorHAnsi" w:hAnsiTheme="minorHAnsi"/>
          <w:sz w:val="24"/>
          <w:szCs w:val="24"/>
        </w:rPr>
      </w:pPr>
      <w:r w:rsidRPr="00B405B0">
        <w:rPr>
          <w:rFonts w:asciiTheme="minorHAnsi" w:hAnsiTheme="minorHAnsi" w:cs="Calibri"/>
          <w:sz w:val="24"/>
          <w:szCs w:val="24"/>
        </w:rPr>
        <w:t xml:space="preserve">Focused antenatal services are provided in public and private health care facilities, however, in line with the revised WHO policy, there is a </w:t>
      </w:r>
      <w:r w:rsidRPr="00B405B0">
        <w:rPr>
          <w:rFonts w:asciiTheme="minorHAnsi" w:hAnsiTheme="minorHAnsi" w:cs="Calibri"/>
          <w:bCs/>
          <w:sz w:val="24"/>
          <w:szCs w:val="24"/>
        </w:rPr>
        <w:t xml:space="preserve">current national shift from 4 ANC visits to at least 8 </w:t>
      </w:r>
      <w:r w:rsidRPr="00B405B0">
        <w:rPr>
          <w:rFonts w:asciiTheme="minorHAnsi" w:hAnsiTheme="minorHAnsi" w:cs="Calibri"/>
          <w:bCs/>
          <w:sz w:val="24"/>
          <w:szCs w:val="24"/>
        </w:rPr>
        <w:lastRenderedPageBreak/>
        <w:t>visits. While uptake of ANC is generally high, it varies according to geographical location and socio-economic status</w:t>
      </w:r>
      <w:r w:rsidRPr="00B405B0">
        <w:rPr>
          <w:rFonts w:asciiTheme="minorHAnsi" w:hAnsiTheme="minorHAnsi" w:cs="Calibri"/>
          <w:sz w:val="24"/>
          <w:szCs w:val="24"/>
        </w:rPr>
        <w:t xml:space="preserve">. Uptake is characterized by late booking, lack of continuity as only 58% of the women complete at least four ANC visits. Also, the quality of ANC is suboptimal as coverage with key interventions </w:t>
      </w:r>
      <w:r w:rsidR="006A099E" w:rsidRPr="00B405B0">
        <w:rPr>
          <w:rFonts w:asciiTheme="minorHAnsi" w:hAnsiTheme="minorHAnsi" w:cs="Calibri"/>
          <w:sz w:val="24"/>
          <w:szCs w:val="24"/>
        </w:rPr>
        <w:t>remains</w:t>
      </w:r>
      <w:r w:rsidRPr="00B405B0">
        <w:rPr>
          <w:rFonts w:asciiTheme="minorHAnsi" w:hAnsiTheme="minorHAnsi" w:cs="Calibri"/>
          <w:sz w:val="24"/>
          <w:szCs w:val="24"/>
        </w:rPr>
        <w:t xml:space="preserve"> poor (</w:t>
      </w:r>
      <w:r w:rsidR="00C42F65" w:rsidRPr="00B405B0">
        <w:rPr>
          <w:rFonts w:asciiTheme="minorHAnsi" w:hAnsiTheme="minorHAnsi" w:cs="Calibri"/>
          <w:sz w:val="24"/>
          <w:szCs w:val="24"/>
        </w:rPr>
        <w:t>e.g.</w:t>
      </w:r>
      <w:r w:rsidRPr="00B405B0">
        <w:rPr>
          <w:rFonts w:asciiTheme="minorHAnsi" w:hAnsiTheme="minorHAnsi" w:cs="Calibri"/>
          <w:sz w:val="24"/>
          <w:szCs w:val="24"/>
        </w:rPr>
        <w:t xml:space="preserve"> PMTCT, 15%, IPT, 15%, 2</w:t>
      </w:r>
      <w:r w:rsidRPr="00B405B0">
        <w:rPr>
          <w:rFonts w:asciiTheme="minorHAnsi" w:hAnsiTheme="minorHAnsi" w:cs="Calibri"/>
          <w:sz w:val="24"/>
          <w:szCs w:val="24"/>
          <w:vertAlign w:val="superscript"/>
        </w:rPr>
        <w:t>nd</w:t>
      </w:r>
      <w:r w:rsidRPr="00B405B0">
        <w:rPr>
          <w:rFonts w:asciiTheme="minorHAnsi" w:hAnsiTheme="minorHAnsi" w:cs="Calibri"/>
          <w:sz w:val="24"/>
          <w:szCs w:val="24"/>
        </w:rPr>
        <w:t xml:space="preserve"> TT, 48%) and many of the health facilities do not screen for sexually transmitted infections.</w:t>
      </w:r>
    </w:p>
    <w:p w:rsidR="00183E7B" w:rsidRPr="00B405B0" w:rsidRDefault="00183E7B" w:rsidP="003B7751">
      <w:pPr>
        <w:autoSpaceDE w:val="0"/>
        <w:spacing w:after="0" w:line="276" w:lineRule="auto"/>
        <w:rPr>
          <w:rFonts w:asciiTheme="minorHAnsi" w:hAnsiTheme="minorHAnsi" w:cs="Calibri"/>
          <w:sz w:val="24"/>
          <w:szCs w:val="24"/>
        </w:rPr>
      </w:pPr>
    </w:p>
    <w:p w:rsidR="00183E7B" w:rsidRPr="00B405B0" w:rsidRDefault="00183E7B" w:rsidP="003B7751">
      <w:pPr>
        <w:autoSpaceDE w:val="0"/>
        <w:spacing w:after="0" w:line="276" w:lineRule="auto"/>
        <w:rPr>
          <w:rFonts w:asciiTheme="minorHAnsi" w:hAnsiTheme="minorHAnsi"/>
          <w:sz w:val="24"/>
          <w:szCs w:val="24"/>
        </w:rPr>
      </w:pPr>
      <w:r w:rsidRPr="00B405B0">
        <w:rPr>
          <w:rFonts w:asciiTheme="minorHAnsi" w:hAnsiTheme="minorHAnsi" w:cs="Calibri"/>
          <w:bCs/>
          <w:sz w:val="24"/>
          <w:szCs w:val="24"/>
        </w:rPr>
        <w:t xml:space="preserve">In addition to low uptake of facility delivery, the quality of services </w:t>
      </w:r>
      <w:r w:rsidRPr="00B405B0">
        <w:rPr>
          <w:rFonts w:asciiTheme="minorHAnsi" w:hAnsiTheme="minorHAnsi" w:cs="Calibri"/>
          <w:sz w:val="24"/>
          <w:szCs w:val="24"/>
        </w:rPr>
        <w:t xml:space="preserve">is poor. A large proportion of PHC facilities, for a variety of reasons are unable to provide delivery services. </w:t>
      </w:r>
      <w:r w:rsidRPr="00B405B0">
        <w:rPr>
          <w:rFonts w:asciiTheme="minorHAnsi" w:hAnsiTheme="minorHAnsi" w:cs="Calibri"/>
          <w:bCs/>
          <w:sz w:val="24"/>
          <w:szCs w:val="24"/>
        </w:rPr>
        <w:t xml:space="preserve">Furthermore, the quality of services delivered, for example use of </w:t>
      </w:r>
      <w:proofErr w:type="spellStart"/>
      <w:r w:rsidRPr="00B405B0">
        <w:rPr>
          <w:rFonts w:asciiTheme="minorHAnsi" w:hAnsiTheme="minorHAnsi" w:cs="Calibri"/>
          <w:bCs/>
          <w:sz w:val="24"/>
          <w:szCs w:val="24"/>
        </w:rPr>
        <w:t>partograph</w:t>
      </w:r>
      <w:proofErr w:type="spellEnd"/>
      <w:r w:rsidRPr="00B405B0">
        <w:rPr>
          <w:rFonts w:asciiTheme="minorHAnsi" w:hAnsiTheme="minorHAnsi" w:cs="Calibri"/>
          <w:bCs/>
          <w:sz w:val="24"/>
          <w:szCs w:val="24"/>
        </w:rPr>
        <w:t>, infection control and availability of skilled personnel to take delivery are poor.</w:t>
      </w:r>
      <w:r w:rsidRPr="00B405B0">
        <w:rPr>
          <w:rFonts w:asciiTheme="minorHAnsi" w:hAnsiTheme="minorHAnsi" w:cs="Calibri"/>
          <w:sz w:val="24"/>
          <w:szCs w:val="24"/>
        </w:rPr>
        <w:t xml:space="preserve">  Very wide inequalities exist in the use of delivery services. The ward health centres are expected to be able to provide basic emergency obstetric care services while facilities from the level of general hospitals should offer comprehensive emergency obstetric care services. Access to and quality of both basic and emergency obstetric care services </w:t>
      </w:r>
      <w:r w:rsidRPr="00B405B0">
        <w:rPr>
          <w:rFonts w:asciiTheme="minorHAnsi" w:hAnsiTheme="minorHAnsi" w:cs="Calibri"/>
          <w:bCs/>
          <w:sz w:val="24"/>
          <w:szCs w:val="24"/>
        </w:rPr>
        <w:t xml:space="preserve">are however limited. </w:t>
      </w:r>
    </w:p>
    <w:p w:rsidR="00183E7B" w:rsidRPr="00B405B0" w:rsidRDefault="00183E7B" w:rsidP="003B7751">
      <w:pPr>
        <w:autoSpaceDE w:val="0"/>
        <w:spacing w:after="0" w:line="276" w:lineRule="auto"/>
        <w:rPr>
          <w:rFonts w:asciiTheme="minorHAnsi" w:hAnsiTheme="minorHAnsi" w:cs="Calibri"/>
          <w:sz w:val="24"/>
          <w:szCs w:val="24"/>
        </w:rPr>
      </w:pPr>
    </w:p>
    <w:p w:rsidR="00183E7B" w:rsidRPr="00B405B0" w:rsidRDefault="00183E7B" w:rsidP="00B405B0">
      <w:pPr>
        <w:autoSpaceDE w:val="0"/>
        <w:spacing w:after="0" w:line="240" w:lineRule="auto"/>
        <w:rPr>
          <w:rFonts w:asciiTheme="minorHAnsi" w:hAnsiTheme="minorHAnsi" w:cs="Calibri"/>
          <w:b/>
          <w:bCs/>
          <w:i/>
          <w:iCs/>
          <w:sz w:val="24"/>
          <w:szCs w:val="24"/>
        </w:rPr>
      </w:pPr>
      <w:r w:rsidRPr="00B405B0">
        <w:rPr>
          <w:rFonts w:asciiTheme="minorHAnsi" w:hAnsiTheme="minorHAnsi" w:cs="Calibri"/>
          <w:b/>
          <w:bCs/>
          <w:i/>
          <w:iCs/>
          <w:sz w:val="24"/>
          <w:szCs w:val="24"/>
        </w:rPr>
        <w:t>Strategic Objective</w:t>
      </w:r>
      <w:r w:rsidR="00841BA0" w:rsidRPr="00B405B0">
        <w:rPr>
          <w:rFonts w:asciiTheme="minorHAnsi" w:hAnsiTheme="minorHAnsi" w:cs="Calibri"/>
          <w:b/>
          <w:bCs/>
          <w:i/>
          <w:iCs/>
          <w:sz w:val="24"/>
          <w:szCs w:val="24"/>
        </w:rPr>
        <w:t xml:space="preserve">, Specific Objectives and </w:t>
      </w:r>
      <w:r w:rsidR="00D8591A" w:rsidRPr="00B405B0">
        <w:rPr>
          <w:rFonts w:asciiTheme="minorHAnsi" w:hAnsiTheme="minorHAnsi" w:cs="Calibri"/>
          <w:b/>
          <w:bCs/>
          <w:i/>
          <w:iCs/>
          <w:sz w:val="24"/>
          <w:szCs w:val="24"/>
        </w:rPr>
        <w:t>Targets</w:t>
      </w:r>
    </w:p>
    <w:p w:rsidR="00183E7B" w:rsidRPr="00B405B0" w:rsidRDefault="00841BA0" w:rsidP="003B7751">
      <w:pPr>
        <w:autoSpaceDE w:val="0"/>
        <w:spacing w:after="0" w:line="276" w:lineRule="auto"/>
        <w:rPr>
          <w:rFonts w:asciiTheme="minorHAnsi" w:hAnsiTheme="minorHAnsi"/>
          <w:sz w:val="24"/>
          <w:szCs w:val="24"/>
        </w:rPr>
      </w:pPr>
      <w:r w:rsidRPr="00B405B0">
        <w:rPr>
          <w:rFonts w:asciiTheme="minorHAnsi" w:hAnsiTheme="minorHAnsi" w:cs="Calibri"/>
          <w:bCs/>
          <w:iCs/>
          <w:sz w:val="24"/>
          <w:szCs w:val="24"/>
        </w:rPr>
        <w:t>The strategic objective of the planned interventions is t</w:t>
      </w:r>
      <w:r w:rsidR="00183E7B" w:rsidRPr="00B405B0">
        <w:rPr>
          <w:rFonts w:asciiTheme="minorHAnsi" w:hAnsiTheme="minorHAnsi" w:cs="Calibri"/>
          <w:bCs/>
          <w:iCs/>
          <w:sz w:val="24"/>
          <w:szCs w:val="24"/>
        </w:rPr>
        <w:t>o reduce maternal morbidity and mortality</w:t>
      </w:r>
      <w:r w:rsidR="00E06309" w:rsidRPr="00B405B0">
        <w:rPr>
          <w:rFonts w:asciiTheme="minorHAnsi" w:hAnsiTheme="minorHAnsi" w:cs="Calibri"/>
          <w:bCs/>
          <w:iCs/>
          <w:sz w:val="24"/>
          <w:szCs w:val="24"/>
        </w:rPr>
        <w:t>. The specific objectives and targets are:</w:t>
      </w:r>
    </w:p>
    <w:p w:rsidR="00183E7B" w:rsidRPr="00B405B0" w:rsidRDefault="00183E7B" w:rsidP="00B405B0">
      <w:pPr>
        <w:autoSpaceDE w:val="0"/>
        <w:spacing w:after="0" w:line="276" w:lineRule="auto"/>
        <w:ind w:left="720"/>
        <w:rPr>
          <w:rFonts w:asciiTheme="minorHAnsi" w:hAnsiTheme="minorHAnsi" w:cs="Calibri"/>
          <w:sz w:val="24"/>
          <w:szCs w:val="24"/>
        </w:rPr>
      </w:pPr>
    </w:p>
    <w:p w:rsidR="006A099E" w:rsidRPr="00B405B0" w:rsidRDefault="006A099E" w:rsidP="004A31C8">
      <w:pPr>
        <w:pStyle w:val="ListParagraph"/>
        <w:numPr>
          <w:ilvl w:val="0"/>
          <w:numId w:val="46"/>
        </w:numPr>
        <w:autoSpaceDE w:val="0"/>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 xml:space="preserve">Maternal mortality ratio reduced by 50 </w:t>
      </w:r>
      <w:proofErr w:type="spellStart"/>
      <w:r w:rsidRPr="00B405B0">
        <w:rPr>
          <w:rFonts w:asciiTheme="minorHAnsi" w:hAnsiTheme="minorHAnsi" w:cs="Calibri"/>
          <w:sz w:val="24"/>
          <w:szCs w:val="24"/>
        </w:rPr>
        <w:t>percent</w:t>
      </w:r>
      <w:proofErr w:type="spellEnd"/>
      <w:r w:rsidRPr="00B405B0">
        <w:rPr>
          <w:rFonts w:asciiTheme="minorHAnsi" w:hAnsiTheme="minorHAnsi" w:cs="Calibri"/>
          <w:sz w:val="24"/>
          <w:szCs w:val="24"/>
        </w:rPr>
        <w:t xml:space="preserve">, from 576 per 100,000 live births to 288 per 100,000 live births by 2024. </w:t>
      </w:r>
    </w:p>
    <w:p w:rsidR="006A099E" w:rsidRPr="00B405B0" w:rsidRDefault="006A099E" w:rsidP="004A31C8">
      <w:pPr>
        <w:pStyle w:val="ListParagraph"/>
        <w:numPr>
          <w:ilvl w:val="0"/>
          <w:numId w:val="46"/>
        </w:numPr>
        <w:autoSpaceDE w:val="0"/>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 xml:space="preserve">Skilled attendance at delivery increased from 38% to 57% by 2024. </w:t>
      </w:r>
    </w:p>
    <w:p w:rsidR="006A099E" w:rsidRPr="00B405B0" w:rsidRDefault="006A099E" w:rsidP="004A31C8">
      <w:pPr>
        <w:pStyle w:val="ListParagraph"/>
        <w:numPr>
          <w:ilvl w:val="0"/>
          <w:numId w:val="46"/>
        </w:numPr>
        <w:autoSpaceDE w:val="0"/>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 xml:space="preserve">Attendance at 8 ANC visits by pregnant women increased to 80% by 2021 </w:t>
      </w:r>
    </w:p>
    <w:p w:rsidR="006A099E" w:rsidRPr="00B405B0" w:rsidRDefault="006A099E" w:rsidP="004A31C8">
      <w:pPr>
        <w:pStyle w:val="ListParagraph"/>
        <w:numPr>
          <w:ilvl w:val="0"/>
          <w:numId w:val="46"/>
        </w:numPr>
        <w:autoSpaceDE w:val="0"/>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Attendance at postnatal services by mothers within 48hrs of delivery increased to 50% by 2024.</w:t>
      </w:r>
    </w:p>
    <w:p w:rsidR="006A099E" w:rsidRPr="00B405B0" w:rsidRDefault="006A099E" w:rsidP="004A31C8">
      <w:pPr>
        <w:pStyle w:val="ListParagraph"/>
        <w:numPr>
          <w:ilvl w:val="0"/>
          <w:numId w:val="46"/>
        </w:numPr>
        <w:autoSpaceDE w:val="0"/>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At least 80% of Primary/Ward Health Centres are providing basic Emergency Obstetric and neonatal care services by 2024.</w:t>
      </w:r>
    </w:p>
    <w:p w:rsidR="00581EA0" w:rsidRPr="00B405B0" w:rsidRDefault="006A099E" w:rsidP="004A31C8">
      <w:pPr>
        <w:pStyle w:val="ListParagraph"/>
        <w:numPr>
          <w:ilvl w:val="0"/>
          <w:numId w:val="46"/>
        </w:numPr>
        <w:autoSpaceDE w:val="0"/>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 xml:space="preserve">At least 50% of all LGAs have health facilities capable of providing Comprehensive Emergency Obstetric Services by 2024. </w:t>
      </w:r>
    </w:p>
    <w:p w:rsidR="006A099E" w:rsidRPr="00B405B0" w:rsidRDefault="006A099E" w:rsidP="00B405B0">
      <w:pPr>
        <w:pStyle w:val="ListParagraph"/>
        <w:autoSpaceDE w:val="0"/>
        <w:spacing w:after="0" w:line="276" w:lineRule="auto"/>
        <w:rPr>
          <w:rFonts w:asciiTheme="minorHAnsi" w:hAnsiTheme="minorHAnsi" w:cs="Calibri"/>
          <w:sz w:val="24"/>
          <w:szCs w:val="24"/>
        </w:rPr>
      </w:pPr>
    </w:p>
    <w:p w:rsidR="00183E7B" w:rsidRPr="00B405B0" w:rsidRDefault="00841BA0" w:rsidP="00B405B0">
      <w:pPr>
        <w:autoSpaceDE w:val="0"/>
        <w:spacing w:after="0" w:line="240" w:lineRule="auto"/>
        <w:rPr>
          <w:rFonts w:asciiTheme="minorHAnsi" w:hAnsiTheme="minorHAnsi" w:cs="Calibri"/>
          <w:b/>
          <w:bCs/>
          <w:i/>
          <w:iCs/>
          <w:sz w:val="24"/>
          <w:szCs w:val="24"/>
        </w:rPr>
      </w:pPr>
      <w:r w:rsidRPr="00B405B0">
        <w:rPr>
          <w:rFonts w:asciiTheme="minorHAnsi" w:hAnsiTheme="minorHAnsi" w:cs="Calibri"/>
          <w:b/>
          <w:bCs/>
          <w:i/>
          <w:iCs/>
          <w:sz w:val="24"/>
          <w:szCs w:val="24"/>
        </w:rPr>
        <w:t xml:space="preserve">Interventions and strategies </w:t>
      </w:r>
    </w:p>
    <w:p w:rsidR="00183E7B" w:rsidRDefault="00E06309" w:rsidP="003B7751">
      <w:pPr>
        <w:autoSpaceDE w:val="0"/>
        <w:spacing w:after="0" w:line="276" w:lineRule="auto"/>
        <w:rPr>
          <w:rFonts w:asciiTheme="minorHAnsi" w:hAnsiTheme="minorHAnsi" w:cs="Calibri"/>
          <w:bCs/>
          <w:iCs/>
          <w:sz w:val="24"/>
          <w:szCs w:val="24"/>
        </w:rPr>
      </w:pPr>
      <w:r w:rsidRPr="00B405B0">
        <w:rPr>
          <w:rFonts w:asciiTheme="minorHAnsi" w:hAnsiTheme="minorHAnsi" w:cs="Calibri"/>
          <w:bCs/>
          <w:iCs/>
          <w:sz w:val="24"/>
          <w:szCs w:val="24"/>
        </w:rPr>
        <w:t xml:space="preserve">The strategies shall include the following: </w:t>
      </w:r>
    </w:p>
    <w:p w:rsidR="003B7751" w:rsidRPr="00B405B0" w:rsidRDefault="003B7751" w:rsidP="003B7751">
      <w:pPr>
        <w:autoSpaceDE w:val="0"/>
        <w:spacing w:after="0" w:line="276" w:lineRule="auto"/>
        <w:rPr>
          <w:rFonts w:asciiTheme="minorHAnsi" w:hAnsiTheme="minorHAnsi" w:cs="Calibri"/>
          <w:bCs/>
          <w:iCs/>
          <w:sz w:val="24"/>
          <w:szCs w:val="24"/>
        </w:rPr>
      </w:pPr>
    </w:p>
    <w:p w:rsidR="00183E7B" w:rsidRPr="00B405B0" w:rsidRDefault="00183E7B" w:rsidP="004A31C8">
      <w:pPr>
        <w:pStyle w:val="ColorfulList-Accent11"/>
        <w:numPr>
          <w:ilvl w:val="0"/>
          <w:numId w:val="33"/>
        </w:numPr>
        <w:autoSpaceDE w:val="0"/>
        <w:spacing w:after="0" w:line="276" w:lineRule="auto"/>
        <w:rPr>
          <w:rFonts w:asciiTheme="minorHAnsi" w:hAnsiTheme="minorHAnsi"/>
          <w:sz w:val="24"/>
          <w:szCs w:val="24"/>
        </w:rPr>
      </w:pPr>
      <w:r w:rsidRPr="00B405B0">
        <w:rPr>
          <w:rFonts w:asciiTheme="minorHAnsi" w:hAnsiTheme="minorHAnsi" w:cs="Arial"/>
          <w:sz w:val="24"/>
          <w:szCs w:val="24"/>
        </w:rPr>
        <w:t>Strengthen the enabling environment for the delivery of quality maternal health interventions in Nigeria.</w:t>
      </w:r>
    </w:p>
    <w:p w:rsidR="00183E7B" w:rsidRPr="00B405B0" w:rsidRDefault="00183E7B" w:rsidP="004A31C8">
      <w:pPr>
        <w:pStyle w:val="ColorfulList-Accent11"/>
        <w:widowControl w:val="0"/>
        <w:numPr>
          <w:ilvl w:val="0"/>
          <w:numId w:val="33"/>
        </w:numPr>
        <w:spacing w:after="0" w:line="276" w:lineRule="auto"/>
        <w:rPr>
          <w:rFonts w:asciiTheme="minorHAnsi" w:hAnsiTheme="minorHAnsi"/>
          <w:sz w:val="24"/>
          <w:szCs w:val="24"/>
        </w:rPr>
      </w:pPr>
      <w:r w:rsidRPr="00B405B0">
        <w:rPr>
          <w:rFonts w:asciiTheme="minorHAnsi" w:hAnsiTheme="minorHAnsi" w:cs="Arial"/>
          <w:sz w:val="24"/>
          <w:szCs w:val="24"/>
        </w:rPr>
        <w:t>Strengthen Community participation and ownership to support efficient and effective delivery of high impact MH programmes.</w:t>
      </w:r>
    </w:p>
    <w:p w:rsidR="00183E7B" w:rsidRPr="00B405B0" w:rsidRDefault="00183E7B" w:rsidP="004A31C8">
      <w:pPr>
        <w:pStyle w:val="ColorfulList-Accent11"/>
        <w:widowControl w:val="0"/>
        <w:numPr>
          <w:ilvl w:val="0"/>
          <w:numId w:val="33"/>
        </w:numPr>
        <w:spacing w:after="0" w:line="276" w:lineRule="auto"/>
        <w:ind w:left="714" w:hanging="357"/>
        <w:rPr>
          <w:rFonts w:asciiTheme="minorHAnsi" w:hAnsiTheme="minorHAnsi"/>
          <w:sz w:val="24"/>
          <w:szCs w:val="24"/>
        </w:rPr>
      </w:pPr>
      <w:r w:rsidRPr="00B405B0">
        <w:rPr>
          <w:rFonts w:asciiTheme="minorHAnsi" w:hAnsiTheme="minorHAnsi" w:cs="Arial"/>
          <w:bCs/>
          <w:sz w:val="24"/>
          <w:szCs w:val="24"/>
        </w:rPr>
        <w:t>Strengthen operational partnership, resource mobilisation and multi-</w:t>
      </w:r>
      <w:proofErr w:type="spellStart"/>
      <w:r w:rsidRPr="00B405B0">
        <w:rPr>
          <w:rFonts w:asciiTheme="minorHAnsi" w:hAnsiTheme="minorHAnsi" w:cs="Arial"/>
          <w:bCs/>
          <w:sz w:val="24"/>
          <w:szCs w:val="24"/>
        </w:rPr>
        <w:t>sectoral</w:t>
      </w:r>
      <w:proofErr w:type="spellEnd"/>
      <w:r w:rsidRPr="00B405B0">
        <w:rPr>
          <w:rFonts w:asciiTheme="minorHAnsi" w:hAnsiTheme="minorHAnsi" w:cs="Arial"/>
          <w:bCs/>
          <w:sz w:val="24"/>
          <w:szCs w:val="24"/>
        </w:rPr>
        <w:t xml:space="preserve"> </w:t>
      </w:r>
      <w:r w:rsidRPr="00B405B0">
        <w:rPr>
          <w:rFonts w:asciiTheme="minorHAnsi" w:hAnsiTheme="minorHAnsi" w:cs="Arial"/>
          <w:bCs/>
          <w:sz w:val="24"/>
          <w:szCs w:val="24"/>
        </w:rPr>
        <w:lastRenderedPageBreak/>
        <w:t>c</w:t>
      </w:r>
      <w:r w:rsidRPr="00B405B0">
        <w:rPr>
          <w:rFonts w:asciiTheme="minorHAnsi" w:hAnsiTheme="minorHAnsi" w:cs="Arial"/>
          <w:sz w:val="24"/>
          <w:szCs w:val="24"/>
        </w:rPr>
        <w:t xml:space="preserve">oordination of maternal health programmes (including the WHS). </w:t>
      </w:r>
    </w:p>
    <w:p w:rsidR="00183E7B" w:rsidRPr="00B405B0" w:rsidRDefault="00183E7B" w:rsidP="004A31C8">
      <w:pPr>
        <w:pStyle w:val="ColorfulList-Accent11"/>
        <w:widowControl w:val="0"/>
        <w:numPr>
          <w:ilvl w:val="0"/>
          <w:numId w:val="33"/>
        </w:numPr>
        <w:spacing w:after="0" w:line="276" w:lineRule="auto"/>
        <w:ind w:left="714" w:hanging="357"/>
        <w:rPr>
          <w:rFonts w:asciiTheme="minorHAnsi" w:hAnsiTheme="minorHAnsi"/>
          <w:sz w:val="24"/>
          <w:szCs w:val="24"/>
        </w:rPr>
      </w:pPr>
      <w:r w:rsidRPr="00B405B0">
        <w:rPr>
          <w:rFonts w:asciiTheme="minorHAnsi" w:hAnsiTheme="minorHAnsi" w:cs="Arial"/>
          <w:sz w:val="24"/>
          <w:szCs w:val="24"/>
        </w:rPr>
        <w:t xml:space="preserve">Advocacy strategies / groups on: </w:t>
      </w:r>
    </w:p>
    <w:p w:rsidR="00183E7B" w:rsidRPr="00B405B0" w:rsidRDefault="00183E7B" w:rsidP="004A31C8">
      <w:pPr>
        <w:pStyle w:val="ColorfulList-Accent11"/>
        <w:widowControl w:val="0"/>
        <w:numPr>
          <w:ilvl w:val="0"/>
          <w:numId w:val="33"/>
        </w:numPr>
        <w:spacing w:after="0" w:line="276" w:lineRule="auto"/>
        <w:ind w:left="714" w:hanging="357"/>
        <w:rPr>
          <w:rFonts w:asciiTheme="minorHAnsi" w:hAnsiTheme="minorHAnsi"/>
          <w:sz w:val="24"/>
          <w:szCs w:val="24"/>
        </w:rPr>
      </w:pPr>
      <w:r w:rsidRPr="00B405B0">
        <w:rPr>
          <w:rFonts w:asciiTheme="minorHAnsi" w:hAnsiTheme="minorHAnsi" w:cs="Arial"/>
          <w:sz w:val="24"/>
          <w:szCs w:val="24"/>
        </w:rPr>
        <w:t xml:space="preserve">the supply and distribution of </w:t>
      </w:r>
      <w:r w:rsidRPr="00B405B0">
        <w:rPr>
          <w:rFonts w:asciiTheme="minorHAnsi" w:hAnsiTheme="minorHAnsi" w:cs="Arial"/>
          <w:b/>
          <w:sz w:val="24"/>
          <w:szCs w:val="24"/>
        </w:rPr>
        <w:t>free</w:t>
      </w:r>
      <w:r w:rsidRPr="00B405B0">
        <w:rPr>
          <w:rFonts w:asciiTheme="minorHAnsi" w:hAnsiTheme="minorHAnsi" w:cs="Arial"/>
          <w:sz w:val="24"/>
          <w:szCs w:val="24"/>
        </w:rPr>
        <w:t xml:space="preserve"> Maternal life-saving medicines and commodities (LSMC) through the National supply chain &amp; logistic management system (LMIS) for health and related products</w:t>
      </w:r>
    </w:p>
    <w:p w:rsidR="00183E7B" w:rsidRPr="00B405B0" w:rsidRDefault="00183E7B" w:rsidP="004A31C8">
      <w:pPr>
        <w:pStyle w:val="ColorfulList-Accent11"/>
        <w:widowControl w:val="0"/>
        <w:numPr>
          <w:ilvl w:val="0"/>
          <w:numId w:val="33"/>
        </w:numPr>
        <w:spacing w:after="0" w:line="276" w:lineRule="auto"/>
        <w:ind w:left="714" w:hanging="357"/>
        <w:rPr>
          <w:rFonts w:asciiTheme="minorHAnsi" w:hAnsiTheme="minorHAnsi"/>
          <w:sz w:val="24"/>
          <w:szCs w:val="24"/>
        </w:rPr>
      </w:pPr>
      <w:r w:rsidRPr="00B405B0">
        <w:rPr>
          <w:rFonts w:asciiTheme="minorHAnsi" w:hAnsiTheme="minorHAnsi" w:cs="Arial"/>
          <w:sz w:val="24"/>
          <w:szCs w:val="24"/>
        </w:rPr>
        <w:t xml:space="preserve">Availability of two-way referral ambulance/transport system at service delivery points (especially primary and secondary care levels). </w:t>
      </w:r>
    </w:p>
    <w:p w:rsidR="00183E7B" w:rsidRPr="00B405B0" w:rsidRDefault="00183E7B" w:rsidP="004A31C8">
      <w:pPr>
        <w:pStyle w:val="ColorfulList-Accent11"/>
        <w:widowControl w:val="0"/>
        <w:numPr>
          <w:ilvl w:val="0"/>
          <w:numId w:val="33"/>
        </w:numPr>
        <w:spacing w:after="0" w:line="276" w:lineRule="auto"/>
        <w:ind w:left="714" w:hanging="357"/>
        <w:rPr>
          <w:rFonts w:asciiTheme="minorHAnsi" w:hAnsiTheme="minorHAnsi"/>
          <w:sz w:val="24"/>
          <w:szCs w:val="24"/>
        </w:rPr>
      </w:pPr>
      <w:r w:rsidRPr="00B405B0">
        <w:rPr>
          <w:rFonts w:asciiTheme="minorHAnsi" w:hAnsiTheme="minorHAnsi" w:cs="Arial"/>
          <w:sz w:val="24"/>
          <w:szCs w:val="24"/>
        </w:rPr>
        <w:t>Implementation of the minimum service package for HRH/Equipment for PHCs.</w:t>
      </w:r>
    </w:p>
    <w:p w:rsidR="00183E7B" w:rsidRPr="00B405B0" w:rsidRDefault="00183E7B" w:rsidP="004A31C8">
      <w:pPr>
        <w:pStyle w:val="ColorfulList-Accent11"/>
        <w:widowControl w:val="0"/>
        <w:numPr>
          <w:ilvl w:val="0"/>
          <w:numId w:val="33"/>
        </w:numPr>
        <w:spacing w:after="0" w:line="276" w:lineRule="auto"/>
        <w:ind w:left="714" w:hanging="357"/>
        <w:rPr>
          <w:rFonts w:asciiTheme="minorHAnsi" w:hAnsiTheme="minorHAnsi" w:cs="Arial"/>
          <w:sz w:val="24"/>
          <w:szCs w:val="24"/>
        </w:rPr>
      </w:pPr>
      <w:r w:rsidRPr="00B405B0">
        <w:rPr>
          <w:rFonts w:asciiTheme="minorHAnsi" w:hAnsiTheme="minorHAnsi" w:cs="Arial"/>
          <w:bCs/>
          <w:sz w:val="24"/>
          <w:szCs w:val="24"/>
        </w:rPr>
        <w:t>Improve coverage of MH service delivery through i</w:t>
      </w:r>
      <w:r w:rsidRPr="00B405B0">
        <w:rPr>
          <w:rFonts w:asciiTheme="minorHAnsi" w:hAnsiTheme="minorHAnsi" w:cs="Arial"/>
          <w:bCs/>
          <w:sz w:val="24"/>
          <w:szCs w:val="24"/>
          <w:lang w:val="nl-BE"/>
        </w:rPr>
        <w:t>nnovative approaches</w:t>
      </w:r>
      <w:r w:rsidR="00C42F65" w:rsidRPr="00B405B0">
        <w:rPr>
          <w:rFonts w:asciiTheme="minorHAnsi" w:hAnsiTheme="minorHAnsi" w:cs="Arial"/>
          <w:bCs/>
          <w:sz w:val="24"/>
          <w:szCs w:val="24"/>
          <w:lang w:val="nl-BE"/>
        </w:rPr>
        <w:t>:</w:t>
      </w:r>
      <w:r w:rsidR="00C42F65" w:rsidRPr="00B405B0">
        <w:rPr>
          <w:rFonts w:asciiTheme="minorHAnsi" w:hAnsiTheme="minorHAnsi" w:cs="Arial"/>
          <w:sz w:val="24"/>
          <w:szCs w:val="24"/>
        </w:rPr>
        <w:t xml:space="preserve"> -</w:t>
      </w:r>
      <w:r w:rsidRPr="00B405B0">
        <w:rPr>
          <w:rFonts w:asciiTheme="minorHAnsi" w:hAnsiTheme="minorHAnsi" w:cs="Arial"/>
          <w:sz w:val="24"/>
          <w:szCs w:val="24"/>
        </w:rPr>
        <w:t xml:space="preserve"> Awareness creation and behavioural change &amp; communication strategies at    </w:t>
      </w:r>
      <w:r w:rsidR="00E06309" w:rsidRPr="00B405B0">
        <w:rPr>
          <w:rFonts w:asciiTheme="minorHAnsi" w:hAnsiTheme="minorHAnsi" w:cs="Arial"/>
          <w:sz w:val="24"/>
          <w:szCs w:val="24"/>
        </w:rPr>
        <w:t xml:space="preserve">the grassroots and </w:t>
      </w:r>
      <w:r w:rsidRPr="00B405B0">
        <w:rPr>
          <w:rFonts w:asciiTheme="minorHAnsi" w:hAnsiTheme="minorHAnsi" w:cs="Arial"/>
          <w:sz w:val="24"/>
          <w:szCs w:val="24"/>
        </w:rPr>
        <w:t xml:space="preserve">Development of a national operational plan/policy for performance based financing (PBF), vouchers, conditional cash transfers (CCTs) etc. </w:t>
      </w:r>
    </w:p>
    <w:p w:rsidR="00183E7B" w:rsidRPr="00B405B0" w:rsidRDefault="00183E7B" w:rsidP="004A31C8">
      <w:pPr>
        <w:pStyle w:val="ColorfulList-Accent11"/>
        <w:numPr>
          <w:ilvl w:val="0"/>
          <w:numId w:val="33"/>
        </w:numPr>
        <w:spacing w:after="0" w:line="276" w:lineRule="auto"/>
        <w:ind w:left="714" w:hanging="357"/>
        <w:rPr>
          <w:rFonts w:asciiTheme="minorHAnsi" w:hAnsiTheme="minorHAnsi"/>
          <w:sz w:val="24"/>
          <w:szCs w:val="24"/>
        </w:rPr>
      </w:pPr>
      <w:r w:rsidRPr="00B405B0">
        <w:rPr>
          <w:rFonts w:asciiTheme="minorHAnsi" w:hAnsiTheme="minorHAnsi" w:cs="Arial"/>
          <w:sz w:val="24"/>
          <w:szCs w:val="24"/>
        </w:rPr>
        <w:t>Imp</w:t>
      </w:r>
      <w:r w:rsidR="00E06309" w:rsidRPr="00B405B0">
        <w:rPr>
          <w:rFonts w:asciiTheme="minorHAnsi" w:hAnsiTheme="minorHAnsi" w:cs="Arial"/>
          <w:sz w:val="24"/>
          <w:szCs w:val="24"/>
        </w:rPr>
        <w:t xml:space="preserve">rove quality of MH care through </w:t>
      </w:r>
      <w:r w:rsidRPr="00B405B0">
        <w:rPr>
          <w:rFonts w:asciiTheme="minorHAnsi" w:hAnsiTheme="minorHAnsi" w:cs="Arial"/>
          <w:sz w:val="24"/>
          <w:szCs w:val="24"/>
        </w:rPr>
        <w:t>Capacity building of service providers especially on</w:t>
      </w:r>
      <w:r w:rsidR="00E06309" w:rsidRPr="00B405B0">
        <w:rPr>
          <w:rFonts w:asciiTheme="minorHAnsi" w:hAnsiTheme="minorHAnsi" w:cs="Arial"/>
          <w:sz w:val="24"/>
          <w:szCs w:val="24"/>
        </w:rPr>
        <w:t xml:space="preserve"> </w:t>
      </w:r>
      <w:proofErr w:type="spellStart"/>
      <w:r w:rsidR="00E06309" w:rsidRPr="00B405B0">
        <w:rPr>
          <w:rFonts w:asciiTheme="minorHAnsi" w:hAnsiTheme="minorHAnsi" w:cs="Arial"/>
          <w:sz w:val="24"/>
          <w:szCs w:val="24"/>
        </w:rPr>
        <w:t>EmONC</w:t>
      </w:r>
      <w:proofErr w:type="spellEnd"/>
      <w:r w:rsidR="00E06309" w:rsidRPr="00B405B0">
        <w:rPr>
          <w:rFonts w:asciiTheme="minorHAnsi" w:hAnsiTheme="minorHAnsi" w:cs="Arial"/>
          <w:sz w:val="24"/>
          <w:szCs w:val="24"/>
        </w:rPr>
        <w:t>/life-saving skills (LSS); S</w:t>
      </w:r>
      <w:r w:rsidRPr="00B405B0">
        <w:rPr>
          <w:rFonts w:asciiTheme="minorHAnsi" w:hAnsiTheme="minorHAnsi"/>
          <w:sz w:val="24"/>
          <w:szCs w:val="24"/>
        </w:rPr>
        <w:t xml:space="preserve">tandardization of PHC facilities requirement (infrastructure, equipment, operating hours – </w:t>
      </w:r>
      <w:r w:rsidR="00E06309" w:rsidRPr="00B405B0">
        <w:rPr>
          <w:rFonts w:asciiTheme="minorHAnsi" w:hAnsiTheme="minorHAnsi"/>
          <w:sz w:val="24"/>
          <w:szCs w:val="24"/>
        </w:rPr>
        <w:t>24 hour</w:t>
      </w:r>
      <w:r w:rsidRPr="00B405B0">
        <w:rPr>
          <w:rFonts w:asciiTheme="minorHAnsi" w:hAnsiTheme="minorHAnsi"/>
          <w:sz w:val="24"/>
          <w:szCs w:val="24"/>
        </w:rPr>
        <w:t>/seven days a week)</w:t>
      </w:r>
      <w:r w:rsidR="00E06309" w:rsidRPr="00B405B0">
        <w:rPr>
          <w:rFonts w:asciiTheme="minorHAnsi" w:hAnsiTheme="minorHAnsi"/>
          <w:sz w:val="24"/>
          <w:szCs w:val="24"/>
        </w:rPr>
        <w:t xml:space="preserve">, </w:t>
      </w:r>
      <w:r w:rsidR="00C42F65" w:rsidRPr="00B405B0">
        <w:rPr>
          <w:rFonts w:asciiTheme="minorHAnsi" w:hAnsiTheme="minorHAnsi"/>
          <w:sz w:val="24"/>
          <w:szCs w:val="24"/>
        </w:rPr>
        <w:t>and Inclusion</w:t>
      </w:r>
      <w:r w:rsidRPr="00B405B0">
        <w:rPr>
          <w:rFonts w:asciiTheme="minorHAnsi" w:hAnsiTheme="minorHAnsi"/>
          <w:sz w:val="24"/>
          <w:szCs w:val="24"/>
        </w:rPr>
        <w:t xml:space="preserve"> of training on </w:t>
      </w:r>
      <w:proofErr w:type="spellStart"/>
      <w:r w:rsidRPr="00B405B0">
        <w:rPr>
          <w:rFonts w:asciiTheme="minorHAnsi" w:hAnsiTheme="minorHAnsi"/>
          <w:sz w:val="24"/>
          <w:szCs w:val="24"/>
        </w:rPr>
        <w:t>EmONC</w:t>
      </w:r>
      <w:proofErr w:type="spellEnd"/>
      <w:r w:rsidRPr="00B405B0">
        <w:rPr>
          <w:rFonts w:asciiTheme="minorHAnsi" w:hAnsiTheme="minorHAnsi"/>
          <w:sz w:val="24"/>
          <w:szCs w:val="24"/>
        </w:rPr>
        <w:t xml:space="preserve">/life-saving skills into institutional curricula for training of CHO   </w:t>
      </w:r>
      <w:r w:rsidR="00C42F65" w:rsidRPr="00B405B0">
        <w:rPr>
          <w:rFonts w:asciiTheme="minorHAnsi" w:hAnsiTheme="minorHAnsi"/>
          <w:sz w:val="24"/>
          <w:szCs w:val="24"/>
        </w:rPr>
        <w:t>and CHEWS</w:t>
      </w:r>
      <w:r w:rsidRPr="00B405B0">
        <w:rPr>
          <w:rFonts w:asciiTheme="minorHAnsi" w:hAnsiTheme="minorHAnsi"/>
          <w:sz w:val="24"/>
          <w:szCs w:val="24"/>
        </w:rPr>
        <w:t xml:space="preserve">. </w:t>
      </w:r>
    </w:p>
    <w:p w:rsidR="00183E7B" w:rsidRPr="00B405B0" w:rsidRDefault="00183E7B" w:rsidP="004A31C8">
      <w:pPr>
        <w:pStyle w:val="Caption"/>
        <w:widowControl w:val="0"/>
        <w:numPr>
          <w:ilvl w:val="0"/>
          <w:numId w:val="33"/>
        </w:numPr>
        <w:spacing w:after="0" w:line="276" w:lineRule="auto"/>
        <w:ind w:left="714" w:hanging="357"/>
        <w:rPr>
          <w:rFonts w:asciiTheme="minorHAnsi" w:hAnsiTheme="minorHAnsi" w:cs="Arial"/>
          <w:b w:val="0"/>
          <w:sz w:val="24"/>
          <w:szCs w:val="24"/>
        </w:rPr>
      </w:pPr>
      <w:r w:rsidRPr="00B405B0">
        <w:rPr>
          <w:rFonts w:asciiTheme="minorHAnsi" w:hAnsiTheme="minorHAnsi"/>
          <w:b w:val="0"/>
          <w:sz w:val="24"/>
          <w:szCs w:val="24"/>
        </w:rPr>
        <w:t>Strengthen MH data management through:</w:t>
      </w:r>
      <w:r w:rsidRPr="00B405B0">
        <w:rPr>
          <w:rFonts w:asciiTheme="minorHAnsi" w:hAnsiTheme="minorHAnsi"/>
          <w:sz w:val="24"/>
          <w:szCs w:val="24"/>
        </w:rPr>
        <w:t xml:space="preserve"> </w:t>
      </w:r>
      <w:r w:rsidRPr="00B405B0">
        <w:rPr>
          <w:rFonts w:asciiTheme="minorHAnsi" w:hAnsiTheme="minorHAnsi" w:cs="Arial"/>
          <w:b w:val="0"/>
          <w:sz w:val="24"/>
          <w:szCs w:val="24"/>
        </w:rPr>
        <w:t xml:space="preserve">Promotion and Strengthening of Vital Statistics component of CRVS at facility levels </w:t>
      </w:r>
      <w:r w:rsidR="00E06309" w:rsidRPr="00B405B0">
        <w:rPr>
          <w:rFonts w:asciiTheme="minorHAnsi" w:hAnsiTheme="minorHAnsi" w:cs="Arial"/>
          <w:b w:val="0"/>
          <w:sz w:val="24"/>
          <w:szCs w:val="24"/>
        </w:rPr>
        <w:t xml:space="preserve">and integration into the NHMIS; </w:t>
      </w:r>
      <w:r w:rsidRPr="00B405B0">
        <w:rPr>
          <w:rFonts w:asciiTheme="minorHAnsi" w:hAnsiTheme="minorHAnsi" w:cs="Arial"/>
          <w:b w:val="0"/>
          <w:sz w:val="24"/>
          <w:szCs w:val="24"/>
        </w:rPr>
        <w:t>Bi-annual supervisory and monitoring visits to states for MH interventions particularly LSS/</w:t>
      </w:r>
      <w:proofErr w:type="spellStart"/>
      <w:r w:rsidRPr="00B405B0">
        <w:rPr>
          <w:rFonts w:asciiTheme="minorHAnsi" w:hAnsiTheme="minorHAnsi" w:cs="Arial"/>
          <w:b w:val="0"/>
          <w:sz w:val="24"/>
          <w:szCs w:val="24"/>
        </w:rPr>
        <w:t>EmONC</w:t>
      </w:r>
      <w:proofErr w:type="spellEnd"/>
      <w:r w:rsidRPr="00B405B0">
        <w:rPr>
          <w:rFonts w:asciiTheme="minorHAnsi" w:hAnsiTheme="minorHAnsi" w:cs="Arial"/>
          <w:b w:val="0"/>
          <w:sz w:val="24"/>
          <w:szCs w:val="24"/>
        </w:rPr>
        <w:t xml:space="preserve"> services, MPDSR etc.</w:t>
      </w:r>
    </w:p>
    <w:p w:rsidR="00841BA0" w:rsidRPr="00B405B0" w:rsidRDefault="00841BA0" w:rsidP="003B7751"/>
    <w:p w:rsidR="00183E7B" w:rsidRPr="00B405B0" w:rsidRDefault="00183E7B" w:rsidP="00B405B0">
      <w:pPr>
        <w:pStyle w:val="Caption"/>
        <w:keepNext/>
        <w:rPr>
          <w:rFonts w:asciiTheme="minorHAnsi" w:hAnsiTheme="minorHAnsi"/>
          <w:i/>
          <w:sz w:val="24"/>
          <w:szCs w:val="24"/>
        </w:rPr>
      </w:pPr>
      <w:r w:rsidRPr="00B405B0">
        <w:rPr>
          <w:rFonts w:asciiTheme="minorHAnsi" w:hAnsiTheme="minorHAnsi"/>
          <w:i/>
          <w:sz w:val="24"/>
          <w:szCs w:val="24"/>
        </w:rPr>
        <w:t xml:space="preserve"> Interventions</w:t>
      </w:r>
    </w:p>
    <w:p w:rsidR="00183E7B" w:rsidRPr="00B405B0" w:rsidRDefault="00183E7B" w:rsidP="00B405B0">
      <w:pPr>
        <w:rPr>
          <w:rFonts w:asciiTheme="minorHAnsi" w:hAnsiTheme="minorHAnsi"/>
          <w:sz w:val="24"/>
          <w:szCs w:val="24"/>
        </w:rPr>
      </w:pPr>
      <w:r w:rsidRPr="00B405B0">
        <w:rPr>
          <w:rFonts w:asciiTheme="minorHAnsi" w:hAnsiTheme="minorHAnsi"/>
          <w:sz w:val="24"/>
          <w:szCs w:val="24"/>
        </w:rPr>
        <w:t xml:space="preserve">The proposed key </w:t>
      </w:r>
      <w:r w:rsidR="00E06309" w:rsidRPr="00B405B0">
        <w:rPr>
          <w:rFonts w:asciiTheme="minorHAnsi" w:hAnsiTheme="minorHAnsi"/>
          <w:sz w:val="24"/>
          <w:szCs w:val="24"/>
        </w:rPr>
        <w:t xml:space="preserve">interventions for maternal </w:t>
      </w:r>
      <w:r w:rsidR="00C86236" w:rsidRPr="00B405B0">
        <w:rPr>
          <w:rFonts w:asciiTheme="minorHAnsi" w:hAnsiTheme="minorHAnsi"/>
          <w:sz w:val="24"/>
          <w:szCs w:val="24"/>
        </w:rPr>
        <w:t>health and</w:t>
      </w:r>
      <w:r w:rsidR="00E06309" w:rsidRPr="00B405B0">
        <w:rPr>
          <w:rFonts w:asciiTheme="minorHAnsi" w:hAnsiTheme="minorHAnsi"/>
          <w:sz w:val="24"/>
          <w:szCs w:val="24"/>
        </w:rPr>
        <w:t xml:space="preserve"> levels for their delivery are</w:t>
      </w:r>
      <w:r w:rsidRPr="00B405B0">
        <w:rPr>
          <w:rFonts w:asciiTheme="minorHAnsi" w:hAnsiTheme="minorHAnsi"/>
          <w:sz w:val="24"/>
          <w:szCs w:val="24"/>
        </w:rPr>
        <w:t xml:space="preserve"> </w:t>
      </w:r>
      <w:r w:rsidR="00E06309" w:rsidRPr="00B405B0">
        <w:rPr>
          <w:rFonts w:asciiTheme="minorHAnsi" w:hAnsiTheme="minorHAnsi"/>
          <w:sz w:val="24"/>
          <w:szCs w:val="24"/>
        </w:rPr>
        <w:t>as shown in</w:t>
      </w:r>
      <w:r w:rsidRPr="00B405B0">
        <w:rPr>
          <w:rFonts w:asciiTheme="minorHAnsi" w:hAnsiTheme="minorHAnsi"/>
          <w:sz w:val="24"/>
          <w:szCs w:val="24"/>
        </w:rPr>
        <w:t xml:space="preserve"> table 3 below:</w:t>
      </w:r>
    </w:p>
    <w:p w:rsidR="00183E7B" w:rsidRPr="00B405B0" w:rsidRDefault="003B7751" w:rsidP="00B405B0">
      <w:pPr>
        <w:pStyle w:val="Caption"/>
        <w:keepNext/>
        <w:rPr>
          <w:rFonts w:asciiTheme="minorHAnsi" w:hAnsiTheme="minorHAnsi"/>
          <w:sz w:val="24"/>
          <w:szCs w:val="24"/>
        </w:rPr>
      </w:pPr>
      <w:r>
        <w:rPr>
          <w:rFonts w:asciiTheme="minorHAnsi" w:hAnsiTheme="minorHAnsi"/>
          <w:sz w:val="24"/>
          <w:szCs w:val="24"/>
        </w:rPr>
        <w:t>Table 4</w:t>
      </w:r>
      <w:r w:rsidR="00183E7B" w:rsidRPr="00B405B0">
        <w:rPr>
          <w:rFonts w:asciiTheme="minorHAnsi" w:hAnsiTheme="minorHAnsi"/>
          <w:sz w:val="24"/>
          <w:szCs w:val="24"/>
        </w:rPr>
        <w:t>: Key Interventions for Maternal Health</w:t>
      </w:r>
    </w:p>
    <w:tbl>
      <w:tblPr>
        <w:tblW w:w="9625" w:type="dxa"/>
        <w:tblInd w:w="108" w:type="dxa"/>
        <w:tblLayout w:type="fixed"/>
        <w:tblCellMar>
          <w:left w:w="10" w:type="dxa"/>
          <w:right w:w="10" w:type="dxa"/>
        </w:tblCellMar>
        <w:tblLook w:val="0000" w:firstRow="0" w:lastRow="0" w:firstColumn="0" w:lastColumn="0" w:noHBand="0" w:noVBand="0"/>
      </w:tblPr>
      <w:tblGrid>
        <w:gridCol w:w="5983"/>
        <w:gridCol w:w="1559"/>
        <w:gridCol w:w="992"/>
        <w:gridCol w:w="1091"/>
      </w:tblGrid>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Intervention</w:t>
            </w:r>
          </w:p>
        </w:tc>
        <w:tc>
          <w:tcPr>
            <w:tcW w:w="1559"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Community</w:t>
            </w:r>
          </w:p>
        </w:tc>
        <w:tc>
          <w:tcPr>
            <w:tcW w:w="992"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Primary</w:t>
            </w:r>
          </w:p>
        </w:tc>
        <w:tc>
          <w:tcPr>
            <w:tcW w:w="1091"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Referral</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Pre-pregnancy</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Family planning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b/>
                <w:bCs/>
                <w:sz w:val="24"/>
                <w:szCs w:val="24"/>
              </w:rPr>
              <w:t xml:space="preserve">Prevent and manage sexually transmitted infections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color w:val="FF0000"/>
                <w:sz w:val="24"/>
                <w:szCs w:val="24"/>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color w:val="FF0000"/>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color w:val="FF0000"/>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b/>
                <w:bCs/>
                <w:sz w:val="24"/>
                <w:szCs w:val="24"/>
              </w:rPr>
              <w:t xml:space="preserve">Cervical cancer screening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b/>
                <w:bCs/>
                <w:color w:val="FF0000"/>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b/>
                <w:bCs/>
                <w:color w:val="FF0000"/>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b/>
                <w:bCs/>
                <w:color w:val="FF0000"/>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 xml:space="preserve">Tetanus toxoid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Screening for HIV</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C42F65"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Antiretroviral</w:t>
            </w:r>
            <w:r w:rsidR="00183E7B" w:rsidRPr="00B405B0">
              <w:rPr>
                <w:rFonts w:asciiTheme="minorHAnsi" w:hAnsiTheme="minorHAnsi" w:cs="Calibri"/>
                <w:sz w:val="24"/>
                <w:szCs w:val="24"/>
              </w:rPr>
              <w:t xml:space="preserve"> for HIV-positive pregnant women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2"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Pregnancy</w:t>
            </w:r>
          </w:p>
        </w:tc>
        <w:tc>
          <w:tcPr>
            <w:tcW w:w="1559" w:type="dxa"/>
            <w:tcBorders>
              <w:top w:val="single" w:sz="4" w:space="0" w:color="000000"/>
              <w:left w:val="single" w:sz="4" w:space="0" w:color="000000"/>
              <w:bottom w:val="single" w:sz="2"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992" w:type="dxa"/>
            <w:tcBorders>
              <w:top w:val="single" w:sz="4" w:space="0" w:color="000000"/>
              <w:left w:val="single" w:sz="4" w:space="0" w:color="000000"/>
              <w:bottom w:val="single" w:sz="2"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1091" w:type="dxa"/>
            <w:tcBorders>
              <w:top w:val="single" w:sz="4" w:space="0" w:color="000000"/>
              <w:left w:val="single" w:sz="4" w:space="0" w:color="000000"/>
              <w:bottom w:val="single" w:sz="2"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r>
      <w:tr w:rsidR="00183E7B" w:rsidRPr="00B405B0" w:rsidTr="003B7751">
        <w:trPr>
          <w:trHeight w:val="1"/>
        </w:trPr>
        <w:tc>
          <w:tcPr>
            <w:tcW w:w="5983"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Appropriate antenatal care package</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i/>
                <w:iCs/>
                <w:sz w:val="24"/>
                <w:szCs w:val="24"/>
              </w:rPr>
              <w:t>Iron  and folic acid supplementation</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i/>
                <w:iCs/>
                <w:sz w:val="24"/>
                <w:szCs w:val="24"/>
              </w:rPr>
              <w:t>Presumptive treatment of malaria</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i/>
                <w:iCs/>
                <w:sz w:val="24"/>
                <w:szCs w:val="24"/>
              </w:rPr>
              <w:lastRenderedPageBreak/>
              <w:t>Use of long-lasting insecticide treated net</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1091"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r>
      <w:tr w:rsidR="00183E7B" w:rsidRPr="00B405B0" w:rsidTr="003B7751">
        <w:trPr>
          <w:trHeight w:val="1"/>
        </w:trPr>
        <w:tc>
          <w:tcPr>
            <w:tcW w:w="5983"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i/>
                <w:iCs/>
                <w:sz w:val="24"/>
                <w:szCs w:val="24"/>
              </w:rPr>
              <w:t xml:space="preserve">Tetanus toxoid </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i/>
                <w:iCs/>
                <w:sz w:val="24"/>
                <w:szCs w:val="24"/>
              </w:rPr>
              <w:t>Screening for HIV</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i/>
                <w:iCs/>
                <w:sz w:val="24"/>
                <w:szCs w:val="24"/>
              </w:rPr>
              <w:t>Treatment for HIV-positive pregnant women (PMTCT)</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i/>
                <w:iCs/>
                <w:sz w:val="24"/>
                <w:szCs w:val="24"/>
              </w:rPr>
              <w:t>Home visit</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1091"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r>
      <w:tr w:rsidR="00183E7B" w:rsidRPr="00B405B0" w:rsidTr="003B7751">
        <w:trPr>
          <w:trHeight w:val="1"/>
        </w:trPr>
        <w:tc>
          <w:tcPr>
            <w:tcW w:w="5983" w:type="dxa"/>
            <w:tcBorders>
              <w:top w:val="single" w:sz="2"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sz w:val="24"/>
                <w:szCs w:val="24"/>
              </w:rPr>
            </w:pPr>
            <w:r w:rsidRPr="00B405B0">
              <w:rPr>
                <w:rFonts w:asciiTheme="minorHAnsi" w:hAnsiTheme="minorHAnsi" w:cs="Calibri"/>
                <w:i/>
                <w:iCs/>
                <w:sz w:val="24"/>
                <w:szCs w:val="24"/>
              </w:rPr>
              <w:t>At least one abdominal ultrasound scan (before 24 weeks of gestation)</w:t>
            </w:r>
          </w:p>
        </w:tc>
        <w:tc>
          <w:tcPr>
            <w:tcW w:w="155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99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109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Post-abortion care for abortion cases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Labour and Delivery</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roofErr w:type="spellStart"/>
            <w:r w:rsidRPr="00B405B0">
              <w:rPr>
                <w:rFonts w:asciiTheme="minorHAnsi" w:hAnsiTheme="minorHAnsi" w:cs="Calibri"/>
                <w:sz w:val="24"/>
                <w:szCs w:val="24"/>
              </w:rPr>
              <w:t>Partograph</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 xml:space="preserve">Magnesium Sulphate for </w:t>
            </w:r>
            <w:proofErr w:type="spellStart"/>
            <w:r w:rsidRPr="00B405B0">
              <w:rPr>
                <w:rFonts w:asciiTheme="minorHAnsi" w:hAnsiTheme="minorHAnsi" w:cs="Calibri"/>
                <w:sz w:val="24"/>
                <w:szCs w:val="24"/>
              </w:rPr>
              <w:t>eclampsia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 xml:space="preserve">Induction of labour to manage </w:t>
            </w:r>
            <w:proofErr w:type="spellStart"/>
            <w:r w:rsidRPr="00B405B0">
              <w:rPr>
                <w:rFonts w:asciiTheme="minorHAnsi" w:hAnsiTheme="minorHAnsi" w:cs="Calibri"/>
                <w:sz w:val="24"/>
                <w:szCs w:val="24"/>
              </w:rPr>
              <w:t>prelabour</w:t>
            </w:r>
            <w:proofErr w:type="spellEnd"/>
            <w:r w:rsidRPr="00B405B0">
              <w:rPr>
                <w:rFonts w:asciiTheme="minorHAnsi" w:hAnsiTheme="minorHAnsi" w:cs="Calibri"/>
                <w:sz w:val="24"/>
                <w:szCs w:val="24"/>
              </w:rPr>
              <w:t xml:space="preserve"> rupture of membranes at term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 xml:space="preserve">Antibiotics for preterm </w:t>
            </w:r>
            <w:proofErr w:type="spellStart"/>
            <w:r w:rsidRPr="00B405B0">
              <w:rPr>
                <w:rFonts w:asciiTheme="minorHAnsi" w:hAnsiTheme="minorHAnsi" w:cs="Calibri"/>
                <w:sz w:val="24"/>
                <w:szCs w:val="24"/>
              </w:rPr>
              <w:t>prelabour</w:t>
            </w:r>
            <w:proofErr w:type="spellEnd"/>
            <w:r w:rsidRPr="00B405B0">
              <w:rPr>
                <w:rFonts w:asciiTheme="minorHAnsi" w:hAnsiTheme="minorHAnsi" w:cs="Calibri"/>
                <w:sz w:val="24"/>
                <w:szCs w:val="24"/>
              </w:rPr>
              <w:t xml:space="preserve"> rupture of membranes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 xml:space="preserve">Corticosteroids to prevent respiratory distress in </w:t>
            </w:r>
            <w:proofErr w:type="spellStart"/>
            <w:r w:rsidRPr="00B405B0">
              <w:rPr>
                <w:rFonts w:asciiTheme="minorHAnsi" w:hAnsiTheme="minorHAnsi" w:cs="Calibri"/>
                <w:sz w:val="24"/>
                <w:szCs w:val="24"/>
              </w:rPr>
              <w:t>newborns</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Pneumatic anti-shock garments for haemorrhage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Induction of labour for prolonged pregnancy</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 xml:space="preserve">Prophylactic </w:t>
            </w:r>
            <w:proofErr w:type="spellStart"/>
            <w:r w:rsidRPr="00B405B0">
              <w:rPr>
                <w:rFonts w:asciiTheme="minorHAnsi" w:hAnsiTheme="minorHAnsi" w:cs="Calibri"/>
                <w:sz w:val="24"/>
                <w:szCs w:val="24"/>
              </w:rPr>
              <w:t>uterotonics</w:t>
            </w:r>
            <w:proofErr w:type="spellEnd"/>
            <w:r w:rsidRPr="00B405B0">
              <w:rPr>
                <w:rFonts w:asciiTheme="minorHAnsi" w:hAnsiTheme="minorHAnsi" w:cs="Calibri"/>
                <w:sz w:val="24"/>
                <w:szCs w:val="24"/>
              </w:rPr>
              <w:t xml:space="preserve"> to prevent postpartum haemorrhage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Active management of third stage of labour to prevent postpartum haemorrhage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 xml:space="preserve">Management of postpartum haemorrhage (e.g. </w:t>
            </w:r>
            <w:proofErr w:type="spellStart"/>
            <w:r w:rsidRPr="00B405B0">
              <w:rPr>
                <w:rFonts w:asciiTheme="minorHAnsi" w:hAnsiTheme="minorHAnsi" w:cs="Calibri"/>
                <w:sz w:val="24"/>
                <w:szCs w:val="24"/>
              </w:rPr>
              <w:t>uteretonics</w:t>
            </w:r>
            <w:proofErr w:type="spellEnd"/>
            <w:r w:rsidRPr="00B405B0">
              <w:rPr>
                <w:rFonts w:asciiTheme="minorHAnsi" w:hAnsiTheme="minorHAnsi" w:cs="Calibri"/>
                <w:sz w:val="24"/>
                <w:szCs w:val="24"/>
              </w:rPr>
              <w:t>, uterine massage)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Caesarean section for maternal/foetal indication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 xml:space="preserve">Prophylactic antibiotics for </w:t>
            </w:r>
            <w:r w:rsidR="00C42F65" w:rsidRPr="00B405B0">
              <w:rPr>
                <w:rFonts w:asciiTheme="minorHAnsi" w:hAnsiTheme="minorHAnsi" w:cs="Calibri"/>
                <w:sz w:val="24"/>
                <w:szCs w:val="24"/>
              </w:rPr>
              <w:t>caesarean</w:t>
            </w:r>
            <w:r w:rsidRPr="00B405B0">
              <w:rPr>
                <w:rFonts w:asciiTheme="minorHAnsi" w:hAnsiTheme="minorHAnsi" w:cs="Calibri"/>
                <w:sz w:val="24"/>
                <w:szCs w:val="24"/>
              </w:rPr>
              <w:t xml:space="preserve"> section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Postpartum (Mothers)</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Family planning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Prevent and treat anaemia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3B7751">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Screen for HIV and initiate treatment from HIV</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83E7B" w:rsidRPr="00B405B0" w:rsidRDefault="00183E7B" w:rsidP="00B405B0">
            <w:pPr>
              <w:autoSpaceDE w:val="0"/>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bl>
    <w:p w:rsidR="00183E7B" w:rsidRPr="00B405B0" w:rsidRDefault="00183E7B" w:rsidP="00B405B0">
      <w:pPr>
        <w:pStyle w:val="ColorfulList-Accent11"/>
        <w:widowControl w:val="0"/>
        <w:spacing w:after="0" w:line="276" w:lineRule="auto"/>
        <w:ind w:left="1560"/>
        <w:rPr>
          <w:rFonts w:asciiTheme="minorHAnsi" w:hAnsiTheme="minorHAnsi"/>
          <w:sz w:val="24"/>
          <w:szCs w:val="24"/>
        </w:rPr>
      </w:pPr>
      <w:r w:rsidRPr="00B405B0">
        <w:rPr>
          <w:rFonts w:asciiTheme="minorHAnsi" w:hAnsiTheme="minorHAnsi" w:cs="Arial"/>
          <w:sz w:val="24"/>
          <w:szCs w:val="24"/>
        </w:rPr>
        <w:t xml:space="preserve"> </w:t>
      </w:r>
    </w:p>
    <w:p w:rsidR="00183E7B" w:rsidRPr="00B405B0" w:rsidRDefault="00183E7B" w:rsidP="00043B51">
      <w:pPr>
        <w:pStyle w:val="Heading3"/>
      </w:pPr>
      <w:bookmarkStart w:id="72" w:name="_Toc476721755"/>
      <w:bookmarkStart w:id="73" w:name="_Toc476721844"/>
      <w:r w:rsidRPr="00B405B0">
        <w:t xml:space="preserve"> </w:t>
      </w:r>
      <w:bookmarkStart w:id="74" w:name="_Toc486400485"/>
      <w:r w:rsidR="007F38A9" w:rsidRPr="00B405B0">
        <w:t>4</w:t>
      </w:r>
      <w:r w:rsidR="003B7751">
        <w:t>.2</w:t>
      </w:r>
      <w:r w:rsidR="004E5E07" w:rsidRPr="00B405B0">
        <w:t>.2</w:t>
      </w:r>
      <w:r w:rsidR="00D8591A" w:rsidRPr="00B405B0">
        <w:t xml:space="preserve">. </w:t>
      </w:r>
      <w:r w:rsidRPr="00B405B0">
        <w:t>Fistula Care</w:t>
      </w:r>
      <w:bookmarkEnd w:id="72"/>
      <w:bookmarkEnd w:id="73"/>
      <w:bookmarkEnd w:id="74"/>
    </w:p>
    <w:p w:rsidR="00183E7B" w:rsidRPr="00B405B0" w:rsidRDefault="00183E7B" w:rsidP="00C1392E">
      <w:pPr>
        <w:spacing w:after="0"/>
        <w:rPr>
          <w:rFonts w:asciiTheme="minorHAnsi" w:hAnsiTheme="minorHAnsi"/>
          <w:b/>
          <w:i/>
          <w:sz w:val="24"/>
          <w:szCs w:val="24"/>
        </w:rPr>
      </w:pPr>
      <w:r w:rsidRPr="00B405B0">
        <w:rPr>
          <w:rFonts w:asciiTheme="minorHAnsi" w:hAnsiTheme="minorHAnsi"/>
          <w:b/>
          <w:i/>
          <w:sz w:val="24"/>
          <w:szCs w:val="24"/>
        </w:rPr>
        <w:t>Context</w:t>
      </w:r>
    </w:p>
    <w:p w:rsidR="00183E7B" w:rsidRPr="00B405B0" w:rsidRDefault="00183E7B" w:rsidP="00C1392E">
      <w:pPr>
        <w:spacing w:after="0" w:line="276" w:lineRule="auto"/>
        <w:rPr>
          <w:rFonts w:asciiTheme="minorHAnsi" w:hAnsiTheme="minorHAnsi"/>
          <w:sz w:val="24"/>
          <w:szCs w:val="24"/>
        </w:rPr>
      </w:pPr>
      <w:r w:rsidRPr="00B405B0">
        <w:rPr>
          <w:rFonts w:asciiTheme="minorHAnsi" w:hAnsiTheme="minorHAnsi"/>
          <w:sz w:val="24"/>
          <w:szCs w:val="24"/>
        </w:rPr>
        <w:t xml:space="preserve">Obstetric Fistula is one of the most severe and debilitating maternal morbidities, with serious social, physical, economic and psychological consequences. </w:t>
      </w:r>
      <w:r w:rsidRPr="00B405B0">
        <w:rPr>
          <w:rFonts w:asciiTheme="minorHAnsi" w:hAnsiTheme="minorHAnsi" w:cs="Arial"/>
          <w:sz w:val="24"/>
          <w:szCs w:val="24"/>
        </w:rPr>
        <w:t xml:space="preserve">Globally, it is estimated that 1, 000, 000 women live with obstetric fistula with majority of the cases from Africa and South East Asia (Direct Relief et al. 2015).  The prevalence of obstetrics fistula in Nigeria is 150, 000 cases. This is a disproportionate 15% of the global burden (Engender Health 2010). </w:t>
      </w:r>
      <w:r w:rsidRPr="00B405B0">
        <w:rPr>
          <w:rStyle w:val="refauthors"/>
          <w:rFonts w:asciiTheme="minorHAnsi" w:hAnsiTheme="minorHAnsi" w:cs="Arial"/>
          <w:sz w:val="24"/>
          <w:szCs w:val="24"/>
        </w:rPr>
        <w:t xml:space="preserve">The estimated number of annual incidence of obstetrics fistula is </w:t>
      </w:r>
      <w:r w:rsidRPr="00B405B0">
        <w:rPr>
          <w:rFonts w:asciiTheme="minorHAnsi" w:eastAsia="Arial" w:hAnsiTheme="minorHAnsi" w:cs="Arial"/>
          <w:sz w:val="24"/>
          <w:szCs w:val="24"/>
        </w:rPr>
        <w:t>13,000 (Engender Health 2010).</w:t>
      </w:r>
    </w:p>
    <w:p w:rsidR="00183E7B" w:rsidRPr="00B405B0" w:rsidRDefault="00183E7B" w:rsidP="00C1392E">
      <w:pPr>
        <w:spacing w:after="0" w:line="276" w:lineRule="auto"/>
        <w:rPr>
          <w:rFonts w:asciiTheme="minorHAnsi" w:hAnsiTheme="minorHAnsi"/>
          <w:sz w:val="24"/>
          <w:szCs w:val="24"/>
        </w:rPr>
      </w:pPr>
      <w:r w:rsidRPr="00B405B0">
        <w:rPr>
          <w:rFonts w:asciiTheme="minorHAnsi" w:hAnsiTheme="minorHAnsi" w:cs="Arial"/>
          <w:sz w:val="24"/>
          <w:szCs w:val="24"/>
        </w:rPr>
        <w:t>The commonest cause of obstetrics fistula in Nigeria is prolonged obstructed labour; this accounts for between 65.9% - 96.5% of cases seen in various treatment centres in Nigeria (</w:t>
      </w:r>
      <w:proofErr w:type="spellStart"/>
      <w:r w:rsidRPr="00B405B0">
        <w:rPr>
          <w:rFonts w:asciiTheme="minorHAnsi" w:hAnsiTheme="minorHAnsi" w:cs="Arial"/>
          <w:sz w:val="24"/>
          <w:szCs w:val="24"/>
        </w:rPr>
        <w:t>Ijaiya</w:t>
      </w:r>
      <w:proofErr w:type="spellEnd"/>
      <w:r w:rsidRPr="00B405B0">
        <w:rPr>
          <w:rFonts w:asciiTheme="minorHAnsi" w:hAnsiTheme="minorHAnsi" w:cs="Arial"/>
          <w:sz w:val="24"/>
          <w:szCs w:val="24"/>
        </w:rPr>
        <w:t xml:space="preserve"> </w:t>
      </w:r>
      <w:r w:rsidRPr="00B405B0">
        <w:rPr>
          <w:rFonts w:asciiTheme="minorHAnsi" w:hAnsiTheme="minorHAnsi" w:cs="Arial"/>
          <w:sz w:val="24"/>
          <w:szCs w:val="24"/>
        </w:rPr>
        <w:lastRenderedPageBreak/>
        <w:t>et al. 2010). Iatrogenic fistula is becoming an increasing source of concern and many VVF treatment centres are reporting rising proportions of fistula resulting mainly from faulty C/S by poor skilled doctors and quacks.</w:t>
      </w:r>
    </w:p>
    <w:p w:rsidR="00C1392E" w:rsidRDefault="00C1392E" w:rsidP="00C1392E">
      <w:pPr>
        <w:spacing w:after="0" w:line="276" w:lineRule="auto"/>
        <w:rPr>
          <w:rFonts w:asciiTheme="minorHAnsi" w:hAnsiTheme="minorHAnsi" w:cs="Arial"/>
          <w:sz w:val="24"/>
          <w:szCs w:val="24"/>
        </w:rPr>
      </w:pPr>
    </w:p>
    <w:p w:rsidR="00183E7B" w:rsidRPr="00B405B0" w:rsidRDefault="00183E7B" w:rsidP="00C1392E">
      <w:pPr>
        <w:spacing w:after="0" w:line="276" w:lineRule="auto"/>
        <w:rPr>
          <w:rFonts w:asciiTheme="minorHAnsi" w:hAnsiTheme="minorHAnsi" w:cs="Arial"/>
          <w:sz w:val="24"/>
          <w:szCs w:val="24"/>
        </w:rPr>
      </w:pPr>
      <w:r w:rsidRPr="00B405B0">
        <w:rPr>
          <w:rFonts w:asciiTheme="minorHAnsi" w:hAnsiTheme="minorHAnsi" w:cs="Arial"/>
          <w:sz w:val="24"/>
          <w:szCs w:val="24"/>
        </w:rPr>
        <w:t xml:space="preserve">Anywhere a woman labours for days at home without access to emergency obstetric services, obstetric fistula may result. Since access to emergency obstetric care services is limited across Nigeria, </w:t>
      </w:r>
      <w:r w:rsidRPr="00B405B0">
        <w:rPr>
          <w:rFonts w:asciiTheme="minorHAnsi" w:eastAsia="Arial" w:hAnsiTheme="minorHAnsi" w:cs="Arial"/>
          <w:sz w:val="24"/>
          <w:szCs w:val="24"/>
        </w:rPr>
        <w:t>obstetric fistula is found in all parts of the country. However,</w:t>
      </w:r>
      <w:r w:rsidRPr="00B405B0">
        <w:rPr>
          <w:rStyle w:val="refauthors"/>
          <w:rFonts w:asciiTheme="minorHAnsi" w:hAnsiTheme="minorHAnsi" w:cs="Arial"/>
          <w:sz w:val="24"/>
          <w:szCs w:val="24"/>
        </w:rPr>
        <w:t xml:space="preserve"> the prevalence is higher in the northern zones than the southern zones, a reflection of differentials in the distribution of the health system and socio-cultural factors associated with the disease. Early marriage and early onset of child bearing, poor utilization of antenatal and skilled attendants at delivery, poor quality of delivery services, especially non utilization of </w:t>
      </w:r>
      <w:proofErr w:type="spellStart"/>
      <w:r w:rsidRPr="00B405B0">
        <w:rPr>
          <w:rStyle w:val="refauthors"/>
          <w:rFonts w:asciiTheme="minorHAnsi" w:hAnsiTheme="minorHAnsi" w:cs="Arial"/>
          <w:sz w:val="24"/>
          <w:szCs w:val="24"/>
        </w:rPr>
        <w:t>partographs</w:t>
      </w:r>
      <w:proofErr w:type="spellEnd"/>
      <w:r w:rsidRPr="00B405B0">
        <w:rPr>
          <w:rStyle w:val="refauthors"/>
          <w:rFonts w:asciiTheme="minorHAnsi" w:hAnsiTheme="minorHAnsi" w:cs="Arial"/>
          <w:sz w:val="24"/>
          <w:szCs w:val="24"/>
        </w:rPr>
        <w:t xml:space="preserve"> to monitor labour, poor access to delivery and emergency obstetric services, increasing use of churches for delivery services and   high cost of delivery services, especially C/S are some of the main risk factors</w:t>
      </w:r>
      <w:r w:rsidRPr="00B405B0">
        <w:rPr>
          <w:rFonts w:asciiTheme="minorHAnsi" w:hAnsiTheme="minorHAnsi" w:cs="Arial"/>
          <w:sz w:val="24"/>
          <w:szCs w:val="24"/>
        </w:rPr>
        <w:t>.</w:t>
      </w:r>
    </w:p>
    <w:p w:rsidR="00C1392E" w:rsidRDefault="00C1392E" w:rsidP="00C1392E">
      <w:pPr>
        <w:spacing w:after="0" w:line="276" w:lineRule="auto"/>
        <w:rPr>
          <w:rFonts w:asciiTheme="minorHAnsi" w:hAnsiTheme="minorHAnsi" w:cs="Arial"/>
          <w:sz w:val="24"/>
          <w:szCs w:val="24"/>
        </w:rPr>
      </w:pPr>
    </w:p>
    <w:p w:rsidR="00183E7B" w:rsidRPr="00B405B0" w:rsidRDefault="00183E7B" w:rsidP="00C1392E">
      <w:pPr>
        <w:spacing w:after="0" w:line="276" w:lineRule="auto"/>
        <w:rPr>
          <w:rFonts w:asciiTheme="minorHAnsi" w:hAnsiTheme="minorHAnsi" w:cs="Arial"/>
          <w:sz w:val="24"/>
          <w:szCs w:val="24"/>
        </w:rPr>
      </w:pPr>
      <w:r w:rsidRPr="00B405B0">
        <w:rPr>
          <w:rFonts w:asciiTheme="minorHAnsi" w:hAnsiTheme="minorHAnsi" w:cs="Arial"/>
          <w:sz w:val="24"/>
          <w:szCs w:val="24"/>
        </w:rPr>
        <w:t xml:space="preserve">Nigeria has a strategic plan for elimination of fistula and with the support of partners, notably UNFPA and Fistula </w:t>
      </w:r>
      <w:r w:rsidR="00581EA0" w:rsidRPr="00B405B0">
        <w:rPr>
          <w:rFonts w:asciiTheme="minorHAnsi" w:hAnsiTheme="minorHAnsi" w:cs="Arial"/>
          <w:sz w:val="24"/>
          <w:szCs w:val="24"/>
        </w:rPr>
        <w:t>Care; effort</w:t>
      </w:r>
      <w:r w:rsidRPr="00B405B0">
        <w:rPr>
          <w:rFonts w:asciiTheme="minorHAnsi" w:hAnsiTheme="minorHAnsi" w:cs="Arial"/>
          <w:sz w:val="24"/>
          <w:szCs w:val="24"/>
        </w:rPr>
        <w:t xml:space="preserve"> has been </w:t>
      </w:r>
      <w:proofErr w:type="spellStart"/>
      <w:r w:rsidRPr="00B405B0">
        <w:rPr>
          <w:rFonts w:asciiTheme="minorHAnsi" w:hAnsiTheme="minorHAnsi" w:cs="Arial"/>
          <w:sz w:val="24"/>
          <w:szCs w:val="24"/>
        </w:rPr>
        <w:t>ongoing</w:t>
      </w:r>
      <w:proofErr w:type="spellEnd"/>
      <w:r w:rsidRPr="00B405B0">
        <w:rPr>
          <w:rFonts w:asciiTheme="minorHAnsi" w:hAnsiTheme="minorHAnsi" w:cs="Arial"/>
          <w:sz w:val="24"/>
          <w:szCs w:val="24"/>
        </w:rPr>
        <w:t xml:space="preserve"> to clear the fistula backlog through establishment/support to fistula treatment centres. However, major constraints to optimizing the VVF efforts in Nigeria are poor funding, limited donor interest, lack of integration of fistula work into the broad RMNCAH+ N programming, dearth of skilled personnel, poor commitment to fistula care at state levels and poor investment </w:t>
      </w:r>
      <w:r w:rsidR="00E06309" w:rsidRPr="00B405B0">
        <w:rPr>
          <w:rFonts w:asciiTheme="minorHAnsi" w:hAnsiTheme="minorHAnsi" w:cs="Arial"/>
          <w:sz w:val="24"/>
          <w:szCs w:val="24"/>
        </w:rPr>
        <w:t>in preventive</w:t>
      </w:r>
      <w:r w:rsidRPr="00B405B0">
        <w:rPr>
          <w:rFonts w:asciiTheme="minorHAnsi" w:hAnsiTheme="minorHAnsi" w:cs="Arial"/>
          <w:sz w:val="24"/>
          <w:szCs w:val="24"/>
        </w:rPr>
        <w:t xml:space="preserve"> interventions.  Eliminating Fistulae in </w:t>
      </w:r>
      <w:r w:rsidR="00E06309" w:rsidRPr="00B405B0">
        <w:rPr>
          <w:rFonts w:asciiTheme="minorHAnsi" w:hAnsiTheme="minorHAnsi" w:cs="Arial"/>
          <w:sz w:val="24"/>
          <w:szCs w:val="24"/>
        </w:rPr>
        <w:t>Nigeria</w:t>
      </w:r>
      <w:r w:rsidRPr="00B405B0">
        <w:rPr>
          <w:rFonts w:asciiTheme="minorHAnsi" w:hAnsiTheme="minorHAnsi" w:cs="Arial"/>
          <w:sz w:val="24"/>
          <w:szCs w:val="24"/>
        </w:rPr>
        <w:t xml:space="preserve"> will invariable lead to significant reduction </w:t>
      </w:r>
      <w:r w:rsidR="00E06309" w:rsidRPr="00B405B0">
        <w:rPr>
          <w:rFonts w:asciiTheme="minorHAnsi" w:hAnsiTheme="minorHAnsi" w:cs="Arial"/>
          <w:sz w:val="24"/>
          <w:szCs w:val="24"/>
        </w:rPr>
        <w:t>in maternal</w:t>
      </w:r>
      <w:r w:rsidRPr="00B405B0">
        <w:rPr>
          <w:rFonts w:asciiTheme="minorHAnsi" w:hAnsiTheme="minorHAnsi" w:cs="Arial"/>
          <w:sz w:val="24"/>
          <w:szCs w:val="24"/>
        </w:rPr>
        <w:t xml:space="preserve"> morbidity and mortality </w:t>
      </w:r>
      <w:r w:rsidR="00C1392E">
        <w:rPr>
          <w:rFonts w:asciiTheme="minorHAnsi" w:hAnsiTheme="minorHAnsi" w:cs="Arial"/>
          <w:sz w:val="24"/>
          <w:szCs w:val="24"/>
        </w:rPr>
        <w:t xml:space="preserve">rates in Nigeria and globally. </w:t>
      </w:r>
      <w:r w:rsidRPr="00B405B0">
        <w:rPr>
          <w:rFonts w:asciiTheme="minorHAnsi" w:hAnsiTheme="minorHAnsi" w:cs="Arial"/>
          <w:sz w:val="24"/>
          <w:szCs w:val="24"/>
        </w:rPr>
        <w:t xml:space="preserve">The goal </w:t>
      </w:r>
      <w:r w:rsidR="00E06309" w:rsidRPr="00B405B0">
        <w:rPr>
          <w:rFonts w:asciiTheme="minorHAnsi" w:hAnsiTheme="minorHAnsi" w:cs="Arial"/>
          <w:sz w:val="24"/>
          <w:szCs w:val="24"/>
        </w:rPr>
        <w:t>is</w:t>
      </w:r>
      <w:r w:rsidRPr="00B405B0">
        <w:rPr>
          <w:rFonts w:asciiTheme="minorHAnsi" w:hAnsiTheme="minorHAnsi" w:cs="Arial"/>
          <w:sz w:val="24"/>
          <w:szCs w:val="24"/>
        </w:rPr>
        <w:t xml:space="preserve"> to</w:t>
      </w:r>
      <w:r w:rsidRPr="00B405B0">
        <w:rPr>
          <w:rFonts w:asciiTheme="minorHAnsi" w:hAnsiTheme="minorHAnsi" w:cs="Arial"/>
          <w:b/>
          <w:sz w:val="24"/>
          <w:szCs w:val="24"/>
        </w:rPr>
        <w:t xml:space="preserve"> </w:t>
      </w:r>
      <w:r w:rsidRPr="00B405B0">
        <w:rPr>
          <w:rFonts w:asciiTheme="minorHAnsi" w:hAnsiTheme="minorHAnsi" w:cs="Arial"/>
          <w:sz w:val="24"/>
          <w:szCs w:val="24"/>
        </w:rPr>
        <w:t>eliminate obstetric fistula in Nigeria, thus contributing to maternal mortality and morbidity reduction</w:t>
      </w:r>
    </w:p>
    <w:p w:rsidR="00C1392E" w:rsidRDefault="00C1392E" w:rsidP="00B405B0">
      <w:pPr>
        <w:spacing w:line="276" w:lineRule="auto"/>
        <w:rPr>
          <w:rFonts w:asciiTheme="minorHAnsi" w:hAnsiTheme="minorHAnsi" w:cs="Arial"/>
          <w:b/>
          <w:i/>
          <w:sz w:val="24"/>
          <w:szCs w:val="24"/>
        </w:rPr>
      </w:pPr>
    </w:p>
    <w:p w:rsidR="00E06309" w:rsidRPr="00B405B0" w:rsidRDefault="00E06309" w:rsidP="00C1392E">
      <w:pPr>
        <w:spacing w:after="0" w:line="276" w:lineRule="auto"/>
        <w:rPr>
          <w:rFonts w:asciiTheme="minorHAnsi" w:hAnsiTheme="minorHAnsi" w:cs="Arial"/>
          <w:b/>
          <w:i/>
          <w:sz w:val="24"/>
          <w:szCs w:val="24"/>
        </w:rPr>
      </w:pPr>
      <w:r w:rsidRPr="00B405B0">
        <w:rPr>
          <w:rFonts w:asciiTheme="minorHAnsi" w:hAnsiTheme="minorHAnsi" w:cs="Arial"/>
          <w:b/>
          <w:i/>
          <w:sz w:val="24"/>
          <w:szCs w:val="24"/>
        </w:rPr>
        <w:t>Strategic Objective, Specific Objectives and Targets</w:t>
      </w:r>
    </w:p>
    <w:p w:rsidR="00183E7B" w:rsidRDefault="00E06309" w:rsidP="00C1392E">
      <w:pPr>
        <w:spacing w:after="0" w:line="276" w:lineRule="auto"/>
        <w:rPr>
          <w:rFonts w:asciiTheme="minorHAnsi" w:hAnsiTheme="minorHAnsi" w:cs="Arial"/>
          <w:sz w:val="24"/>
          <w:szCs w:val="24"/>
        </w:rPr>
      </w:pPr>
      <w:r w:rsidRPr="00B405B0">
        <w:rPr>
          <w:rFonts w:asciiTheme="minorHAnsi" w:hAnsiTheme="minorHAnsi" w:cs="Arial"/>
          <w:sz w:val="24"/>
          <w:szCs w:val="24"/>
        </w:rPr>
        <w:t>The strategic objective is t</w:t>
      </w:r>
      <w:r w:rsidR="00183E7B" w:rsidRPr="00B405B0">
        <w:rPr>
          <w:rFonts w:asciiTheme="minorHAnsi" w:hAnsiTheme="minorHAnsi" w:cs="Arial"/>
          <w:sz w:val="24"/>
          <w:szCs w:val="24"/>
        </w:rPr>
        <w:t xml:space="preserve">o </w:t>
      </w:r>
      <w:r w:rsidRPr="00B405B0">
        <w:rPr>
          <w:rFonts w:asciiTheme="minorHAnsi" w:hAnsiTheme="minorHAnsi" w:cs="Arial"/>
          <w:sz w:val="24"/>
          <w:szCs w:val="24"/>
        </w:rPr>
        <w:t>strengthen prevention</w:t>
      </w:r>
      <w:r w:rsidR="00183E7B" w:rsidRPr="00B405B0">
        <w:rPr>
          <w:rFonts w:asciiTheme="minorHAnsi" w:hAnsiTheme="minorHAnsi" w:cs="Arial"/>
          <w:sz w:val="24"/>
          <w:szCs w:val="24"/>
        </w:rPr>
        <w:t>, treatment and rehabilitation of fistula services in Nigeria.</w:t>
      </w:r>
      <w:r w:rsidRPr="00B405B0">
        <w:rPr>
          <w:rFonts w:asciiTheme="minorHAnsi" w:hAnsiTheme="minorHAnsi" w:cs="Arial"/>
          <w:sz w:val="24"/>
          <w:szCs w:val="24"/>
        </w:rPr>
        <w:t xml:space="preserve"> The interventions shall target to:</w:t>
      </w:r>
    </w:p>
    <w:p w:rsidR="00BF2633" w:rsidRDefault="00BF2633" w:rsidP="00C1392E">
      <w:pPr>
        <w:spacing w:after="0" w:line="276" w:lineRule="auto"/>
        <w:rPr>
          <w:rFonts w:asciiTheme="minorHAnsi" w:hAnsiTheme="minorHAnsi" w:cs="Arial"/>
          <w:sz w:val="24"/>
          <w:szCs w:val="24"/>
        </w:rPr>
      </w:pPr>
    </w:p>
    <w:p w:rsidR="00581EA0" w:rsidRPr="00B405B0" w:rsidRDefault="00581EA0" w:rsidP="004A31C8">
      <w:pPr>
        <w:pStyle w:val="ListParagraph"/>
        <w:numPr>
          <w:ilvl w:val="0"/>
          <w:numId w:val="34"/>
        </w:numPr>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Incidence of obstetrics fistula  reduced by 50%  by 2021</w:t>
      </w:r>
    </w:p>
    <w:p w:rsidR="00581EA0" w:rsidRPr="00B405B0" w:rsidRDefault="00581EA0" w:rsidP="004A31C8">
      <w:pPr>
        <w:pStyle w:val="ListParagraph"/>
        <w:numPr>
          <w:ilvl w:val="0"/>
          <w:numId w:val="34"/>
        </w:numPr>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Treatment of new cases and backlog increased by 30% by 2021</w:t>
      </w:r>
    </w:p>
    <w:p w:rsidR="00E06309" w:rsidRPr="00B405B0" w:rsidRDefault="00581EA0" w:rsidP="004A31C8">
      <w:pPr>
        <w:pStyle w:val="ColorfulList-Accent11"/>
        <w:numPr>
          <w:ilvl w:val="0"/>
          <w:numId w:val="34"/>
        </w:numPr>
        <w:spacing w:after="0" w:line="276" w:lineRule="auto"/>
        <w:rPr>
          <w:rFonts w:asciiTheme="minorHAnsi" w:hAnsiTheme="minorHAnsi" w:cs="Arial"/>
          <w:sz w:val="24"/>
          <w:szCs w:val="24"/>
        </w:rPr>
      </w:pPr>
      <w:r w:rsidRPr="00B405B0">
        <w:rPr>
          <w:rFonts w:asciiTheme="minorHAnsi" w:hAnsiTheme="minorHAnsi" w:cs="Calibri"/>
          <w:sz w:val="24"/>
          <w:szCs w:val="24"/>
        </w:rPr>
        <w:t>75% of treated cases reintegrated into their communities</w:t>
      </w:r>
    </w:p>
    <w:p w:rsidR="00581EA0" w:rsidRPr="00B405B0" w:rsidRDefault="00581EA0" w:rsidP="00B405B0">
      <w:pPr>
        <w:pStyle w:val="ColorfulList-Accent11"/>
        <w:spacing w:line="276" w:lineRule="auto"/>
        <w:ind w:left="0"/>
        <w:rPr>
          <w:rFonts w:asciiTheme="minorHAnsi" w:hAnsiTheme="minorHAnsi" w:cs="Arial"/>
          <w:b/>
          <w:i/>
          <w:sz w:val="24"/>
          <w:szCs w:val="24"/>
        </w:rPr>
      </w:pPr>
    </w:p>
    <w:p w:rsidR="00183E7B" w:rsidRPr="00B405B0" w:rsidRDefault="00581EA0" w:rsidP="00B405B0">
      <w:pPr>
        <w:pStyle w:val="ColorfulList-Accent11"/>
        <w:spacing w:line="276" w:lineRule="auto"/>
        <w:ind w:left="0"/>
        <w:rPr>
          <w:rFonts w:asciiTheme="minorHAnsi" w:hAnsiTheme="minorHAnsi" w:cs="Arial"/>
          <w:b/>
          <w:i/>
          <w:sz w:val="24"/>
          <w:szCs w:val="24"/>
        </w:rPr>
      </w:pPr>
      <w:r w:rsidRPr="00B405B0">
        <w:rPr>
          <w:rFonts w:asciiTheme="minorHAnsi" w:hAnsiTheme="minorHAnsi" w:cs="Arial"/>
          <w:b/>
          <w:i/>
          <w:sz w:val="24"/>
          <w:szCs w:val="24"/>
        </w:rPr>
        <w:t xml:space="preserve">Strategic </w:t>
      </w:r>
      <w:r w:rsidR="00183E7B" w:rsidRPr="00B405B0">
        <w:rPr>
          <w:rFonts w:asciiTheme="minorHAnsi" w:hAnsiTheme="minorHAnsi" w:cs="Arial"/>
          <w:b/>
          <w:i/>
          <w:sz w:val="24"/>
          <w:szCs w:val="24"/>
        </w:rPr>
        <w:t>Interventions</w:t>
      </w:r>
    </w:p>
    <w:p w:rsidR="00183E7B" w:rsidRPr="00B405B0" w:rsidRDefault="00183E7B" w:rsidP="004A31C8">
      <w:pPr>
        <w:pStyle w:val="ColorfulList-Accent11"/>
        <w:numPr>
          <w:ilvl w:val="0"/>
          <w:numId w:val="35"/>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Develop and implement an OF Communication strategy that includes advocacy, social mobilization and behaviour change communication strategy</w:t>
      </w:r>
    </w:p>
    <w:p w:rsidR="00183E7B" w:rsidRPr="00B405B0" w:rsidRDefault="00183E7B" w:rsidP="004A31C8">
      <w:pPr>
        <w:pStyle w:val="ColorfulList-Accent11"/>
        <w:numPr>
          <w:ilvl w:val="0"/>
          <w:numId w:val="35"/>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Increase access to quality delivery and emergency obstetric services</w:t>
      </w:r>
    </w:p>
    <w:p w:rsidR="00183E7B" w:rsidRPr="00B405B0" w:rsidRDefault="00183E7B" w:rsidP="004A31C8">
      <w:pPr>
        <w:pStyle w:val="ColorfulList-Accent11"/>
        <w:numPr>
          <w:ilvl w:val="0"/>
          <w:numId w:val="35"/>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lastRenderedPageBreak/>
        <w:t>Invest in provision of family planning services</w:t>
      </w:r>
    </w:p>
    <w:p w:rsidR="00183E7B" w:rsidRPr="00B405B0" w:rsidRDefault="00183E7B" w:rsidP="004A31C8">
      <w:pPr>
        <w:pStyle w:val="ColorfulList-Accent11"/>
        <w:numPr>
          <w:ilvl w:val="0"/>
          <w:numId w:val="35"/>
        </w:numPr>
        <w:spacing w:after="0" w:line="276" w:lineRule="auto"/>
        <w:ind w:left="714" w:hanging="357"/>
        <w:rPr>
          <w:rFonts w:asciiTheme="minorHAnsi" w:hAnsiTheme="minorHAnsi" w:cs="Arial"/>
          <w:sz w:val="24"/>
          <w:szCs w:val="24"/>
        </w:rPr>
      </w:pPr>
      <w:r w:rsidRPr="00B405B0">
        <w:rPr>
          <w:rFonts w:asciiTheme="minorHAnsi" w:hAnsiTheme="minorHAnsi" w:cs="Arial"/>
          <w:i/>
          <w:sz w:val="24"/>
          <w:szCs w:val="24"/>
        </w:rPr>
        <w:t>Expand access to  treatment services</w:t>
      </w:r>
    </w:p>
    <w:p w:rsidR="00183E7B" w:rsidRPr="00B405B0" w:rsidRDefault="00183E7B" w:rsidP="004A31C8">
      <w:pPr>
        <w:pStyle w:val="ColorfulList-Accent11"/>
        <w:numPr>
          <w:ilvl w:val="0"/>
          <w:numId w:val="35"/>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Establish more treatment sites and provide support to all sites to ensure functionality</w:t>
      </w:r>
    </w:p>
    <w:p w:rsidR="00183E7B" w:rsidRPr="00B405B0" w:rsidRDefault="00183E7B" w:rsidP="004A31C8">
      <w:pPr>
        <w:pStyle w:val="ColorfulList-Accent11"/>
        <w:numPr>
          <w:ilvl w:val="0"/>
          <w:numId w:val="35"/>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Build capacity/train health workers to run the OF centres</w:t>
      </w:r>
    </w:p>
    <w:p w:rsidR="00183E7B" w:rsidRPr="00B405B0" w:rsidRDefault="00183E7B" w:rsidP="004A31C8">
      <w:pPr>
        <w:pStyle w:val="ColorfulList-Accent11"/>
        <w:numPr>
          <w:ilvl w:val="0"/>
          <w:numId w:val="35"/>
        </w:numPr>
        <w:spacing w:after="0" w:line="276" w:lineRule="auto"/>
        <w:ind w:left="714" w:hanging="357"/>
        <w:rPr>
          <w:rFonts w:asciiTheme="minorHAnsi" w:hAnsiTheme="minorHAnsi" w:cs="Arial"/>
          <w:sz w:val="24"/>
          <w:szCs w:val="24"/>
        </w:rPr>
      </w:pPr>
      <w:r w:rsidRPr="00B405B0">
        <w:rPr>
          <w:rFonts w:asciiTheme="minorHAnsi" w:hAnsiTheme="minorHAnsi" w:cs="Arial"/>
          <w:i/>
          <w:sz w:val="24"/>
          <w:szCs w:val="24"/>
        </w:rPr>
        <w:t>Reintegrate treated OF patients into their communities</w:t>
      </w:r>
    </w:p>
    <w:p w:rsidR="00183E7B" w:rsidRPr="00B405B0" w:rsidRDefault="00183E7B" w:rsidP="004A31C8">
      <w:pPr>
        <w:pStyle w:val="ColorfulList-Accent11"/>
        <w:numPr>
          <w:ilvl w:val="0"/>
          <w:numId w:val="35"/>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Foster collaboration with Ministry of Women Affairs, NGOs and other partners to develop and implement rehabilitation programmes</w:t>
      </w:r>
    </w:p>
    <w:p w:rsidR="00183E7B" w:rsidRPr="00B405B0" w:rsidRDefault="00183E7B" w:rsidP="00C1392E">
      <w:bookmarkStart w:id="75" w:name="_Toc476721756"/>
      <w:bookmarkStart w:id="76" w:name="_Toc476721845"/>
    </w:p>
    <w:p w:rsidR="00183E7B" w:rsidRPr="00B405B0" w:rsidRDefault="007F38A9" w:rsidP="00043B51">
      <w:pPr>
        <w:pStyle w:val="Heading3"/>
      </w:pPr>
      <w:bookmarkStart w:id="77" w:name="_Toc486400486"/>
      <w:r w:rsidRPr="00B405B0">
        <w:t>4</w:t>
      </w:r>
      <w:r w:rsidR="00E06309" w:rsidRPr="00B405B0">
        <w:t>.1.3. Sexual</w:t>
      </w:r>
      <w:r w:rsidR="00183E7B" w:rsidRPr="00B405B0">
        <w:t xml:space="preserve"> and Reproductive Health (Family Planning and Post-abortion care)</w:t>
      </w:r>
      <w:bookmarkEnd w:id="75"/>
      <w:bookmarkEnd w:id="76"/>
      <w:bookmarkEnd w:id="77"/>
    </w:p>
    <w:p w:rsidR="00183E7B" w:rsidRPr="00B405B0" w:rsidRDefault="00183E7B" w:rsidP="00B405B0">
      <w:pPr>
        <w:spacing w:after="0"/>
        <w:rPr>
          <w:rFonts w:asciiTheme="minorHAnsi" w:hAnsiTheme="minorHAnsi" w:cs="Arial"/>
          <w:b/>
          <w:i/>
          <w:sz w:val="24"/>
          <w:szCs w:val="24"/>
        </w:rPr>
      </w:pPr>
    </w:p>
    <w:p w:rsidR="00183E7B" w:rsidRPr="00B405B0" w:rsidRDefault="00E06309" w:rsidP="00B405B0">
      <w:pPr>
        <w:spacing w:after="0"/>
        <w:rPr>
          <w:rFonts w:asciiTheme="minorHAnsi" w:hAnsiTheme="minorHAnsi" w:cs="Arial"/>
          <w:b/>
          <w:i/>
          <w:sz w:val="24"/>
          <w:szCs w:val="24"/>
        </w:rPr>
      </w:pPr>
      <w:r w:rsidRPr="00B405B0">
        <w:rPr>
          <w:rFonts w:asciiTheme="minorHAnsi" w:hAnsiTheme="minorHAnsi" w:cs="Arial"/>
          <w:b/>
          <w:i/>
          <w:sz w:val="24"/>
          <w:szCs w:val="24"/>
        </w:rPr>
        <w:t>Context</w:t>
      </w:r>
    </w:p>
    <w:p w:rsidR="00183E7B" w:rsidRPr="00B405B0" w:rsidRDefault="00183E7B" w:rsidP="00C1392E">
      <w:pPr>
        <w:spacing w:after="0" w:line="276" w:lineRule="auto"/>
        <w:rPr>
          <w:rFonts w:asciiTheme="minorHAnsi" w:hAnsiTheme="minorHAnsi"/>
          <w:sz w:val="24"/>
          <w:szCs w:val="24"/>
        </w:rPr>
      </w:pPr>
      <w:r w:rsidRPr="00B405B0">
        <w:rPr>
          <w:rFonts w:asciiTheme="minorHAnsi" w:hAnsiTheme="minorHAnsi" w:cs="Arial"/>
          <w:sz w:val="24"/>
          <w:szCs w:val="24"/>
        </w:rPr>
        <w:t xml:space="preserve">The total fertility rate (TFR) and median age of birth for ages 25-49 years have remained almost stagnant over the past five years at 5.5% in 2013 as compared to 5.7% in 2008 and a median age of 20.2 years in 2012 as compared to 20.4 years in 2008 respectively. The contraceptive prevalence rate (CPR) has remained low at 10% for modern contraceptives and is characterized with wide regional and state level variations. </w:t>
      </w:r>
      <w:r w:rsidRPr="00B405B0">
        <w:rPr>
          <w:rFonts w:asciiTheme="minorHAnsi" w:hAnsiTheme="minorHAnsi" w:cs="Arial"/>
          <w:bCs/>
          <w:sz w:val="24"/>
          <w:szCs w:val="24"/>
        </w:rPr>
        <w:t>Several supply related factors such as p</w:t>
      </w:r>
      <w:r w:rsidRPr="00B405B0">
        <w:rPr>
          <w:rFonts w:asciiTheme="minorHAnsi" w:hAnsiTheme="minorHAnsi" w:cs="Arial"/>
          <w:sz w:val="24"/>
          <w:szCs w:val="24"/>
        </w:rPr>
        <w:t>oor commodity logistic supply chain leading to stock outs; dearth of skilled and adequate number of healthcare workers; Non-involvement of private sector; Gaps in record keeping and monitoring and demand side issues such as poor knowledge of modern contraceptives, which varies by regions, states, education and socio-economic of women and poor motivation for use of modern contraceptives as adjudged by unmet need of 16%.</w:t>
      </w:r>
    </w:p>
    <w:p w:rsidR="00C1392E" w:rsidRDefault="00C1392E" w:rsidP="00C1392E">
      <w:pPr>
        <w:spacing w:after="0" w:line="276" w:lineRule="auto"/>
        <w:rPr>
          <w:rFonts w:asciiTheme="minorHAnsi" w:hAnsiTheme="minorHAnsi" w:cs="Arial"/>
          <w:sz w:val="24"/>
          <w:szCs w:val="24"/>
        </w:rPr>
      </w:pPr>
    </w:p>
    <w:p w:rsidR="00183E7B" w:rsidRPr="00B405B0" w:rsidRDefault="00581EA0" w:rsidP="00C1392E">
      <w:pPr>
        <w:spacing w:after="0" w:line="276" w:lineRule="auto"/>
        <w:rPr>
          <w:rFonts w:asciiTheme="minorHAnsi" w:hAnsiTheme="minorHAnsi" w:cs="Arial"/>
          <w:sz w:val="24"/>
          <w:szCs w:val="24"/>
        </w:rPr>
      </w:pPr>
      <w:r w:rsidRPr="00B405B0">
        <w:rPr>
          <w:rFonts w:asciiTheme="minorHAnsi" w:hAnsiTheme="minorHAnsi" w:cs="Arial"/>
          <w:sz w:val="24"/>
          <w:szCs w:val="24"/>
        </w:rPr>
        <w:t>Complications from unsafe abortion are</w:t>
      </w:r>
      <w:r w:rsidR="00183E7B" w:rsidRPr="00B405B0">
        <w:rPr>
          <w:rFonts w:asciiTheme="minorHAnsi" w:hAnsiTheme="minorHAnsi" w:cs="Arial"/>
          <w:sz w:val="24"/>
          <w:szCs w:val="24"/>
        </w:rPr>
        <w:t xml:space="preserve"> one of the major causes of maternal morbidity and mortality especially the youths. The annual abortion rate is 33 per 1,000 women aged 15–49 years and the Abortion ratio of 19 abortions per 100 live births in Nigeria is high. However, socio-cultural and religious factors </w:t>
      </w:r>
      <w:r w:rsidR="0011703C" w:rsidRPr="00B405B0">
        <w:rPr>
          <w:rFonts w:asciiTheme="minorHAnsi" w:hAnsiTheme="minorHAnsi" w:cs="Arial"/>
          <w:sz w:val="24"/>
          <w:szCs w:val="24"/>
        </w:rPr>
        <w:t>militate</w:t>
      </w:r>
      <w:r w:rsidR="00183E7B" w:rsidRPr="00B405B0">
        <w:rPr>
          <w:rFonts w:asciiTheme="minorHAnsi" w:hAnsiTheme="minorHAnsi" w:cs="Arial"/>
          <w:sz w:val="24"/>
          <w:szCs w:val="24"/>
        </w:rPr>
        <w:t xml:space="preserve"> against the interventions to reduce abortion related maternal mortality. </w:t>
      </w:r>
    </w:p>
    <w:p w:rsidR="00183E7B" w:rsidRPr="00B405B0" w:rsidRDefault="00183E7B" w:rsidP="00B405B0">
      <w:pPr>
        <w:spacing w:line="254" w:lineRule="auto"/>
        <w:rPr>
          <w:rFonts w:asciiTheme="minorHAnsi" w:hAnsiTheme="minorHAnsi" w:cs="Arial"/>
          <w:sz w:val="24"/>
          <w:szCs w:val="24"/>
        </w:rPr>
      </w:pPr>
    </w:p>
    <w:p w:rsidR="00183E7B" w:rsidRPr="00B405B0" w:rsidRDefault="00183E7B" w:rsidP="00C1392E">
      <w:pPr>
        <w:spacing w:after="0"/>
        <w:rPr>
          <w:rFonts w:asciiTheme="minorHAnsi" w:hAnsiTheme="minorHAnsi" w:cs="Arial"/>
          <w:b/>
          <w:i/>
          <w:sz w:val="24"/>
          <w:szCs w:val="24"/>
        </w:rPr>
      </w:pPr>
      <w:r w:rsidRPr="00B405B0">
        <w:rPr>
          <w:rFonts w:asciiTheme="minorHAnsi" w:hAnsiTheme="minorHAnsi" w:cs="Arial"/>
          <w:b/>
          <w:i/>
          <w:sz w:val="24"/>
          <w:szCs w:val="24"/>
        </w:rPr>
        <w:t>Strategic Objective</w:t>
      </w:r>
      <w:r w:rsidR="0094206A" w:rsidRPr="00B405B0">
        <w:rPr>
          <w:rFonts w:asciiTheme="minorHAnsi" w:hAnsiTheme="minorHAnsi" w:cs="Arial"/>
          <w:b/>
          <w:i/>
          <w:sz w:val="24"/>
          <w:szCs w:val="24"/>
        </w:rPr>
        <w:t>, Specific</w:t>
      </w:r>
      <w:r w:rsidR="00E06309" w:rsidRPr="00B405B0">
        <w:rPr>
          <w:rFonts w:asciiTheme="minorHAnsi" w:hAnsiTheme="minorHAnsi" w:cs="Arial"/>
          <w:b/>
          <w:i/>
          <w:sz w:val="24"/>
          <w:szCs w:val="24"/>
        </w:rPr>
        <w:t xml:space="preserve"> Objectives and Targets</w:t>
      </w:r>
    </w:p>
    <w:p w:rsidR="00183E7B" w:rsidRDefault="00E06309" w:rsidP="00C1392E">
      <w:pPr>
        <w:spacing w:after="0" w:line="276" w:lineRule="auto"/>
        <w:rPr>
          <w:rFonts w:asciiTheme="minorHAnsi" w:hAnsiTheme="minorHAnsi" w:cs="Arial"/>
          <w:bCs/>
          <w:color w:val="000000"/>
          <w:sz w:val="24"/>
          <w:szCs w:val="24"/>
        </w:rPr>
      </w:pPr>
      <w:r w:rsidRPr="00B405B0">
        <w:rPr>
          <w:rFonts w:asciiTheme="minorHAnsi" w:hAnsiTheme="minorHAnsi" w:cs="Arial"/>
          <w:bCs/>
          <w:color w:val="000000"/>
          <w:sz w:val="24"/>
          <w:szCs w:val="24"/>
        </w:rPr>
        <w:t xml:space="preserve">The strategic </w:t>
      </w:r>
      <w:r w:rsidR="0094206A" w:rsidRPr="00B405B0">
        <w:rPr>
          <w:rFonts w:asciiTheme="minorHAnsi" w:hAnsiTheme="minorHAnsi" w:cs="Arial"/>
          <w:bCs/>
          <w:color w:val="000000"/>
          <w:sz w:val="24"/>
          <w:szCs w:val="24"/>
        </w:rPr>
        <w:t>objective of</w:t>
      </w:r>
      <w:r w:rsidRPr="00B405B0">
        <w:rPr>
          <w:rFonts w:asciiTheme="minorHAnsi" w:hAnsiTheme="minorHAnsi" w:cs="Arial"/>
          <w:bCs/>
          <w:color w:val="000000"/>
          <w:sz w:val="24"/>
          <w:szCs w:val="24"/>
        </w:rPr>
        <w:t xml:space="preserve"> the planned interventions is to</w:t>
      </w:r>
      <w:r w:rsidR="00183E7B" w:rsidRPr="00B405B0">
        <w:rPr>
          <w:rFonts w:asciiTheme="minorHAnsi" w:hAnsiTheme="minorHAnsi" w:cs="Arial"/>
          <w:bCs/>
          <w:color w:val="000000"/>
          <w:sz w:val="24"/>
          <w:szCs w:val="24"/>
        </w:rPr>
        <w:t xml:space="preserve"> create demand for and </w:t>
      </w:r>
      <w:r w:rsidR="0094206A" w:rsidRPr="00B405B0">
        <w:rPr>
          <w:rFonts w:asciiTheme="minorHAnsi" w:hAnsiTheme="minorHAnsi" w:cs="Arial"/>
          <w:bCs/>
          <w:color w:val="000000"/>
          <w:sz w:val="24"/>
          <w:szCs w:val="24"/>
        </w:rPr>
        <w:t>increase comprehensive</w:t>
      </w:r>
      <w:r w:rsidR="00183E7B" w:rsidRPr="00B405B0">
        <w:rPr>
          <w:rFonts w:asciiTheme="minorHAnsi" w:hAnsiTheme="minorHAnsi" w:cs="Arial"/>
          <w:bCs/>
          <w:color w:val="000000"/>
          <w:sz w:val="24"/>
          <w:szCs w:val="24"/>
        </w:rPr>
        <w:t xml:space="preserve"> reproductive health services (family planning services and management of unsafe abortion)</w:t>
      </w:r>
    </w:p>
    <w:p w:rsidR="00C1392E" w:rsidRPr="00B405B0" w:rsidRDefault="00C1392E" w:rsidP="00C1392E">
      <w:pPr>
        <w:spacing w:after="0" w:line="276" w:lineRule="auto"/>
        <w:rPr>
          <w:rFonts w:asciiTheme="minorHAnsi" w:hAnsiTheme="minorHAnsi" w:cs="Arial"/>
          <w:bCs/>
          <w:color w:val="000000"/>
          <w:sz w:val="24"/>
          <w:szCs w:val="24"/>
        </w:rPr>
      </w:pPr>
    </w:p>
    <w:p w:rsidR="0011703C" w:rsidRPr="00B405B0" w:rsidRDefault="0011703C" w:rsidP="004A31C8">
      <w:pPr>
        <w:pStyle w:val="ListParagraph"/>
        <w:numPr>
          <w:ilvl w:val="0"/>
          <w:numId w:val="36"/>
        </w:numPr>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 xml:space="preserve">Contraceptive prevalence rate increased from 15% to 43% by 2021                                  </w:t>
      </w:r>
    </w:p>
    <w:p w:rsidR="0011703C" w:rsidRPr="00B405B0" w:rsidRDefault="0011703C" w:rsidP="004A31C8">
      <w:pPr>
        <w:pStyle w:val="ListParagraph"/>
        <w:numPr>
          <w:ilvl w:val="0"/>
          <w:numId w:val="36"/>
        </w:numPr>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50% reduction in unmet needs of FP among all females of reproductive age</w:t>
      </w:r>
    </w:p>
    <w:p w:rsidR="0011703C" w:rsidRPr="00B405B0" w:rsidRDefault="0011703C" w:rsidP="004A31C8">
      <w:pPr>
        <w:pStyle w:val="ListParagraph"/>
        <w:numPr>
          <w:ilvl w:val="0"/>
          <w:numId w:val="36"/>
        </w:numPr>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Proportion of health facilities offering post abortion care to increase from 3.3% to 7% by 2021</w:t>
      </w:r>
    </w:p>
    <w:p w:rsidR="00183E7B" w:rsidRPr="00B405B0" w:rsidRDefault="00183E7B" w:rsidP="00B405B0">
      <w:pPr>
        <w:spacing w:after="0" w:line="360" w:lineRule="auto"/>
        <w:rPr>
          <w:rFonts w:asciiTheme="minorHAnsi" w:hAnsiTheme="minorHAnsi" w:cs="Arial"/>
          <w:b/>
          <w:i/>
          <w:sz w:val="24"/>
          <w:szCs w:val="24"/>
        </w:rPr>
      </w:pPr>
      <w:r w:rsidRPr="00B405B0">
        <w:rPr>
          <w:rFonts w:asciiTheme="minorHAnsi" w:hAnsiTheme="minorHAnsi" w:cs="Arial"/>
          <w:b/>
          <w:i/>
          <w:sz w:val="24"/>
          <w:szCs w:val="24"/>
        </w:rPr>
        <w:lastRenderedPageBreak/>
        <w:t>Interventions</w:t>
      </w:r>
    </w:p>
    <w:p w:rsidR="00183E7B" w:rsidRPr="00B405B0" w:rsidRDefault="00183E7B" w:rsidP="00B405B0">
      <w:pPr>
        <w:spacing w:after="0" w:line="360" w:lineRule="auto"/>
        <w:rPr>
          <w:rFonts w:asciiTheme="minorHAnsi" w:hAnsiTheme="minorHAnsi" w:cs="Arial"/>
          <w:sz w:val="24"/>
          <w:szCs w:val="24"/>
        </w:rPr>
      </w:pPr>
      <w:r w:rsidRPr="00B405B0">
        <w:rPr>
          <w:rFonts w:asciiTheme="minorHAnsi" w:hAnsiTheme="minorHAnsi" w:cs="Arial"/>
          <w:sz w:val="24"/>
          <w:szCs w:val="24"/>
        </w:rPr>
        <w:t xml:space="preserve">The proposed interventions </w:t>
      </w:r>
      <w:r w:rsidR="0094206A" w:rsidRPr="00B405B0">
        <w:rPr>
          <w:rFonts w:asciiTheme="minorHAnsi" w:hAnsiTheme="minorHAnsi" w:cs="Arial"/>
          <w:sz w:val="24"/>
          <w:szCs w:val="24"/>
        </w:rPr>
        <w:t>for</w:t>
      </w:r>
      <w:r w:rsidRPr="00B405B0">
        <w:rPr>
          <w:rFonts w:asciiTheme="minorHAnsi" w:hAnsiTheme="minorHAnsi" w:cs="Arial"/>
          <w:sz w:val="24"/>
          <w:szCs w:val="24"/>
        </w:rPr>
        <w:t xml:space="preserve"> sexual and reproductive </w:t>
      </w:r>
      <w:r w:rsidR="0094206A" w:rsidRPr="00B405B0">
        <w:rPr>
          <w:rFonts w:asciiTheme="minorHAnsi" w:hAnsiTheme="minorHAnsi" w:cs="Arial"/>
          <w:sz w:val="24"/>
          <w:szCs w:val="24"/>
        </w:rPr>
        <w:t>health are</w:t>
      </w:r>
      <w:r w:rsidRPr="00B405B0">
        <w:rPr>
          <w:rFonts w:asciiTheme="minorHAnsi" w:hAnsiTheme="minorHAnsi" w:cs="Arial"/>
          <w:sz w:val="24"/>
          <w:szCs w:val="24"/>
        </w:rPr>
        <w:t xml:space="preserve"> detailed </w:t>
      </w:r>
      <w:r w:rsidR="0094206A" w:rsidRPr="00B405B0">
        <w:rPr>
          <w:rFonts w:asciiTheme="minorHAnsi" w:hAnsiTheme="minorHAnsi" w:cs="Arial"/>
          <w:sz w:val="24"/>
          <w:szCs w:val="24"/>
        </w:rPr>
        <w:t>in</w:t>
      </w:r>
      <w:r w:rsidRPr="00B405B0">
        <w:rPr>
          <w:rFonts w:asciiTheme="minorHAnsi" w:hAnsiTheme="minorHAnsi" w:cs="Arial"/>
          <w:sz w:val="24"/>
          <w:szCs w:val="24"/>
        </w:rPr>
        <w:t xml:space="preserve"> table </w:t>
      </w:r>
      <w:r w:rsidR="00C1392E">
        <w:rPr>
          <w:rFonts w:asciiTheme="minorHAnsi" w:hAnsiTheme="minorHAnsi" w:cs="Arial"/>
          <w:sz w:val="24"/>
          <w:szCs w:val="24"/>
        </w:rPr>
        <w:t>5</w:t>
      </w:r>
      <w:r w:rsidRPr="00B405B0">
        <w:rPr>
          <w:rFonts w:asciiTheme="minorHAnsi" w:hAnsiTheme="minorHAnsi" w:cs="Arial"/>
          <w:sz w:val="24"/>
          <w:szCs w:val="24"/>
        </w:rPr>
        <w:t xml:space="preserve"> below:</w:t>
      </w:r>
    </w:p>
    <w:p w:rsidR="00C86236" w:rsidRPr="00B405B0" w:rsidRDefault="00C86236" w:rsidP="00B405B0">
      <w:pPr>
        <w:pStyle w:val="Caption"/>
        <w:keepNext/>
        <w:rPr>
          <w:rFonts w:asciiTheme="minorHAnsi" w:hAnsiTheme="minorHAnsi"/>
        </w:rPr>
      </w:pPr>
      <w:r w:rsidRPr="00B405B0">
        <w:rPr>
          <w:rFonts w:asciiTheme="minorHAnsi" w:hAnsiTheme="minorHAnsi"/>
        </w:rPr>
        <w:t xml:space="preserve">Table </w:t>
      </w:r>
      <w:r w:rsidR="00C1392E">
        <w:rPr>
          <w:rFonts w:asciiTheme="minorHAnsi" w:hAnsiTheme="minorHAnsi"/>
        </w:rPr>
        <w:t>5</w:t>
      </w:r>
      <w:r w:rsidRPr="00B405B0">
        <w:rPr>
          <w:rFonts w:asciiTheme="minorHAnsi" w:hAnsiTheme="minorHAnsi"/>
        </w:rPr>
        <w:t>: Key Interventions for Reproductive health</w:t>
      </w:r>
    </w:p>
    <w:tbl>
      <w:tblPr>
        <w:tblW w:w="9625" w:type="dxa"/>
        <w:tblCellMar>
          <w:left w:w="10" w:type="dxa"/>
          <w:right w:w="10" w:type="dxa"/>
        </w:tblCellMar>
        <w:tblLook w:val="0000" w:firstRow="0" w:lastRow="0" w:firstColumn="0" w:lastColumn="0" w:noHBand="0" w:noVBand="0"/>
      </w:tblPr>
      <w:tblGrid>
        <w:gridCol w:w="6300"/>
        <w:gridCol w:w="1351"/>
        <w:gridCol w:w="978"/>
        <w:gridCol w:w="996"/>
      </w:tblGrid>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Intervention</w:t>
            </w:r>
          </w:p>
        </w:tc>
        <w:tc>
          <w:tcPr>
            <w:tcW w:w="1351"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Community</w:t>
            </w:r>
          </w:p>
        </w:tc>
        <w:tc>
          <w:tcPr>
            <w:tcW w:w="978"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Primary</w:t>
            </w:r>
          </w:p>
        </w:tc>
        <w:tc>
          <w:tcPr>
            <w:tcW w:w="996"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Referral</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1351"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978"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Family Planning and PAC Services</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Screening for HIV and comprehensive treatment for all HIV-positive people</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Treatment of non-HIV sexually transmitted infections</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Screening for Cervical Cancer</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Education, counselling, early detection and treatment of breast cancer</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Screening for Prostate Cancer</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Provision of integrated sexual and reproductive health services</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Education, counselling and treatment of rape, and other gender-based violence</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bl>
    <w:p w:rsidR="00183E7B" w:rsidRPr="00B405B0" w:rsidRDefault="00183E7B" w:rsidP="00B405B0">
      <w:pPr>
        <w:widowControl w:val="0"/>
        <w:spacing w:after="0" w:line="240" w:lineRule="auto"/>
        <w:rPr>
          <w:rFonts w:asciiTheme="minorHAnsi" w:hAnsiTheme="minorHAnsi" w:cs="Calibri"/>
          <w:sz w:val="24"/>
          <w:szCs w:val="24"/>
        </w:rPr>
      </w:pPr>
    </w:p>
    <w:p w:rsidR="0094206A" w:rsidRPr="00B405B0" w:rsidRDefault="0094206A" w:rsidP="00B405B0">
      <w:pPr>
        <w:widowControl w:val="0"/>
        <w:spacing w:after="0" w:line="240" w:lineRule="auto"/>
        <w:rPr>
          <w:rFonts w:asciiTheme="minorHAnsi" w:hAnsiTheme="minorHAnsi" w:cs="Calibri"/>
          <w:b/>
          <w:i/>
          <w:sz w:val="24"/>
          <w:szCs w:val="24"/>
        </w:rPr>
      </w:pPr>
    </w:p>
    <w:p w:rsidR="00183E7B" w:rsidRPr="00B405B0" w:rsidRDefault="0094206A" w:rsidP="00B405B0">
      <w:pPr>
        <w:widowControl w:val="0"/>
        <w:spacing w:after="0" w:line="240" w:lineRule="auto"/>
        <w:rPr>
          <w:rFonts w:asciiTheme="minorHAnsi" w:hAnsiTheme="minorHAnsi" w:cs="Calibri"/>
          <w:b/>
          <w:i/>
          <w:sz w:val="24"/>
          <w:szCs w:val="24"/>
        </w:rPr>
      </w:pPr>
      <w:r w:rsidRPr="00B405B0">
        <w:rPr>
          <w:rFonts w:asciiTheme="minorHAnsi" w:hAnsiTheme="minorHAnsi" w:cs="Calibri"/>
          <w:b/>
          <w:i/>
          <w:sz w:val="24"/>
          <w:szCs w:val="24"/>
        </w:rPr>
        <w:t xml:space="preserve">Interventions and </w:t>
      </w:r>
      <w:r w:rsidR="00183E7B" w:rsidRPr="00B405B0">
        <w:rPr>
          <w:rFonts w:asciiTheme="minorHAnsi" w:hAnsiTheme="minorHAnsi" w:cs="Calibri"/>
          <w:b/>
          <w:i/>
          <w:sz w:val="24"/>
          <w:szCs w:val="24"/>
        </w:rPr>
        <w:t>Strategies</w:t>
      </w:r>
    </w:p>
    <w:p w:rsidR="00183E7B" w:rsidRPr="00B405B0" w:rsidRDefault="00183E7B" w:rsidP="004A31C8">
      <w:pPr>
        <w:pStyle w:val="ColorfulList-Accent11"/>
        <w:numPr>
          <w:ilvl w:val="0"/>
          <w:numId w:val="37"/>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Establish budget lines for key SRH interventions - Family planning commodities and Post Abortion Care (PAC)</w:t>
      </w:r>
    </w:p>
    <w:p w:rsidR="00183E7B" w:rsidRPr="00B405B0" w:rsidRDefault="00183E7B" w:rsidP="004A31C8">
      <w:pPr>
        <w:pStyle w:val="ColorfulList-Accent11"/>
        <w:numPr>
          <w:ilvl w:val="0"/>
          <w:numId w:val="37"/>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Build capacity of health care workers across all cadre of practitioners in public and private facilities on Family planning and PAC services</w:t>
      </w:r>
    </w:p>
    <w:p w:rsidR="00183E7B" w:rsidRPr="00B405B0" w:rsidRDefault="00183E7B" w:rsidP="004A31C8">
      <w:pPr>
        <w:pStyle w:val="ColorfulList-Accent11"/>
        <w:numPr>
          <w:ilvl w:val="0"/>
          <w:numId w:val="37"/>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 xml:space="preserve">Involvement and sensitization of key stakeholders – faith </w:t>
      </w:r>
      <w:r w:rsidR="00A73D5F" w:rsidRPr="00B405B0">
        <w:rPr>
          <w:rFonts w:asciiTheme="minorHAnsi" w:hAnsiTheme="minorHAnsi" w:cs="Arial"/>
          <w:sz w:val="24"/>
          <w:szCs w:val="24"/>
        </w:rPr>
        <w:t>based</w:t>
      </w:r>
      <w:r w:rsidRPr="00B405B0">
        <w:rPr>
          <w:rFonts w:asciiTheme="minorHAnsi" w:hAnsiTheme="minorHAnsi" w:cs="Arial"/>
          <w:sz w:val="24"/>
          <w:szCs w:val="24"/>
        </w:rPr>
        <w:t xml:space="preserve"> women groups, men groups, media and professional associations on key SRH interventions – FP/PAC.</w:t>
      </w:r>
    </w:p>
    <w:p w:rsidR="00183E7B" w:rsidRPr="00B405B0" w:rsidRDefault="00183E7B" w:rsidP="004A31C8">
      <w:pPr>
        <w:pStyle w:val="ColorfulList-Accent11"/>
        <w:widowControl w:val="0"/>
        <w:numPr>
          <w:ilvl w:val="0"/>
          <w:numId w:val="37"/>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Improve data management at all levels for tracking service delivery for FP and PAC services in Nigeria.</w:t>
      </w:r>
    </w:p>
    <w:p w:rsidR="00183E7B" w:rsidRPr="00B405B0" w:rsidRDefault="00183E7B" w:rsidP="00B405B0">
      <w:pPr>
        <w:widowControl w:val="0"/>
        <w:spacing w:after="0" w:line="240" w:lineRule="auto"/>
        <w:rPr>
          <w:rFonts w:asciiTheme="minorHAnsi" w:hAnsiTheme="minorHAnsi" w:cs="Calibri"/>
          <w:color w:val="000000"/>
          <w:sz w:val="24"/>
          <w:szCs w:val="24"/>
        </w:rPr>
      </w:pPr>
    </w:p>
    <w:p w:rsidR="00A73D5F" w:rsidRPr="00B405B0" w:rsidRDefault="007F38A9" w:rsidP="00043B51">
      <w:pPr>
        <w:pStyle w:val="Heading3"/>
      </w:pPr>
      <w:bookmarkStart w:id="78" w:name="_Toc486400487"/>
      <w:bookmarkStart w:id="79" w:name="_Toc476721757"/>
      <w:bookmarkStart w:id="80" w:name="_Toc476721846"/>
      <w:r w:rsidRPr="00B405B0">
        <w:t>4.1</w:t>
      </w:r>
      <w:r w:rsidR="0094206A" w:rsidRPr="00B405B0">
        <w:t xml:space="preserve">.4. </w:t>
      </w:r>
      <w:proofErr w:type="spellStart"/>
      <w:r w:rsidR="00A73D5F" w:rsidRPr="00B405B0">
        <w:t>Newborn</w:t>
      </w:r>
      <w:proofErr w:type="spellEnd"/>
      <w:r w:rsidR="00A73D5F" w:rsidRPr="00B405B0">
        <w:t xml:space="preserve"> and Child Health</w:t>
      </w:r>
      <w:bookmarkEnd w:id="78"/>
    </w:p>
    <w:p w:rsidR="00A73D5F" w:rsidRPr="00B405B0" w:rsidRDefault="00A73D5F" w:rsidP="00B405B0">
      <w:pPr>
        <w:autoSpaceDE w:val="0"/>
        <w:spacing w:after="0"/>
        <w:rPr>
          <w:rFonts w:asciiTheme="minorHAnsi" w:hAnsiTheme="minorHAnsi" w:cs="Calibri"/>
          <w:b/>
          <w:i/>
          <w:iCs/>
          <w:sz w:val="24"/>
          <w:szCs w:val="24"/>
        </w:rPr>
      </w:pPr>
      <w:r w:rsidRPr="00B405B0">
        <w:rPr>
          <w:rFonts w:asciiTheme="minorHAnsi" w:hAnsiTheme="minorHAnsi" w:cs="Calibri"/>
          <w:b/>
          <w:i/>
          <w:iCs/>
          <w:sz w:val="24"/>
          <w:szCs w:val="24"/>
        </w:rPr>
        <w:t xml:space="preserve">Context </w:t>
      </w:r>
    </w:p>
    <w:p w:rsidR="00A73D5F" w:rsidRPr="00B405B0" w:rsidRDefault="00A73D5F" w:rsidP="00C1392E">
      <w:pPr>
        <w:autoSpaceDE w:val="0"/>
        <w:spacing w:after="0" w:line="276" w:lineRule="auto"/>
        <w:rPr>
          <w:rFonts w:asciiTheme="minorHAnsi" w:hAnsiTheme="minorHAnsi" w:cs="Arial"/>
          <w:sz w:val="24"/>
          <w:szCs w:val="24"/>
        </w:rPr>
      </w:pPr>
      <w:r w:rsidRPr="00B405B0">
        <w:rPr>
          <w:rFonts w:asciiTheme="minorHAnsi" w:hAnsiTheme="minorHAnsi" w:cs="Calibri"/>
          <w:sz w:val="24"/>
          <w:szCs w:val="24"/>
        </w:rPr>
        <w:t>Nigeria contributes a disproportionate 10% to the global burden of child mortality however in the pre-2015 era, Nigeria, has recorded an improvement in child health with a p</w:t>
      </w:r>
      <w:r w:rsidRPr="00B405B0">
        <w:rPr>
          <w:rFonts w:asciiTheme="minorHAnsi" w:hAnsiTheme="minorHAnsi" w:cs="Arial"/>
          <w:sz w:val="24"/>
          <w:szCs w:val="24"/>
        </w:rPr>
        <w:t>ositive decline in infant mortality rate (IMR) from 75/1,000 live births in 2008 to 69/1,000 live births in 2013, with neonatal deaths accounting for 53.6% of IMR. There is al</w:t>
      </w:r>
      <w:r w:rsidRPr="00B405B0">
        <w:rPr>
          <w:rFonts w:asciiTheme="minorHAnsi" w:hAnsiTheme="minorHAnsi" w:cs="Calibri"/>
          <w:sz w:val="24"/>
          <w:szCs w:val="24"/>
        </w:rPr>
        <w:t>so a p</w:t>
      </w:r>
      <w:r w:rsidRPr="00B405B0">
        <w:rPr>
          <w:rFonts w:asciiTheme="minorHAnsi" w:hAnsiTheme="minorHAnsi" w:cs="Arial"/>
          <w:sz w:val="24"/>
          <w:szCs w:val="24"/>
        </w:rPr>
        <w:t>ositive decline in under five mortality rate (U5MR) from 157/1,000 live births in 2008 to 128/1,000 live births in 2013. Prematurity, asphyxia, and infections account for 28% of all U5 deaths.</w:t>
      </w:r>
    </w:p>
    <w:p w:rsidR="00A73D5F" w:rsidRPr="00B405B0" w:rsidRDefault="00A73D5F" w:rsidP="00C1392E">
      <w:pPr>
        <w:autoSpaceDE w:val="0"/>
        <w:spacing w:after="0" w:line="276" w:lineRule="auto"/>
        <w:rPr>
          <w:rFonts w:asciiTheme="minorHAnsi" w:hAnsiTheme="minorHAnsi" w:cs="Calibri"/>
          <w:sz w:val="24"/>
          <w:szCs w:val="24"/>
        </w:rPr>
      </w:pPr>
    </w:p>
    <w:p w:rsidR="00A73D5F" w:rsidRPr="00B405B0" w:rsidRDefault="00A73D5F" w:rsidP="00C1392E">
      <w:pPr>
        <w:autoSpaceDE w:val="0"/>
        <w:spacing w:after="0" w:line="276" w:lineRule="auto"/>
        <w:rPr>
          <w:rFonts w:asciiTheme="minorHAnsi" w:hAnsiTheme="minorHAnsi"/>
          <w:sz w:val="24"/>
          <w:szCs w:val="24"/>
        </w:rPr>
      </w:pPr>
      <w:r w:rsidRPr="00B405B0">
        <w:rPr>
          <w:rFonts w:asciiTheme="minorHAnsi" w:hAnsiTheme="minorHAnsi" w:cs="Calibri"/>
          <w:sz w:val="24"/>
          <w:szCs w:val="24"/>
        </w:rPr>
        <w:lastRenderedPageBreak/>
        <w:t xml:space="preserve">Coverage of high impact cost-effective child survival interventions remain much below the target with wide regional and state variations. Reports show that </w:t>
      </w:r>
      <w:r w:rsidRPr="00B405B0">
        <w:rPr>
          <w:rFonts w:asciiTheme="minorHAnsi" w:hAnsiTheme="minorHAnsi" w:cs="Arial"/>
          <w:sz w:val="24"/>
          <w:szCs w:val="24"/>
        </w:rPr>
        <w:t xml:space="preserve">only 57.3% of babies received pre-lacteal feed in 2013 and exclusive breast feeding rate is 17% (NDHS 2013) as against the National target of 50%. Immunization coverage has remained low as </w:t>
      </w:r>
      <w:r w:rsidRPr="00B405B0">
        <w:rPr>
          <w:rFonts w:asciiTheme="minorHAnsi" w:hAnsiTheme="minorHAnsi" w:cs="Calibri"/>
          <w:sz w:val="24"/>
          <w:szCs w:val="24"/>
        </w:rPr>
        <w:t>only a quarter of children aged 12 – 23 months are fully immunized (NDHS) and the p</w:t>
      </w:r>
      <w:r w:rsidRPr="00B405B0">
        <w:rPr>
          <w:rFonts w:asciiTheme="minorHAnsi" w:hAnsiTheme="minorHAnsi" w:cs="Arial"/>
          <w:sz w:val="24"/>
          <w:szCs w:val="24"/>
        </w:rPr>
        <w:t xml:space="preserve">roportion of U5 children who slept under insecticide treated net the night preceding the survey reduced from 49.8% to 16.6% in 2013 </w:t>
      </w:r>
      <w:r w:rsidRPr="00B405B0">
        <w:rPr>
          <w:rFonts w:asciiTheme="minorHAnsi" w:hAnsiTheme="minorHAnsi" w:cs="Calibri"/>
          <w:sz w:val="24"/>
          <w:szCs w:val="24"/>
        </w:rPr>
        <w:t xml:space="preserve">whereas the </w:t>
      </w:r>
      <w:r w:rsidRPr="00B405B0">
        <w:rPr>
          <w:rFonts w:asciiTheme="minorHAnsi" w:hAnsiTheme="minorHAnsi" w:cs="Arial"/>
          <w:sz w:val="24"/>
          <w:szCs w:val="24"/>
        </w:rPr>
        <w:t>proportion of children with fever who received appropriate antimalarial drugs reduced from 35.9% in 2008 with 18 points in 2013.</w:t>
      </w:r>
    </w:p>
    <w:p w:rsidR="00A73D5F" w:rsidRPr="00B405B0" w:rsidRDefault="00A73D5F" w:rsidP="00C1392E">
      <w:pPr>
        <w:spacing w:line="276" w:lineRule="auto"/>
        <w:rPr>
          <w:rFonts w:asciiTheme="minorHAnsi" w:hAnsiTheme="minorHAnsi" w:cs="Arial"/>
          <w:sz w:val="24"/>
          <w:szCs w:val="24"/>
        </w:rPr>
      </w:pPr>
    </w:p>
    <w:p w:rsidR="00A73D5F" w:rsidRPr="00B405B0" w:rsidRDefault="00A73D5F" w:rsidP="00C1392E">
      <w:pPr>
        <w:spacing w:line="276" w:lineRule="auto"/>
        <w:rPr>
          <w:rFonts w:asciiTheme="minorHAnsi" w:hAnsiTheme="minorHAnsi" w:cs="Arial"/>
          <w:sz w:val="24"/>
          <w:szCs w:val="24"/>
        </w:rPr>
      </w:pPr>
      <w:r w:rsidRPr="00B405B0">
        <w:rPr>
          <w:rFonts w:asciiTheme="minorHAnsi" w:hAnsiTheme="minorHAnsi" w:cs="Arial"/>
          <w:sz w:val="24"/>
          <w:szCs w:val="24"/>
        </w:rPr>
        <w:t xml:space="preserve">There is inequity in service delivery and uptake which have been attributed to both supply and demand related issues such as </w:t>
      </w:r>
      <w:proofErr w:type="spellStart"/>
      <w:r w:rsidRPr="00B405B0">
        <w:rPr>
          <w:rFonts w:asciiTheme="minorHAnsi" w:hAnsiTheme="minorHAnsi" w:cs="Arial"/>
          <w:sz w:val="24"/>
          <w:szCs w:val="24"/>
        </w:rPr>
        <w:t>maldistribution</w:t>
      </w:r>
      <w:proofErr w:type="spellEnd"/>
      <w:r w:rsidRPr="00B405B0">
        <w:rPr>
          <w:rFonts w:asciiTheme="minorHAnsi" w:hAnsiTheme="minorHAnsi" w:cs="Arial"/>
          <w:sz w:val="24"/>
          <w:szCs w:val="24"/>
        </w:rPr>
        <w:t xml:space="preserve"> of health care workers, poor knowledge and involvement of the community in home based care, high out-of-pocket expenses, inadequate funding, poor commodity logistic supply chain leading to frequent stock outs and lack of information on the skill and population of health workers in specific child-related services.  Table 6 below shows the trends in coverage of selected integrated management of child illness services in Nigeria. </w:t>
      </w:r>
    </w:p>
    <w:p w:rsidR="00A73D5F" w:rsidRPr="00B405B0" w:rsidRDefault="00A73D5F" w:rsidP="00B405B0">
      <w:pPr>
        <w:autoSpaceDE w:val="0"/>
        <w:spacing w:after="0"/>
        <w:rPr>
          <w:rFonts w:asciiTheme="minorHAnsi" w:hAnsiTheme="minorHAnsi"/>
          <w:sz w:val="24"/>
          <w:szCs w:val="24"/>
        </w:rPr>
      </w:pPr>
    </w:p>
    <w:p w:rsidR="00C86236" w:rsidRPr="00B405B0" w:rsidRDefault="00C86236" w:rsidP="00B405B0">
      <w:pPr>
        <w:pStyle w:val="Caption"/>
        <w:keepNext/>
        <w:rPr>
          <w:rFonts w:asciiTheme="minorHAnsi" w:hAnsiTheme="minorHAnsi"/>
        </w:rPr>
      </w:pPr>
      <w:r w:rsidRPr="00B405B0">
        <w:rPr>
          <w:rFonts w:asciiTheme="minorHAnsi" w:hAnsiTheme="minorHAnsi"/>
        </w:rPr>
        <w:t xml:space="preserve">Table </w:t>
      </w:r>
      <w:r w:rsidR="00C1392E">
        <w:rPr>
          <w:rFonts w:asciiTheme="minorHAnsi" w:hAnsiTheme="minorHAnsi"/>
        </w:rPr>
        <w:t>6</w:t>
      </w:r>
      <w:r w:rsidRPr="00B405B0">
        <w:rPr>
          <w:rFonts w:asciiTheme="minorHAnsi" w:hAnsiTheme="minorHAnsi"/>
        </w:rPr>
        <w:t>: Trends in coverage of components of elements of integrated management of childhood illnesses, Nigeria 2007-2015</w:t>
      </w:r>
    </w:p>
    <w:tbl>
      <w:tblPr>
        <w:tblW w:w="5000" w:type="pct"/>
        <w:tblBorders>
          <w:top w:val="single" w:sz="4" w:space="0" w:color="4472C4"/>
          <w:left w:val="single" w:sz="4" w:space="0" w:color="4472C4"/>
          <w:bottom w:val="single" w:sz="4" w:space="0" w:color="4472C4"/>
          <w:right w:val="single" w:sz="4" w:space="0" w:color="4472C4"/>
        </w:tblBorders>
        <w:tblLook w:val="0000" w:firstRow="0" w:lastRow="0" w:firstColumn="0" w:lastColumn="0" w:noHBand="0" w:noVBand="0"/>
      </w:tblPr>
      <w:tblGrid>
        <w:gridCol w:w="2612"/>
        <w:gridCol w:w="1547"/>
        <w:gridCol w:w="1839"/>
        <w:gridCol w:w="3578"/>
      </w:tblGrid>
      <w:tr w:rsidR="00A73D5F" w:rsidRPr="00B405B0" w:rsidTr="00C1392E">
        <w:tc>
          <w:tcPr>
            <w:tcW w:w="1364" w:type="pct"/>
            <w:tcBorders>
              <w:top w:val="single" w:sz="4" w:space="0" w:color="4472C4"/>
              <w:left w:val="single" w:sz="4" w:space="0" w:color="4472C4"/>
              <w:bottom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
                <w:bCs/>
                <w:sz w:val="24"/>
                <w:szCs w:val="24"/>
              </w:rPr>
              <w:t>Coverage measures</w:t>
            </w:r>
          </w:p>
        </w:tc>
        <w:tc>
          <w:tcPr>
            <w:tcW w:w="808" w:type="pct"/>
            <w:tcBorders>
              <w:top w:val="single" w:sz="4" w:space="0" w:color="4472C4"/>
              <w:bottom w:val="single" w:sz="4" w:space="0" w:color="4472C4"/>
            </w:tcBorders>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
                <w:bCs/>
                <w:sz w:val="24"/>
                <w:szCs w:val="24"/>
              </w:rPr>
              <w:t>Baseline data (year and source)</w:t>
            </w:r>
          </w:p>
        </w:tc>
        <w:tc>
          <w:tcPr>
            <w:tcW w:w="960" w:type="pct"/>
            <w:tcBorders>
              <w:top w:val="single" w:sz="4" w:space="0" w:color="4472C4"/>
              <w:left w:val="single" w:sz="4" w:space="0" w:color="4472C4"/>
              <w:bottom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
                <w:bCs/>
                <w:sz w:val="24"/>
                <w:szCs w:val="24"/>
              </w:rPr>
              <w:t>Most recent (year and source)</w:t>
            </w:r>
          </w:p>
        </w:tc>
        <w:tc>
          <w:tcPr>
            <w:tcW w:w="1868" w:type="pct"/>
            <w:tcBorders>
              <w:top w:val="single" w:sz="4" w:space="0" w:color="4472C4"/>
              <w:bottom w:val="single" w:sz="4" w:space="0" w:color="4472C4"/>
            </w:tcBorders>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
                <w:bCs/>
                <w:sz w:val="24"/>
                <w:szCs w:val="24"/>
              </w:rPr>
              <w:t>Differences by region or groups (highest/ lowest)</w:t>
            </w:r>
          </w:p>
        </w:tc>
      </w:tr>
      <w:tr w:rsidR="00A73D5F" w:rsidRPr="00B405B0" w:rsidTr="00C1392E">
        <w:tc>
          <w:tcPr>
            <w:tcW w:w="1364" w:type="pct"/>
            <w:tcBorders>
              <w:left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Proportion of infants under 6 months exclusively breast-fed</w:t>
            </w:r>
          </w:p>
        </w:tc>
        <w:tc>
          <w:tcPr>
            <w:tcW w:w="808" w:type="pct"/>
            <w:shd w:val="clear" w:color="auto" w:fill="auto"/>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11.7  (MICS 2007)</w:t>
            </w:r>
          </w:p>
        </w:tc>
        <w:tc>
          <w:tcPr>
            <w:tcW w:w="960" w:type="pct"/>
            <w:tcBorders>
              <w:left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15.1 (MICS 2011)</w:t>
            </w:r>
          </w:p>
        </w:tc>
        <w:tc>
          <w:tcPr>
            <w:tcW w:w="1868" w:type="pct"/>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NC=30.9/NE=4.1 (MICS 2007)</w:t>
            </w:r>
          </w:p>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SW=27.0/ NW=6.2 (MICS 2011)</w:t>
            </w:r>
          </w:p>
        </w:tc>
      </w:tr>
      <w:tr w:rsidR="00A73D5F" w:rsidRPr="00B405B0" w:rsidTr="00C1392E">
        <w:tc>
          <w:tcPr>
            <w:tcW w:w="1364" w:type="pct"/>
            <w:tcBorders>
              <w:top w:val="single" w:sz="4" w:space="0" w:color="4472C4"/>
              <w:left w:val="single" w:sz="4" w:space="0" w:color="4472C4"/>
              <w:bottom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Proportion of infants 6-8 months who were breastfed and ate solid and semi-solid foods at least 2 times yesterday</w:t>
            </w:r>
          </w:p>
        </w:tc>
        <w:tc>
          <w:tcPr>
            <w:tcW w:w="808" w:type="pct"/>
            <w:tcBorders>
              <w:top w:val="single" w:sz="4" w:space="0" w:color="4472C4"/>
              <w:bottom w:val="single" w:sz="4" w:space="0" w:color="4472C4"/>
            </w:tcBorders>
            <w:shd w:val="clear" w:color="auto" w:fill="auto"/>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31.4</w:t>
            </w:r>
          </w:p>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sz w:val="24"/>
                <w:szCs w:val="24"/>
              </w:rPr>
              <w:t xml:space="preserve"> (MICS 2007)</w:t>
            </w:r>
          </w:p>
        </w:tc>
        <w:tc>
          <w:tcPr>
            <w:tcW w:w="960" w:type="pct"/>
            <w:tcBorders>
              <w:top w:val="single" w:sz="4" w:space="0" w:color="4472C4"/>
              <w:left w:val="single" w:sz="4" w:space="0" w:color="4472C4"/>
              <w:bottom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32 .2</w:t>
            </w:r>
          </w:p>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(MICS 2011)</w:t>
            </w:r>
          </w:p>
        </w:tc>
        <w:tc>
          <w:tcPr>
            <w:tcW w:w="1868" w:type="pct"/>
            <w:tcBorders>
              <w:top w:val="single" w:sz="4" w:space="0" w:color="4472C4"/>
              <w:bottom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SE=55.0/  NE=16.3(MICS 2007)</w:t>
            </w:r>
          </w:p>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SE=48.3 /  SW=28.3 (MICS 2011)</w:t>
            </w:r>
          </w:p>
        </w:tc>
      </w:tr>
      <w:tr w:rsidR="00A73D5F" w:rsidRPr="00B405B0" w:rsidTr="00C1392E">
        <w:tc>
          <w:tcPr>
            <w:tcW w:w="1364" w:type="pct"/>
            <w:tcBorders>
              <w:left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Proportion of HH that use iodised salt (15+ ppm)</w:t>
            </w:r>
          </w:p>
        </w:tc>
        <w:tc>
          <w:tcPr>
            <w:tcW w:w="808" w:type="pct"/>
            <w:shd w:val="clear" w:color="auto" w:fill="auto"/>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74.9 (MICS 2007)</w:t>
            </w:r>
          </w:p>
        </w:tc>
        <w:tc>
          <w:tcPr>
            <w:tcW w:w="960" w:type="pct"/>
            <w:tcBorders>
              <w:left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87.4   (MICS 2011)</w:t>
            </w:r>
          </w:p>
        </w:tc>
        <w:tc>
          <w:tcPr>
            <w:tcW w:w="1868" w:type="pct"/>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SE=85.9/NW=59.2 (MICS 2007)</w:t>
            </w:r>
          </w:p>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SE=89.7 /NW=62.6 ( MICS 2011)</w:t>
            </w:r>
          </w:p>
        </w:tc>
      </w:tr>
      <w:tr w:rsidR="00A73D5F" w:rsidRPr="00B405B0" w:rsidTr="00C1392E">
        <w:tc>
          <w:tcPr>
            <w:tcW w:w="1364" w:type="pct"/>
            <w:tcBorders>
              <w:top w:val="single" w:sz="4" w:space="0" w:color="4472C4"/>
              <w:left w:val="single" w:sz="4" w:space="0" w:color="4472C4"/>
              <w:bottom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Proportion of children 12-23 months of age vaccinated against measles before 12 months</w:t>
            </w:r>
          </w:p>
        </w:tc>
        <w:tc>
          <w:tcPr>
            <w:tcW w:w="808" w:type="pct"/>
            <w:tcBorders>
              <w:top w:val="single" w:sz="4" w:space="0" w:color="4472C4"/>
              <w:bottom w:val="single" w:sz="4" w:space="0" w:color="4472C4"/>
            </w:tcBorders>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Cs/>
                <w:sz w:val="24"/>
                <w:szCs w:val="24"/>
              </w:rPr>
              <w:t>41.4 (NDHS 2008)</w:t>
            </w:r>
          </w:p>
        </w:tc>
        <w:tc>
          <w:tcPr>
            <w:tcW w:w="960" w:type="pct"/>
            <w:tcBorders>
              <w:top w:val="single" w:sz="4" w:space="0" w:color="4472C4"/>
              <w:left w:val="single" w:sz="4" w:space="0" w:color="4472C4"/>
              <w:bottom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42.1 (NDHS 2013)</w:t>
            </w:r>
          </w:p>
        </w:tc>
        <w:tc>
          <w:tcPr>
            <w:tcW w:w="1868" w:type="pct"/>
            <w:tcBorders>
              <w:top w:val="single" w:sz="4" w:space="0" w:color="4472C4"/>
              <w:bottom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SW=65.5/ NW=19.5 (NDHS 2008)</w:t>
            </w:r>
          </w:p>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SS=74.0/ NW=22.3  (NDHS 2013)</w:t>
            </w:r>
          </w:p>
          <w:p w:rsidR="00A73D5F" w:rsidRPr="00B405B0" w:rsidRDefault="00A73D5F" w:rsidP="00B405B0">
            <w:pPr>
              <w:spacing w:after="0" w:line="240" w:lineRule="auto"/>
              <w:rPr>
                <w:rFonts w:asciiTheme="minorHAnsi" w:hAnsiTheme="minorHAnsi" w:cs="Calibri"/>
                <w:bCs/>
                <w:sz w:val="24"/>
                <w:szCs w:val="24"/>
              </w:rPr>
            </w:pPr>
          </w:p>
        </w:tc>
      </w:tr>
      <w:tr w:rsidR="00A73D5F" w:rsidRPr="00B405B0" w:rsidTr="00C1392E">
        <w:tc>
          <w:tcPr>
            <w:tcW w:w="1364" w:type="pct"/>
            <w:tcBorders>
              <w:left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Proportion of children 12-23 months of age who received DPT3</w:t>
            </w:r>
          </w:p>
        </w:tc>
        <w:tc>
          <w:tcPr>
            <w:tcW w:w="808" w:type="pct"/>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Cs/>
                <w:sz w:val="24"/>
                <w:szCs w:val="24"/>
              </w:rPr>
              <w:t>3</w:t>
            </w:r>
            <w:r w:rsidRPr="00B405B0">
              <w:rPr>
                <w:rFonts w:asciiTheme="minorHAnsi" w:hAnsiTheme="minorHAnsi" w:cs="Calibri"/>
                <w:sz w:val="24"/>
                <w:szCs w:val="24"/>
              </w:rPr>
              <w:t>5.4 (NDHS 2008)</w:t>
            </w:r>
          </w:p>
        </w:tc>
        <w:tc>
          <w:tcPr>
            <w:tcW w:w="960" w:type="pct"/>
            <w:tcBorders>
              <w:left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38.2(NDHS2013)</w:t>
            </w:r>
          </w:p>
          <w:p w:rsidR="00A73D5F" w:rsidRPr="00B405B0" w:rsidRDefault="00A73D5F" w:rsidP="00B405B0">
            <w:pPr>
              <w:spacing w:after="0" w:line="240" w:lineRule="auto"/>
              <w:rPr>
                <w:rFonts w:asciiTheme="minorHAnsi" w:hAnsiTheme="minorHAnsi" w:cs="Calibri"/>
                <w:bCs/>
                <w:sz w:val="24"/>
                <w:szCs w:val="24"/>
              </w:rPr>
            </w:pPr>
          </w:p>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37.0 (MICS2011)</w:t>
            </w:r>
          </w:p>
        </w:tc>
        <w:tc>
          <w:tcPr>
            <w:tcW w:w="1868" w:type="pct"/>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Cs/>
                <w:sz w:val="24"/>
                <w:szCs w:val="24"/>
              </w:rPr>
              <w:t>SE=66.9/NW-9.1</w:t>
            </w:r>
            <w:r w:rsidRPr="00B405B0">
              <w:rPr>
                <w:rFonts w:asciiTheme="minorHAnsi" w:hAnsiTheme="minorHAnsi" w:cs="Calibri"/>
                <w:b/>
                <w:sz w:val="24"/>
                <w:szCs w:val="24"/>
              </w:rPr>
              <w:t>(NDHS 2008)</w:t>
            </w:r>
          </w:p>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SE=80.7/ NW=13.9(NDHS 2013)</w:t>
            </w:r>
          </w:p>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t>SE=78.2/NW=13.2 (MICS 2011)</w:t>
            </w:r>
          </w:p>
        </w:tc>
      </w:tr>
      <w:tr w:rsidR="00A73D5F" w:rsidRPr="00B405B0" w:rsidTr="00C1392E">
        <w:tc>
          <w:tcPr>
            <w:tcW w:w="1364" w:type="pct"/>
            <w:tcBorders>
              <w:top w:val="single" w:sz="4" w:space="0" w:color="4472C4"/>
              <w:left w:val="single" w:sz="4" w:space="0" w:color="4472C4"/>
              <w:bottom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sz w:val="24"/>
                <w:szCs w:val="24"/>
              </w:rPr>
            </w:pPr>
            <w:r w:rsidRPr="00B405B0">
              <w:rPr>
                <w:rFonts w:asciiTheme="minorHAnsi" w:hAnsiTheme="minorHAnsi" w:cs="Calibri"/>
                <w:bCs/>
                <w:sz w:val="24"/>
                <w:szCs w:val="24"/>
              </w:rPr>
              <w:lastRenderedPageBreak/>
              <w:t>Proportion of under-5 children who slept under an ITN the previous night</w:t>
            </w:r>
          </w:p>
        </w:tc>
        <w:tc>
          <w:tcPr>
            <w:tcW w:w="808" w:type="pct"/>
            <w:tcBorders>
              <w:top w:val="single" w:sz="4" w:space="0" w:color="4472C4"/>
              <w:bottom w:val="single" w:sz="4" w:space="0" w:color="4472C4"/>
            </w:tcBorders>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color w:val="44546A"/>
                <w:sz w:val="24"/>
                <w:szCs w:val="24"/>
              </w:rPr>
              <w:t>3.5 (MICS 2007</w:t>
            </w:r>
            <w:r w:rsidRPr="00B405B0">
              <w:rPr>
                <w:rFonts w:asciiTheme="minorHAnsi" w:hAnsiTheme="minorHAnsi" w:cs="Calibri"/>
                <w:bCs/>
                <w:color w:val="44546A"/>
                <w:sz w:val="24"/>
                <w:szCs w:val="24"/>
              </w:rPr>
              <w:t>)</w:t>
            </w:r>
          </w:p>
        </w:tc>
        <w:tc>
          <w:tcPr>
            <w:tcW w:w="960" w:type="pct"/>
            <w:tcBorders>
              <w:top w:val="single" w:sz="4" w:space="0" w:color="4472C4"/>
              <w:left w:val="single" w:sz="4" w:space="0" w:color="4472C4"/>
              <w:bottom w:val="single" w:sz="4" w:space="0" w:color="4472C4"/>
              <w:right w:val="single" w:sz="4" w:space="0" w:color="4472C4"/>
            </w:tcBorders>
            <w:shd w:val="clear" w:color="auto" w:fill="auto"/>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Cs/>
                <w:color w:val="44546A"/>
                <w:sz w:val="24"/>
                <w:szCs w:val="24"/>
              </w:rPr>
              <w:t>16.4  (MICS 2011)</w:t>
            </w:r>
          </w:p>
        </w:tc>
        <w:tc>
          <w:tcPr>
            <w:tcW w:w="1868" w:type="pct"/>
            <w:tcBorders>
              <w:top w:val="single" w:sz="4" w:space="0" w:color="4472C4"/>
              <w:bottom w:val="single" w:sz="4" w:space="0" w:color="4472C4"/>
            </w:tcBorders>
            <w:shd w:val="clear" w:color="auto" w:fill="auto"/>
          </w:tcPr>
          <w:p w:rsidR="00A73D5F" w:rsidRPr="00B405B0" w:rsidRDefault="00A73D5F" w:rsidP="00B405B0">
            <w:pPr>
              <w:spacing w:after="0" w:line="240" w:lineRule="auto"/>
              <w:rPr>
                <w:rFonts w:asciiTheme="minorHAnsi" w:hAnsiTheme="minorHAnsi" w:cs="Calibri"/>
                <w:bCs/>
                <w:color w:val="44546A"/>
                <w:sz w:val="24"/>
                <w:szCs w:val="24"/>
              </w:rPr>
            </w:pPr>
            <w:r w:rsidRPr="00B405B0">
              <w:rPr>
                <w:rFonts w:asciiTheme="minorHAnsi" w:hAnsiTheme="minorHAnsi" w:cs="Calibri"/>
                <w:bCs/>
                <w:color w:val="44546A"/>
                <w:sz w:val="24"/>
                <w:szCs w:val="24"/>
              </w:rPr>
              <w:t>SS=7.9 /NE=0.8  (MICS 2007)</w:t>
            </w:r>
          </w:p>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bCs/>
                <w:color w:val="44546A"/>
                <w:sz w:val="24"/>
                <w:szCs w:val="24"/>
              </w:rPr>
              <w:t>NW=22.4/SW= 9.8 ( MICS 2011)</w:t>
            </w:r>
          </w:p>
        </w:tc>
      </w:tr>
    </w:tbl>
    <w:p w:rsidR="00A73D5F" w:rsidRPr="00B405B0" w:rsidRDefault="00A73D5F" w:rsidP="00B405B0">
      <w:pPr>
        <w:spacing w:line="254" w:lineRule="auto"/>
        <w:rPr>
          <w:rFonts w:asciiTheme="minorHAnsi" w:hAnsiTheme="minorHAnsi" w:cs="Arial"/>
          <w:sz w:val="24"/>
          <w:szCs w:val="24"/>
        </w:rPr>
      </w:pPr>
    </w:p>
    <w:p w:rsidR="00A73D5F" w:rsidRPr="00B405B0" w:rsidRDefault="00A73D5F" w:rsidP="00B405B0">
      <w:pPr>
        <w:autoSpaceDE w:val="0"/>
        <w:spacing w:after="0"/>
        <w:rPr>
          <w:rFonts w:asciiTheme="minorHAnsi" w:hAnsiTheme="minorHAnsi" w:cs="Calibri"/>
          <w:b/>
          <w:bCs/>
          <w:i/>
          <w:sz w:val="24"/>
          <w:szCs w:val="24"/>
        </w:rPr>
      </w:pPr>
      <w:r w:rsidRPr="00B405B0">
        <w:rPr>
          <w:rFonts w:asciiTheme="minorHAnsi" w:hAnsiTheme="minorHAnsi" w:cs="Calibri"/>
          <w:b/>
          <w:bCs/>
          <w:i/>
          <w:sz w:val="24"/>
          <w:szCs w:val="24"/>
        </w:rPr>
        <w:t>Strategic Objective, Specific objectives and Targets:</w:t>
      </w:r>
    </w:p>
    <w:p w:rsidR="00A73D5F" w:rsidRDefault="00A73D5F" w:rsidP="00C1392E">
      <w:pPr>
        <w:autoSpaceDE w:val="0"/>
        <w:spacing w:after="0" w:line="276" w:lineRule="auto"/>
        <w:rPr>
          <w:rFonts w:asciiTheme="minorHAnsi" w:hAnsiTheme="minorHAnsi" w:cs="Calibri"/>
          <w:sz w:val="24"/>
          <w:szCs w:val="24"/>
        </w:rPr>
      </w:pPr>
      <w:r w:rsidRPr="00B405B0">
        <w:rPr>
          <w:rFonts w:asciiTheme="minorHAnsi" w:hAnsiTheme="minorHAnsi" w:cs="Calibri"/>
          <w:bCs/>
          <w:sz w:val="24"/>
          <w:szCs w:val="24"/>
        </w:rPr>
        <w:t>The strategic objective is to r</w:t>
      </w:r>
      <w:r w:rsidRPr="00B405B0">
        <w:rPr>
          <w:rFonts w:asciiTheme="minorHAnsi" w:hAnsiTheme="minorHAnsi" w:cs="Calibri"/>
          <w:sz w:val="24"/>
          <w:szCs w:val="24"/>
        </w:rPr>
        <w:t xml:space="preserve">educe neonatal and childhood mortality and ensure optimal growth, protection and development for all </w:t>
      </w:r>
      <w:proofErr w:type="spellStart"/>
      <w:r w:rsidRPr="00B405B0">
        <w:rPr>
          <w:rFonts w:asciiTheme="minorHAnsi" w:hAnsiTheme="minorHAnsi" w:cs="Calibri"/>
          <w:sz w:val="24"/>
          <w:szCs w:val="24"/>
        </w:rPr>
        <w:t>newborns</w:t>
      </w:r>
      <w:proofErr w:type="spellEnd"/>
      <w:r w:rsidRPr="00B405B0">
        <w:rPr>
          <w:rFonts w:asciiTheme="minorHAnsi" w:hAnsiTheme="minorHAnsi" w:cs="Calibri"/>
          <w:sz w:val="24"/>
          <w:szCs w:val="24"/>
        </w:rPr>
        <w:t xml:space="preserve"> and children under-five. The targets for the interventions are: </w:t>
      </w:r>
    </w:p>
    <w:p w:rsidR="00C1392E" w:rsidRPr="00B405B0" w:rsidRDefault="00C1392E" w:rsidP="00C1392E">
      <w:pPr>
        <w:autoSpaceDE w:val="0"/>
        <w:spacing w:after="0" w:line="276" w:lineRule="auto"/>
        <w:rPr>
          <w:rFonts w:asciiTheme="minorHAnsi" w:hAnsiTheme="minorHAnsi"/>
          <w:sz w:val="24"/>
          <w:szCs w:val="24"/>
        </w:rPr>
      </w:pPr>
    </w:p>
    <w:p w:rsidR="00A73D5F" w:rsidRPr="00B405B0" w:rsidRDefault="00A73D5F" w:rsidP="004A31C8">
      <w:pPr>
        <w:pStyle w:val="ListParagraph"/>
        <w:numPr>
          <w:ilvl w:val="0"/>
          <w:numId w:val="48"/>
        </w:numPr>
        <w:spacing w:after="0" w:line="276" w:lineRule="auto"/>
        <w:rPr>
          <w:rFonts w:asciiTheme="minorHAnsi" w:hAnsiTheme="minorHAnsi"/>
          <w:sz w:val="24"/>
          <w:szCs w:val="24"/>
        </w:rPr>
      </w:pPr>
      <w:r w:rsidRPr="00B405B0">
        <w:rPr>
          <w:rFonts w:asciiTheme="minorHAnsi" w:hAnsiTheme="minorHAnsi"/>
          <w:sz w:val="24"/>
          <w:szCs w:val="24"/>
        </w:rPr>
        <w:t>Neonatal mortality reduced by 50% from 37/1000 live births to 18/1000 live births by 2021</w:t>
      </w:r>
    </w:p>
    <w:p w:rsidR="00A73D5F" w:rsidRPr="00B405B0" w:rsidRDefault="00A73D5F" w:rsidP="004A31C8">
      <w:pPr>
        <w:pStyle w:val="ListParagraph"/>
        <w:numPr>
          <w:ilvl w:val="0"/>
          <w:numId w:val="48"/>
        </w:numPr>
        <w:spacing w:after="0" w:line="276" w:lineRule="auto"/>
        <w:rPr>
          <w:rFonts w:asciiTheme="minorHAnsi" w:hAnsiTheme="minorHAnsi"/>
          <w:sz w:val="24"/>
          <w:szCs w:val="24"/>
        </w:rPr>
      </w:pPr>
      <w:r w:rsidRPr="00B405B0">
        <w:rPr>
          <w:rFonts w:asciiTheme="minorHAnsi" w:hAnsiTheme="minorHAnsi"/>
          <w:sz w:val="24"/>
          <w:szCs w:val="24"/>
        </w:rPr>
        <w:t>Infant mortality reduced by 50% from 75/1000 live births to 38/1000 live births by 2021</w:t>
      </w:r>
    </w:p>
    <w:p w:rsidR="00A73D5F" w:rsidRPr="00B405B0" w:rsidRDefault="00A73D5F" w:rsidP="004A31C8">
      <w:pPr>
        <w:pStyle w:val="ListParagraph"/>
        <w:numPr>
          <w:ilvl w:val="0"/>
          <w:numId w:val="48"/>
        </w:numPr>
        <w:spacing w:after="0" w:line="276" w:lineRule="auto"/>
        <w:rPr>
          <w:rFonts w:asciiTheme="minorHAnsi" w:hAnsiTheme="minorHAnsi"/>
          <w:sz w:val="24"/>
          <w:szCs w:val="24"/>
        </w:rPr>
      </w:pPr>
      <w:r w:rsidRPr="00B405B0">
        <w:rPr>
          <w:rFonts w:asciiTheme="minorHAnsi" w:hAnsiTheme="minorHAnsi"/>
          <w:sz w:val="24"/>
          <w:szCs w:val="24"/>
        </w:rPr>
        <w:t>Under-five mortality reduced by 50% from 128/1000 live births to 64/1000 live births by 2021</w:t>
      </w:r>
    </w:p>
    <w:p w:rsidR="00A73D5F" w:rsidRPr="00B405B0" w:rsidRDefault="00A73D5F" w:rsidP="004A31C8">
      <w:pPr>
        <w:pStyle w:val="ListParagraph"/>
        <w:numPr>
          <w:ilvl w:val="0"/>
          <w:numId w:val="48"/>
        </w:numPr>
        <w:spacing w:after="0" w:line="276" w:lineRule="auto"/>
        <w:rPr>
          <w:rFonts w:asciiTheme="minorHAnsi" w:hAnsiTheme="minorHAnsi"/>
          <w:sz w:val="24"/>
          <w:szCs w:val="24"/>
        </w:rPr>
      </w:pPr>
      <w:r w:rsidRPr="00B405B0">
        <w:rPr>
          <w:rFonts w:asciiTheme="minorHAnsi" w:hAnsiTheme="minorHAnsi"/>
          <w:sz w:val="24"/>
          <w:szCs w:val="24"/>
        </w:rPr>
        <w:t>Exclusive breastfeeding rate increased to 50% by 2021</w:t>
      </w:r>
    </w:p>
    <w:p w:rsidR="00A73D5F" w:rsidRPr="00B405B0" w:rsidRDefault="00A73D5F" w:rsidP="004A31C8">
      <w:pPr>
        <w:pStyle w:val="ListParagraph"/>
        <w:numPr>
          <w:ilvl w:val="0"/>
          <w:numId w:val="48"/>
        </w:numPr>
        <w:spacing w:after="0" w:line="276" w:lineRule="auto"/>
        <w:rPr>
          <w:rFonts w:asciiTheme="minorHAnsi" w:hAnsiTheme="minorHAnsi"/>
          <w:sz w:val="24"/>
          <w:szCs w:val="24"/>
        </w:rPr>
      </w:pPr>
      <w:r w:rsidRPr="00B405B0">
        <w:rPr>
          <w:rFonts w:asciiTheme="minorHAnsi" w:hAnsiTheme="minorHAnsi"/>
          <w:sz w:val="24"/>
          <w:szCs w:val="24"/>
        </w:rPr>
        <w:t>50% of all health facilities designated as “baby-friendly” facilities by 2024.</w:t>
      </w:r>
    </w:p>
    <w:p w:rsidR="00A73D5F" w:rsidRPr="00B405B0" w:rsidRDefault="00A73D5F" w:rsidP="004A31C8">
      <w:pPr>
        <w:pStyle w:val="ListParagraph"/>
        <w:numPr>
          <w:ilvl w:val="0"/>
          <w:numId w:val="48"/>
        </w:numPr>
        <w:spacing w:after="0" w:line="276" w:lineRule="auto"/>
        <w:rPr>
          <w:rFonts w:asciiTheme="minorHAnsi" w:hAnsiTheme="minorHAnsi"/>
          <w:b/>
          <w:i/>
          <w:sz w:val="24"/>
          <w:szCs w:val="24"/>
        </w:rPr>
      </w:pPr>
      <w:r w:rsidRPr="00B405B0">
        <w:rPr>
          <w:rFonts w:asciiTheme="minorHAnsi" w:hAnsiTheme="minorHAnsi"/>
          <w:sz w:val="24"/>
          <w:szCs w:val="24"/>
        </w:rPr>
        <w:t>50% of all health facilities designated as IMCI facilities</w:t>
      </w:r>
      <w:r w:rsidRPr="00B405B0">
        <w:rPr>
          <w:rFonts w:asciiTheme="minorHAnsi" w:hAnsiTheme="minorHAnsi"/>
          <w:b/>
          <w:i/>
          <w:sz w:val="24"/>
          <w:szCs w:val="24"/>
        </w:rPr>
        <w:t>."</w:t>
      </w:r>
    </w:p>
    <w:p w:rsidR="00C86236" w:rsidRPr="00B405B0" w:rsidRDefault="00C86236" w:rsidP="00B405B0">
      <w:pPr>
        <w:spacing w:line="360" w:lineRule="auto"/>
        <w:rPr>
          <w:rFonts w:asciiTheme="minorHAnsi" w:hAnsiTheme="minorHAnsi"/>
          <w:b/>
          <w:i/>
          <w:sz w:val="24"/>
          <w:szCs w:val="24"/>
        </w:rPr>
      </w:pPr>
    </w:p>
    <w:p w:rsidR="00A73D5F" w:rsidRPr="00B405B0" w:rsidRDefault="00A73D5F" w:rsidP="00C1392E">
      <w:pPr>
        <w:spacing w:after="0" w:line="360" w:lineRule="auto"/>
        <w:rPr>
          <w:rFonts w:asciiTheme="minorHAnsi" w:hAnsiTheme="minorHAnsi"/>
          <w:b/>
          <w:i/>
          <w:sz w:val="24"/>
          <w:szCs w:val="24"/>
        </w:rPr>
      </w:pPr>
      <w:r w:rsidRPr="00B405B0">
        <w:rPr>
          <w:rFonts w:asciiTheme="minorHAnsi" w:hAnsiTheme="minorHAnsi"/>
          <w:b/>
          <w:i/>
          <w:sz w:val="24"/>
          <w:szCs w:val="24"/>
        </w:rPr>
        <w:t>Interventions and Strategies</w:t>
      </w:r>
    </w:p>
    <w:p w:rsidR="00C86236" w:rsidRDefault="00C86236" w:rsidP="00C1392E">
      <w:pPr>
        <w:spacing w:after="0" w:line="276" w:lineRule="auto"/>
        <w:rPr>
          <w:rFonts w:asciiTheme="minorHAnsi" w:hAnsiTheme="minorHAnsi"/>
          <w:sz w:val="24"/>
          <w:szCs w:val="24"/>
        </w:rPr>
      </w:pPr>
      <w:r w:rsidRPr="00B405B0">
        <w:rPr>
          <w:rFonts w:asciiTheme="minorHAnsi" w:hAnsiTheme="minorHAnsi"/>
          <w:sz w:val="24"/>
          <w:szCs w:val="24"/>
        </w:rPr>
        <w:t xml:space="preserve">The strategies to be adopted in the delivery of the interventions have been identified.  </w:t>
      </w:r>
    </w:p>
    <w:p w:rsidR="00C1392E" w:rsidRPr="00B405B0" w:rsidRDefault="00C1392E" w:rsidP="00C1392E">
      <w:pPr>
        <w:spacing w:after="0" w:line="276" w:lineRule="auto"/>
        <w:rPr>
          <w:rFonts w:asciiTheme="minorHAnsi" w:hAnsiTheme="minorHAnsi"/>
          <w:sz w:val="24"/>
          <w:szCs w:val="24"/>
        </w:rPr>
      </w:pPr>
    </w:p>
    <w:p w:rsidR="00A73D5F" w:rsidRPr="00B405B0" w:rsidRDefault="00A73D5F" w:rsidP="004A31C8">
      <w:pPr>
        <w:pStyle w:val="ColorfulList-Accent11"/>
        <w:numPr>
          <w:ilvl w:val="0"/>
          <w:numId w:val="39"/>
        </w:numPr>
        <w:spacing w:after="0" w:line="276" w:lineRule="auto"/>
        <w:rPr>
          <w:rFonts w:asciiTheme="minorHAnsi" w:hAnsiTheme="minorHAnsi" w:cs="Arial"/>
          <w:sz w:val="24"/>
          <w:szCs w:val="24"/>
        </w:rPr>
      </w:pPr>
      <w:r w:rsidRPr="00B405B0">
        <w:rPr>
          <w:rFonts w:asciiTheme="minorHAnsi" w:hAnsiTheme="minorHAnsi" w:cs="Arial"/>
          <w:sz w:val="24"/>
          <w:szCs w:val="24"/>
        </w:rPr>
        <w:t>Improved partnership and multi-</w:t>
      </w:r>
      <w:proofErr w:type="spellStart"/>
      <w:r w:rsidRPr="00B405B0">
        <w:rPr>
          <w:rFonts w:asciiTheme="minorHAnsi" w:hAnsiTheme="minorHAnsi" w:cs="Arial"/>
          <w:sz w:val="24"/>
          <w:szCs w:val="24"/>
        </w:rPr>
        <w:t>sectoral</w:t>
      </w:r>
      <w:proofErr w:type="spellEnd"/>
      <w:r w:rsidRPr="00B405B0">
        <w:rPr>
          <w:rFonts w:asciiTheme="minorHAnsi" w:hAnsiTheme="minorHAnsi" w:cs="Arial"/>
          <w:sz w:val="24"/>
          <w:szCs w:val="24"/>
        </w:rPr>
        <w:t xml:space="preserve"> coordination </w:t>
      </w:r>
    </w:p>
    <w:p w:rsidR="00A73D5F" w:rsidRPr="00B405B0" w:rsidRDefault="00A73D5F" w:rsidP="004A31C8">
      <w:pPr>
        <w:pStyle w:val="ColorfulList-Accent11"/>
        <w:numPr>
          <w:ilvl w:val="0"/>
          <w:numId w:val="39"/>
        </w:numPr>
        <w:spacing w:after="0" w:line="276" w:lineRule="auto"/>
        <w:rPr>
          <w:rFonts w:asciiTheme="minorHAnsi" w:hAnsiTheme="minorHAnsi" w:cs="Arial"/>
          <w:sz w:val="24"/>
          <w:szCs w:val="24"/>
        </w:rPr>
      </w:pPr>
      <w:r w:rsidRPr="00B405B0">
        <w:rPr>
          <w:rFonts w:asciiTheme="minorHAnsi" w:hAnsiTheme="minorHAnsi" w:cs="Arial"/>
          <w:sz w:val="24"/>
          <w:szCs w:val="24"/>
        </w:rPr>
        <w:t xml:space="preserve">Advocacy and resource mobilization at all levels of governance to scale-up high impact interventions at all levels of care. </w:t>
      </w:r>
    </w:p>
    <w:p w:rsidR="00A73D5F" w:rsidRPr="00B405B0" w:rsidRDefault="00A73D5F" w:rsidP="004A31C8">
      <w:pPr>
        <w:pStyle w:val="ColorfulList-Accent11"/>
        <w:numPr>
          <w:ilvl w:val="0"/>
          <w:numId w:val="39"/>
        </w:numPr>
        <w:spacing w:after="0" w:line="276" w:lineRule="auto"/>
        <w:rPr>
          <w:rFonts w:asciiTheme="minorHAnsi" w:hAnsiTheme="minorHAnsi" w:cs="Arial"/>
          <w:sz w:val="24"/>
          <w:szCs w:val="24"/>
        </w:rPr>
      </w:pPr>
      <w:r w:rsidRPr="00B405B0">
        <w:rPr>
          <w:rFonts w:asciiTheme="minorHAnsi" w:hAnsiTheme="minorHAnsi" w:cs="Arial"/>
          <w:sz w:val="24"/>
          <w:szCs w:val="24"/>
        </w:rPr>
        <w:t>Community mobilisation and active participation in child health interventions</w:t>
      </w:r>
    </w:p>
    <w:p w:rsidR="00A73D5F" w:rsidRPr="00B405B0" w:rsidRDefault="00A73D5F" w:rsidP="004A31C8">
      <w:pPr>
        <w:pStyle w:val="ColorfulList-Accent11"/>
        <w:numPr>
          <w:ilvl w:val="0"/>
          <w:numId w:val="39"/>
        </w:numPr>
        <w:spacing w:after="0" w:line="276" w:lineRule="auto"/>
        <w:rPr>
          <w:rFonts w:asciiTheme="minorHAnsi" w:hAnsiTheme="minorHAnsi" w:cs="Arial"/>
          <w:sz w:val="24"/>
          <w:szCs w:val="24"/>
        </w:rPr>
      </w:pPr>
      <w:r w:rsidRPr="00B405B0">
        <w:rPr>
          <w:rFonts w:asciiTheme="minorHAnsi" w:hAnsiTheme="minorHAnsi" w:cs="Arial"/>
          <w:sz w:val="24"/>
          <w:szCs w:val="24"/>
        </w:rPr>
        <w:t xml:space="preserve">Capacity building of service providers to improve delivery of quality neonatal care services.  </w:t>
      </w:r>
    </w:p>
    <w:p w:rsidR="00A73D5F" w:rsidRPr="00B405B0" w:rsidRDefault="00A73D5F" w:rsidP="004A31C8">
      <w:pPr>
        <w:pStyle w:val="ColorfulList-Accent11"/>
        <w:numPr>
          <w:ilvl w:val="0"/>
          <w:numId w:val="39"/>
        </w:numPr>
        <w:spacing w:after="0" w:line="276" w:lineRule="auto"/>
        <w:rPr>
          <w:rFonts w:asciiTheme="minorHAnsi" w:hAnsiTheme="minorHAnsi" w:cs="Arial"/>
          <w:sz w:val="24"/>
          <w:szCs w:val="24"/>
        </w:rPr>
      </w:pPr>
      <w:r w:rsidRPr="00B405B0">
        <w:rPr>
          <w:rFonts w:asciiTheme="minorHAnsi" w:hAnsiTheme="minorHAnsi" w:cs="Arial"/>
          <w:sz w:val="24"/>
          <w:szCs w:val="24"/>
        </w:rPr>
        <w:t xml:space="preserve">Expand coverage by partnering with the private sector. </w:t>
      </w:r>
    </w:p>
    <w:p w:rsidR="00A73D5F" w:rsidRDefault="00A73D5F" w:rsidP="004A31C8">
      <w:pPr>
        <w:pStyle w:val="ColorfulList-Accent11"/>
        <w:numPr>
          <w:ilvl w:val="0"/>
          <w:numId w:val="39"/>
        </w:numPr>
        <w:spacing w:after="0" w:line="276" w:lineRule="auto"/>
        <w:rPr>
          <w:rFonts w:asciiTheme="minorHAnsi" w:hAnsiTheme="minorHAnsi" w:cs="Arial"/>
          <w:sz w:val="24"/>
          <w:szCs w:val="24"/>
        </w:rPr>
      </w:pPr>
      <w:r w:rsidRPr="00B405B0">
        <w:rPr>
          <w:rFonts w:asciiTheme="minorHAnsi" w:hAnsiTheme="minorHAnsi" w:cs="Arial"/>
          <w:sz w:val="24"/>
          <w:szCs w:val="24"/>
        </w:rPr>
        <w:t>Improve data management at all levels for tracking progress.</w:t>
      </w:r>
    </w:p>
    <w:p w:rsidR="00C1392E" w:rsidRPr="00B405B0" w:rsidRDefault="00C1392E" w:rsidP="00C1392E">
      <w:pPr>
        <w:pStyle w:val="ColorfulList-Accent11"/>
        <w:spacing w:after="0" w:line="276" w:lineRule="auto"/>
        <w:rPr>
          <w:rFonts w:asciiTheme="minorHAnsi" w:hAnsiTheme="minorHAnsi" w:cs="Arial"/>
          <w:sz w:val="24"/>
          <w:szCs w:val="24"/>
        </w:rPr>
      </w:pPr>
    </w:p>
    <w:p w:rsidR="00A73D5F" w:rsidRPr="00B405B0" w:rsidRDefault="00A73D5F" w:rsidP="00B405B0">
      <w:pPr>
        <w:autoSpaceDE w:val="0"/>
        <w:spacing w:after="0" w:line="360" w:lineRule="auto"/>
        <w:rPr>
          <w:rFonts w:asciiTheme="minorHAnsi" w:hAnsiTheme="minorHAnsi"/>
          <w:sz w:val="24"/>
          <w:szCs w:val="24"/>
        </w:rPr>
      </w:pPr>
      <w:r w:rsidRPr="00B405B0">
        <w:rPr>
          <w:rFonts w:asciiTheme="minorHAnsi" w:hAnsiTheme="minorHAnsi"/>
          <w:sz w:val="24"/>
          <w:szCs w:val="24"/>
        </w:rPr>
        <w:t xml:space="preserve">The proposed interventions are presented </w:t>
      </w:r>
      <w:r w:rsidR="005B71DC" w:rsidRPr="00B405B0">
        <w:rPr>
          <w:rFonts w:asciiTheme="minorHAnsi" w:hAnsiTheme="minorHAnsi"/>
          <w:sz w:val="24"/>
          <w:szCs w:val="24"/>
        </w:rPr>
        <w:t xml:space="preserve">in </w:t>
      </w:r>
      <w:r w:rsidR="00C42F65" w:rsidRPr="00B405B0">
        <w:rPr>
          <w:rFonts w:asciiTheme="minorHAnsi" w:hAnsiTheme="minorHAnsi"/>
          <w:sz w:val="24"/>
          <w:szCs w:val="24"/>
        </w:rPr>
        <w:t>the table</w:t>
      </w:r>
      <w:r w:rsidRPr="00B405B0">
        <w:rPr>
          <w:rFonts w:asciiTheme="minorHAnsi" w:hAnsiTheme="minorHAnsi"/>
          <w:sz w:val="24"/>
          <w:szCs w:val="24"/>
        </w:rPr>
        <w:t xml:space="preserve"> below:</w:t>
      </w:r>
    </w:p>
    <w:p w:rsidR="005B71DC" w:rsidRPr="00B405B0" w:rsidRDefault="005B71DC" w:rsidP="00B405B0">
      <w:pPr>
        <w:pStyle w:val="Caption"/>
        <w:keepNext/>
        <w:rPr>
          <w:rFonts w:asciiTheme="minorHAnsi" w:hAnsiTheme="minorHAnsi"/>
        </w:rPr>
      </w:pPr>
      <w:r w:rsidRPr="00B405B0">
        <w:rPr>
          <w:rFonts w:asciiTheme="minorHAnsi" w:hAnsiTheme="minorHAnsi"/>
        </w:rPr>
        <w:t xml:space="preserve">Table </w:t>
      </w:r>
      <w:r w:rsidR="00FD6B63">
        <w:rPr>
          <w:rFonts w:asciiTheme="minorHAnsi" w:hAnsiTheme="minorHAnsi"/>
        </w:rPr>
        <w:t>7</w:t>
      </w:r>
      <w:r w:rsidRPr="00B405B0">
        <w:rPr>
          <w:rFonts w:asciiTheme="minorHAnsi" w:hAnsiTheme="minorHAnsi"/>
        </w:rPr>
        <w:t xml:space="preserve">: Key interventions for </w:t>
      </w:r>
      <w:proofErr w:type="spellStart"/>
      <w:r w:rsidRPr="00B405B0">
        <w:rPr>
          <w:rFonts w:asciiTheme="minorHAnsi" w:hAnsiTheme="minorHAnsi"/>
        </w:rPr>
        <w:t>Newborn</w:t>
      </w:r>
      <w:proofErr w:type="spellEnd"/>
      <w:r w:rsidRPr="00B405B0">
        <w:rPr>
          <w:rFonts w:asciiTheme="minorHAnsi" w:hAnsiTheme="minorHAnsi"/>
        </w:rPr>
        <w:t xml:space="preserve"> and Child Health and levels of Delivery</w:t>
      </w:r>
    </w:p>
    <w:tbl>
      <w:tblPr>
        <w:tblW w:w="5000" w:type="pct"/>
        <w:tblCellMar>
          <w:left w:w="10" w:type="dxa"/>
          <w:right w:w="10" w:type="dxa"/>
        </w:tblCellMar>
        <w:tblLook w:val="0000" w:firstRow="0" w:lastRow="0" w:firstColumn="0" w:lastColumn="0" w:noHBand="0" w:noVBand="0"/>
      </w:tblPr>
      <w:tblGrid>
        <w:gridCol w:w="6250"/>
        <w:gridCol w:w="1351"/>
        <w:gridCol w:w="979"/>
        <w:gridCol w:w="996"/>
      </w:tblGrid>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Intervention</w:t>
            </w:r>
          </w:p>
        </w:tc>
        <w:tc>
          <w:tcPr>
            <w:tcW w:w="705"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Community</w:t>
            </w:r>
          </w:p>
        </w:tc>
        <w:tc>
          <w:tcPr>
            <w:tcW w:w="511"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Primary</w:t>
            </w:r>
          </w:p>
        </w:tc>
        <w:tc>
          <w:tcPr>
            <w:tcW w:w="520"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Referral</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Postnatal (</w:t>
            </w:r>
            <w:proofErr w:type="spellStart"/>
            <w:r w:rsidRPr="00B405B0">
              <w:rPr>
                <w:rFonts w:asciiTheme="minorHAnsi" w:hAnsiTheme="minorHAnsi" w:cs="Calibri"/>
                <w:sz w:val="24"/>
                <w:szCs w:val="24"/>
              </w:rPr>
              <w:t>Newborn</w:t>
            </w:r>
            <w:proofErr w:type="spellEnd"/>
            <w:r w:rsidRPr="00B405B0">
              <w:rPr>
                <w:rFonts w:asciiTheme="minorHAnsi" w:hAnsiTheme="minorHAnsi" w:cs="Calibri"/>
                <w:sz w:val="24"/>
                <w:szCs w:val="24"/>
              </w:rPr>
              <w:t>)</w:t>
            </w:r>
          </w:p>
        </w:tc>
        <w:tc>
          <w:tcPr>
            <w:tcW w:w="705" w:type="pc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Immediate thermal care</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 xml:space="preserve">Initiation of exclusive breastfeeding (within 30 </w:t>
            </w:r>
            <w:proofErr w:type="spellStart"/>
            <w:r w:rsidRPr="00B405B0">
              <w:rPr>
                <w:rFonts w:asciiTheme="minorHAnsi" w:hAnsiTheme="minorHAnsi" w:cs="Calibri"/>
                <w:sz w:val="24"/>
                <w:szCs w:val="24"/>
              </w:rPr>
              <w:t>mins</w:t>
            </w:r>
            <w:proofErr w:type="spellEnd"/>
            <w:r w:rsidRPr="00B405B0">
              <w:rPr>
                <w:rFonts w:asciiTheme="minorHAnsi" w:hAnsiTheme="minorHAnsi" w:cs="Calibri"/>
                <w:sz w:val="24"/>
                <w:szCs w:val="24"/>
              </w:rPr>
              <w:t>)</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roofErr w:type="spellStart"/>
            <w:r w:rsidRPr="00B405B0">
              <w:rPr>
                <w:rFonts w:asciiTheme="minorHAnsi" w:hAnsiTheme="minorHAnsi" w:cs="Calibri"/>
                <w:sz w:val="24"/>
                <w:szCs w:val="24"/>
              </w:rPr>
              <w:lastRenderedPageBreak/>
              <w:t>Chlorhexidine</w:t>
            </w:r>
            <w:proofErr w:type="spellEnd"/>
            <w:r w:rsidRPr="00B405B0">
              <w:rPr>
                <w:rFonts w:asciiTheme="minorHAnsi" w:hAnsiTheme="minorHAnsi" w:cs="Calibri"/>
                <w:sz w:val="24"/>
                <w:szCs w:val="24"/>
              </w:rPr>
              <w:t xml:space="preserve"> gel for cord care</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Basic neonatal resuscitation</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Advanced neonatal resuscitation</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Case management of neonatal sepsis, meningitis and pneumonia</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Kangaroo mother care for preterm and for less than 2000g babies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Management of children with jaundice</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Surfactant to prevent respiratory distress syndrome in preterm babies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Continuous positive airway pressure (CPAP) to manage babies with respiratory distress syndrome</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Extra support for feeding small and preterm babies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 xml:space="preserve">Presumptive antibiotics therapy for </w:t>
            </w:r>
            <w:proofErr w:type="spellStart"/>
            <w:r w:rsidRPr="00B405B0">
              <w:rPr>
                <w:rFonts w:asciiTheme="minorHAnsi" w:hAnsiTheme="minorHAnsi" w:cs="Calibri"/>
                <w:sz w:val="24"/>
                <w:szCs w:val="24"/>
              </w:rPr>
              <w:t>newborns</w:t>
            </w:r>
            <w:proofErr w:type="spellEnd"/>
            <w:r w:rsidRPr="00B405B0">
              <w:rPr>
                <w:rFonts w:asciiTheme="minorHAnsi" w:hAnsiTheme="minorHAnsi" w:cs="Calibri"/>
                <w:sz w:val="24"/>
                <w:szCs w:val="24"/>
              </w:rPr>
              <w:t xml:space="preserve"> at risk of bacterial infections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Postnatal visit within first seven days of birth</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color w:val="000000"/>
                <w:kern w:val="3"/>
                <w:sz w:val="24"/>
                <w:szCs w:val="24"/>
              </w:rPr>
              <w:t>Erythromycin ointment for prophylactic eye care</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Long-lasting insecticide net (LLIN) use by households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Home visits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Infancy and Childhood</w:t>
            </w:r>
          </w:p>
        </w:tc>
        <w:tc>
          <w:tcPr>
            <w:tcW w:w="705" w:type="pc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Exclusive breastfeeding for 6 months</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Continued breastfeeding and complementary feeding from 6 months</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Prevention of childhood malaria</w:t>
            </w:r>
          </w:p>
        </w:tc>
        <w:tc>
          <w:tcPr>
            <w:tcW w:w="705" w:type="pct"/>
            <w:tcBorders>
              <w:top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lef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i/>
                <w:sz w:val="24"/>
                <w:szCs w:val="24"/>
              </w:rPr>
            </w:pPr>
            <w:r w:rsidRPr="00B405B0">
              <w:rPr>
                <w:rFonts w:asciiTheme="minorHAnsi" w:hAnsiTheme="minorHAnsi" w:cs="Calibri"/>
                <w:i/>
                <w:sz w:val="24"/>
                <w:szCs w:val="24"/>
              </w:rPr>
              <w:t>Long-lasting insecticide net (LLIN) use by households</w:t>
            </w:r>
          </w:p>
        </w:tc>
        <w:tc>
          <w:tcPr>
            <w:tcW w:w="705" w:type="pct"/>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left w:val="single" w:sz="4" w:space="0" w:color="000000"/>
              <w:bottom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i/>
                <w:sz w:val="24"/>
                <w:szCs w:val="24"/>
              </w:rPr>
            </w:pPr>
            <w:proofErr w:type="spellStart"/>
            <w:r w:rsidRPr="00B405B0">
              <w:rPr>
                <w:rFonts w:asciiTheme="minorHAnsi" w:hAnsiTheme="minorHAnsi" w:cs="Calibri"/>
                <w:i/>
                <w:sz w:val="24"/>
                <w:szCs w:val="24"/>
              </w:rPr>
              <w:t>Amodiaquine</w:t>
            </w:r>
            <w:proofErr w:type="spellEnd"/>
            <w:r w:rsidRPr="00B405B0">
              <w:rPr>
                <w:rFonts w:asciiTheme="minorHAnsi" w:hAnsiTheme="minorHAnsi" w:cs="Calibri"/>
                <w:i/>
                <w:sz w:val="24"/>
                <w:szCs w:val="24"/>
              </w:rPr>
              <w:t xml:space="preserve"> plus </w:t>
            </w:r>
            <w:proofErr w:type="spellStart"/>
            <w:r w:rsidRPr="00B405B0">
              <w:rPr>
                <w:rFonts w:asciiTheme="minorHAnsi" w:hAnsiTheme="minorHAnsi" w:cs="Calibri"/>
                <w:i/>
                <w:sz w:val="24"/>
                <w:szCs w:val="24"/>
              </w:rPr>
              <w:t>sulfadoxine-pyrimethamine</w:t>
            </w:r>
            <w:proofErr w:type="spellEnd"/>
            <w:r w:rsidRPr="00B405B0">
              <w:rPr>
                <w:rFonts w:asciiTheme="minorHAnsi" w:hAnsiTheme="minorHAnsi" w:cs="Calibri"/>
                <w:i/>
                <w:sz w:val="24"/>
                <w:szCs w:val="24"/>
              </w:rPr>
              <w:t xml:space="preserve"> (AQ+SP) chemoprevention for seasonal malaria chemoprophylaxis </w:t>
            </w:r>
          </w:p>
        </w:tc>
        <w:tc>
          <w:tcPr>
            <w:tcW w:w="705" w:type="pct"/>
            <w:tcBorders>
              <w:bottom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tcBorders>
              <w:bottom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Rapid diagnosis test (RDT) + appropriate Antimalarial treatment</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Vitamin A supplementation from 6 months of age</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Routine childhood immunization</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Management of severe acute malnutrition</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Case management of childhood pneumonia Amoxicillin dispersible tabs</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 xml:space="preserve">Case management of diarrhoea (Low </w:t>
            </w:r>
            <w:proofErr w:type="spellStart"/>
            <w:r w:rsidRPr="00B405B0">
              <w:rPr>
                <w:rFonts w:asciiTheme="minorHAnsi" w:hAnsiTheme="minorHAnsi" w:cs="Calibri"/>
                <w:sz w:val="24"/>
                <w:szCs w:val="24"/>
              </w:rPr>
              <w:t>Osmolar</w:t>
            </w:r>
            <w:proofErr w:type="spellEnd"/>
            <w:r w:rsidRPr="00B405B0">
              <w:rPr>
                <w:rFonts w:asciiTheme="minorHAnsi" w:hAnsiTheme="minorHAnsi" w:cs="Calibri"/>
                <w:sz w:val="24"/>
                <w:szCs w:val="24"/>
              </w:rPr>
              <w:t xml:space="preserve"> ORS + Zinc tabs)</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Case management of confirmed malaria with positive RDT (ACT</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 xml:space="preserve"> Long-lasting insecticide net (LLIN) use by households</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Comprehensive care of children infected with or exposed to HIV</w:t>
            </w:r>
          </w:p>
        </w:tc>
        <w:tc>
          <w:tcPr>
            <w:tcW w:w="705" w:type="pc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lef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i/>
                <w:sz w:val="24"/>
                <w:szCs w:val="24"/>
              </w:rPr>
            </w:pPr>
            <w:proofErr w:type="spellStart"/>
            <w:r w:rsidRPr="00B405B0">
              <w:rPr>
                <w:rFonts w:asciiTheme="minorHAnsi" w:hAnsiTheme="minorHAnsi" w:cs="Calibri"/>
                <w:i/>
                <w:sz w:val="24"/>
                <w:szCs w:val="24"/>
              </w:rPr>
              <w:t>Nevirapine</w:t>
            </w:r>
            <w:proofErr w:type="spellEnd"/>
            <w:r w:rsidRPr="00B405B0">
              <w:rPr>
                <w:rFonts w:asciiTheme="minorHAnsi" w:hAnsiTheme="minorHAnsi" w:cs="Calibri"/>
                <w:i/>
                <w:sz w:val="24"/>
                <w:szCs w:val="24"/>
              </w:rPr>
              <w:t xml:space="preserve"> prophylaxis</w:t>
            </w:r>
          </w:p>
        </w:tc>
        <w:tc>
          <w:tcPr>
            <w:tcW w:w="705" w:type="pct"/>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lef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i/>
                <w:sz w:val="24"/>
                <w:szCs w:val="24"/>
              </w:rPr>
            </w:pPr>
            <w:r w:rsidRPr="00B405B0">
              <w:rPr>
                <w:rFonts w:asciiTheme="minorHAnsi" w:hAnsiTheme="minorHAnsi" w:cs="Calibri"/>
                <w:i/>
                <w:sz w:val="24"/>
                <w:szCs w:val="24"/>
              </w:rPr>
              <w:t>PCR at 6weeks</w:t>
            </w:r>
          </w:p>
        </w:tc>
        <w:tc>
          <w:tcPr>
            <w:tcW w:w="705" w:type="pct"/>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lef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i/>
                <w:sz w:val="24"/>
                <w:szCs w:val="24"/>
              </w:rPr>
            </w:pPr>
            <w:proofErr w:type="spellStart"/>
            <w:r w:rsidRPr="00B405B0">
              <w:rPr>
                <w:rFonts w:asciiTheme="minorHAnsi" w:hAnsiTheme="minorHAnsi" w:cs="Calibri"/>
                <w:i/>
                <w:sz w:val="24"/>
                <w:szCs w:val="24"/>
              </w:rPr>
              <w:lastRenderedPageBreak/>
              <w:t>Cotrimoxazole</w:t>
            </w:r>
            <w:proofErr w:type="spellEnd"/>
            <w:r w:rsidRPr="00B405B0">
              <w:rPr>
                <w:rFonts w:asciiTheme="minorHAnsi" w:hAnsiTheme="minorHAnsi" w:cs="Calibri"/>
                <w:i/>
                <w:sz w:val="24"/>
                <w:szCs w:val="24"/>
              </w:rPr>
              <w:t xml:space="preserve"> prophylaxis </w:t>
            </w:r>
          </w:p>
        </w:tc>
        <w:tc>
          <w:tcPr>
            <w:tcW w:w="705" w:type="pct"/>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left w:val="single" w:sz="4" w:space="0" w:color="000000"/>
              <w:bottom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i/>
                <w:sz w:val="24"/>
                <w:szCs w:val="24"/>
              </w:rPr>
            </w:pPr>
            <w:proofErr w:type="spellStart"/>
            <w:r w:rsidRPr="00B405B0">
              <w:rPr>
                <w:rFonts w:asciiTheme="minorHAnsi" w:hAnsiTheme="minorHAnsi" w:cs="Calibri"/>
                <w:i/>
                <w:sz w:val="24"/>
                <w:szCs w:val="24"/>
              </w:rPr>
              <w:t>Antiretrovirals</w:t>
            </w:r>
            <w:proofErr w:type="spellEnd"/>
          </w:p>
        </w:tc>
        <w:tc>
          <w:tcPr>
            <w:tcW w:w="705" w:type="pct"/>
            <w:tcBorders>
              <w:bottom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tcBorders>
              <w:bottom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Deworming</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roofErr w:type="spellStart"/>
            <w:r w:rsidRPr="00B405B0">
              <w:rPr>
                <w:rFonts w:asciiTheme="minorHAnsi" w:hAnsiTheme="minorHAnsi" w:cs="Calibri"/>
                <w:sz w:val="24"/>
                <w:szCs w:val="24"/>
              </w:rPr>
              <w:t>Folate</w:t>
            </w:r>
            <w:proofErr w:type="spellEnd"/>
            <w:r w:rsidRPr="00B405B0">
              <w:rPr>
                <w:rFonts w:asciiTheme="minorHAnsi" w:hAnsiTheme="minorHAnsi" w:cs="Calibri"/>
                <w:sz w:val="24"/>
                <w:szCs w:val="24"/>
              </w:rPr>
              <w:t xml:space="preserve"> supplementation</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Screening for sickle cell disease</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color w:val="000000"/>
                <w:kern w:val="3"/>
                <w:sz w:val="24"/>
                <w:szCs w:val="24"/>
              </w:rPr>
            </w:pPr>
            <w:r w:rsidRPr="00B405B0">
              <w:rPr>
                <w:rFonts w:asciiTheme="minorHAnsi" w:hAnsiTheme="minorHAnsi" w:cs="Calibri"/>
                <w:color w:val="000000"/>
                <w:kern w:val="3"/>
                <w:sz w:val="24"/>
                <w:szCs w:val="24"/>
              </w:rPr>
              <w:t xml:space="preserve">Pulse </w:t>
            </w:r>
            <w:proofErr w:type="spellStart"/>
            <w:r w:rsidRPr="00B405B0">
              <w:rPr>
                <w:rFonts w:asciiTheme="minorHAnsi" w:hAnsiTheme="minorHAnsi" w:cs="Calibri"/>
                <w:color w:val="000000"/>
                <w:kern w:val="3"/>
                <w:sz w:val="24"/>
                <w:szCs w:val="24"/>
              </w:rPr>
              <w:t>oximetry</w:t>
            </w:r>
            <w:proofErr w:type="spellEnd"/>
            <w:r w:rsidRPr="00B405B0">
              <w:rPr>
                <w:rFonts w:asciiTheme="minorHAnsi" w:hAnsiTheme="minorHAnsi" w:cs="Calibri"/>
                <w:color w:val="000000"/>
                <w:kern w:val="3"/>
                <w:sz w:val="24"/>
                <w:szCs w:val="24"/>
              </w:rPr>
              <w:t xml:space="preserve"> in pneumonia</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sz w:val="24"/>
                <w:szCs w:val="24"/>
              </w:rPr>
            </w:pPr>
            <w:r w:rsidRPr="00B405B0">
              <w:rPr>
                <w:rFonts w:asciiTheme="minorHAnsi" w:hAnsiTheme="minorHAnsi" w:cs="Calibri"/>
                <w:color w:val="000000"/>
                <w:kern w:val="3"/>
                <w:sz w:val="24"/>
                <w:szCs w:val="24"/>
              </w:rPr>
              <w:t xml:space="preserve">Ready-to-use-therapeutic food (RUTF) </w:t>
            </w:r>
            <w:r w:rsidRPr="00B405B0">
              <w:rPr>
                <w:rFonts w:asciiTheme="minorHAnsi" w:hAnsiTheme="minorHAnsi" w:cs="Calibri"/>
                <w:sz w:val="24"/>
                <w:szCs w:val="24"/>
              </w:rPr>
              <w:t>Facilitates rehabilitation of malnourished children</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r w:rsidR="00A73D5F" w:rsidRPr="00B405B0" w:rsidTr="005B71DC">
        <w:tc>
          <w:tcPr>
            <w:tcW w:w="3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Home visits</w:t>
            </w:r>
          </w:p>
        </w:tc>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bookmarkEnd w:id="79"/>
      <w:bookmarkEnd w:id="80"/>
    </w:tbl>
    <w:p w:rsidR="00183E7B" w:rsidRPr="00B405B0" w:rsidRDefault="00183E7B" w:rsidP="00B405B0">
      <w:pPr>
        <w:rPr>
          <w:rFonts w:asciiTheme="minorHAnsi" w:hAnsiTheme="minorHAnsi"/>
          <w:sz w:val="24"/>
          <w:szCs w:val="24"/>
        </w:rPr>
      </w:pPr>
    </w:p>
    <w:p w:rsidR="00A73D5F" w:rsidRPr="00B405B0" w:rsidRDefault="007F38A9" w:rsidP="00043B51">
      <w:pPr>
        <w:pStyle w:val="Heading3"/>
      </w:pPr>
      <w:bookmarkStart w:id="81" w:name="_Toc476721758"/>
      <w:bookmarkStart w:id="82" w:name="_Toc476721847"/>
      <w:bookmarkStart w:id="83" w:name="_Toc486400488"/>
      <w:r w:rsidRPr="00B405B0">
        <w:t>4</w:t>
      </w:r>
      <w:r w:rsidR="004E5E07" w:rsidRPr="00B405B0">
        <w:t>.1.5</w:t>
      </w:r>
      <w:r w:rsidR="0094206A" w:rsidRPr="00B405B0">
        <w:t>.</w:t>
      </w:r>
      <w:r w:rsidR="00183E7B" w:rsidRPr="00B405B0">
        <w:t xml:space="preserve"> </w:t>
      </w:r>
      <w:bookmarkEnd w:id="81"/>
      <w:bookmarkEnd w:id="82"/>
      <w:r w:rsidR="00A73D5F" w:rsidRPr="00B405B0">
        <w:t>Adolescent Health</w:t>
      </w:r>
      <w:bookmarkEnd w:id="83"/>
    </w:p>
    <w:p w:rsidR="00A73D5F" w:rsidRPr="00B405B0" w:rsidRDefault="00A73D5F" w:rsidP="00C1392E">
      <w:pPr>
        <w:spacing w:after="0"/>
      </w:pPr>
    </w:p>
    <w:p w:rsidR="00A73D5F" w:rsidRPr="00B405B0" w:rsidRDefault="00A73D5F" w:rsidP="00C1392E">
      <w:pPr>
        <w:spacing w:after="0" w:line="276" w:lineRule="auto"/>
        <w:rPr>
          <w:rFonts w:asciiTheme="minorHAnsi" w:hAnsiTheme="minorHAnsi"/>
          <w:b/>
          <w:i/>
          <w:sz w:val="24"/>
          <w:szCs w:val="24"/>
        </w:rPr>
      </w:pPr>
      <w:r w:rsidRPr="00B405B0">
        <w:rPr>
          <w:rFonts w:asciiTheme="minorHAnsi" w:hAnsiTheme="minorHAnsi"/>
          <w:b/>
          <w:i/>
          <w:sz w:val="24"/>
          <w:szCs w:val="24"/>
        </w:rPr>
        <w:t xml:space="preserve">Context </w:t>
      </w:r>
    </w:p>
    <w:p w:rsidR="00A73D5F" w:rsidRPr="00B405B0" w:rsidRDefault="00A73D5F" w:rsidP="00C1392E">
      <w:pPr>
        <w:spacing w:line="276" w:lineRule="auto"/>
        <w:rPr>
          <w:rFonts w:asciiTheme="minorHAnsi" w:hAnsiTheme="minorHAnsi"/>
          <w:sz w:val="24"/>
          <w:szCs w:val="24"/>
        </w:rPr>
      </w:pPr>
      <w:r w:rsidRPr="00B405B0">
        <w:rPr>
          <w:rFonts w:asciiTheme="minorHAnsi" w:hAnsiTheme="minorHAnsi" w:cs="Arial"/>
          <w:sz w:val="24"/>
          <w:szCs w:val="24"/>
        </w:rPr>
        <w:t>There has been no significant change recorded in the Adolescent birth rate of 121/1,000 live births in 2008 an</w:t>
      </w:r>
      <w:bookmarkStart w:id="84" w:name="_Toc465970135"/>
      <w:bookmarkStart w:id="85" w:name="_Toc466863359"/>
      <w:r w:rsidRPr="00B405B0">
        <w:rPr>
          <w:rFonts w:asciiTheme="minorHAnsi" w:hAnsiTheme="minorHAnsi" w:cs="Arial"/>
          <w:sz w:val="24"/>
          <w:szCs w:val="24"/>
        </w:rPr>
        <w:t xml:space="preserve">d 122/1,000 live births in 2013 and the proportion of young people (15-24 years) who have started bearing children has not changed significantly (22.9% in 2008 </w:t>
      </w:r>
      <w:proofErr w:type="spellStart"/>
      <w:r w:rsidRPr="00B405B0">
        <w:rPr>
          <w:rFonts w:asciiTheme="minorHAnsi" w:hAnsiTheme="minorHAnsi" w:cs="Arial"/>
          <w:sz w:val="24"/>
          <w:szCs w:val="24"/>
        </w:rPr>
        <w:t>vs</w:t>
      </w:r>
      <w:proofErr w:type="spellEnd"/>
      <w:r w:rsidRPr="00B405B0">
        <w:rPr>
          <w:rFonts w:asciiTheme="minorHAnsi" w:hAnsiTheme="minorHAnsi" w:cs="Arial"/>
          <w:sz w:val="24"/>
          <w:szCs w:val="24"/>
        </w:rPr>
        <w:t xml:space="preserve"> 22.4% in 2013).</w:t>
      </w:r>
      <w:bookmarkEnd w:id="84"/>
      <w:bookmarkEnd w:id="85"/>
      <w:r w:rsidRPr="00B405B0">
        <w:rPr>
          <w:rFonts w:asciiTheme="minorHAnsi" w:hAnsiTheme="minorHAnsi" w:cs="Arial"/>
          <w:b/>
          <w:sz w:val="24"/>
          <w:szCs w:val="24"/>
        </w:rPr>
        <w:t xml:space="preserve"> </w:t>
      </w:r>
      <w:r w:rsidRPr="00B405B0">
        <w:rPr>
          <w:rFonts w:asciiTheme="minorHAnsi" w:hAnsiTheme="minorHAnsi" w:cs="Arial"/>
          <w:sz w:val="24"/>
          <w:szCs w:val="24"/>
        </w:rPr>
        <w:t>HIV testing rate has remained low among adolescents, it however doubled among girls from 4.0% in 2008 to 7.6% in 2013, but is still far below the national target of 80%.</w:t>
      </w:r>
      <w:r w:rsidRPr="00B405B0">
        <w:rPr>
          <w:rFonts w:asciiTheme="minorHAnsi" w:hAnsiTheme="minorHAnsi" w:cs="Arial"/>
          <w:b/>
          <w:sz w:val="24"/>
          <w:szCs w:val="24"/>
        </w:rPr>
        <w:t xml:space="preserve"> </w:t>
      </w:r>
      <w:r w:rsidRPr="00B405B0">
        <w:rPr>
          <w:rFonts w:asciiTheme="minorHAnsi" w:hAnsiTheme="minorHAnsi" w:cs="Arial"/>
          <w:sz w:val="24"/>
          <w:szCs w:val="24"/>
        </w:rPr>
        <w:t>3.8% of males tested and received HIV testing result in 2008</w:t>
      </w:r>
      <w:r w:rsidRPr="00B405B0">
        <w:rPr>
          <w:rFonts w:asciiTheme="minorHAnsi" w:hAnsiTheme="minorHAnsi" w:cs="Arial"/>
          <w:sz w:val="24"/>
          <w:szCs w:val="24"/>
          <w:vertAlign w:val="superscript"/>
        </w:rPr>
        <w:t>1</w:t>
      </w:r>
      <w:r w:rsidRPr="00B405B0">
        <w:rPr>
          <w:rFonts w:asciiTheme="minorHAnsi" w:hAnsiTheme="minorHAnsi" w:cs="Arial"/>
          <w:sz w:val="24"/>
          <w:szCs w:val="24"/>
        </w:rPr>
        <w:t xml:space="preserve"> as against 4.0%</w:t>
      </w:r>
      <w:r w:rsidRPr="00B405B0">
        <w:rPr>
          <w:rFonts w:asciiTheme="minorHAnsi" w:hAnsiTheme="minorHAnsi" w:cs="Arial"/>
          <w:sz w:val="24"/>
          <w:szCs w:val="24"/>
          <w:vertAlign w:val="superscript"/>
        </w:rPr>
        <w:t xml:space="preserve">5 </w:t>
      </w:r>
      <w:r w:rsidRPr="00B405B0">
        <w:rPr>
          <w:rFonts w:asciiTheme="minorHAnsi" w:hAnsiTheme="minorHAnsi" w:cs="Arial"/>
          <w:sz w:val="24"/>
          <w:szCs w:val="24"/>
        </w:rPr>
        <w:t>in 2013. Availability of adolescent-friendly health services in the public sector was far lower than the desired level, even at that, access to them are always met with socio-cultural and religious barriers.</w:t>
      </w:r>
    </w:p>
    <w:p w:rsidR="00A73D5F" w:rsidRPr="00B405B0" w:rsidRDefault="00A73D5F" w:rsidP="00B405B0">
      <w:pPr>
        <w:rPr>
          <w:rFonts w:asciiTheme="minorHAnsi" w:hAnsiTheme="minorHAnsi" w:cs="Arial"/>
          <w:b/>
          <w:i/>
          <w:sz w:val="24"/>
          <w:szCs w:val="24"/>
        </w:rPr>
      </w:pPr>
      <w:r w:rsidRPr="00B405B0">
        <w:rPr>
          <w:rFonts w:asciiTheme="minorHAnsi" w:hAnsiTheme="minorHAnsi" w:cs="Calibri"/>
          <w:b/>
          <w:bCs/>
          <w:i/>
          <w:sz w:val="24"/>
          <w:szCs w:val="24"/>
        </w:rPr>
        <w:t>Strategic Objective,</w:t>
      </w:r>
      <w:r w:rsidRPr="00B405B0">
        <w:rPr>
          <w:rFonts w:asciiTheme="minorHAnsi" w:hAnsiTheme="minorHAnsi" w:cs="Arial"/>
          <w:b/>
          <w:i/>
          <w:sz w:val="24"/>
          <w:szCs w:val="24"/>
        </w:rPr>
        <w:t xml:space="preserve"> Specific Objectives and Targets </w:t>
      </w:r>
    </w:p>
    <w:p w:rsidR="00A73D5F" w:rsidRPr="00C1392E" w:rsidRDefault="00A73D5F" w:rsidP="00B405B0">
      <w:pPr>
        <w:rPr>
          <w:rFonts w:asciiTheme="minorHAnsi" w:hAnsiTheme="minorHAnsi"/>
          <w:sz w:val="24"/>
          <w:szCs w:val="24"/>
        </w:rPr>
      </w:pPr>
      <w:r w:rsidRPr="00C1392E">
        <w:rPr>
          <w:rFonts w:asciiTheme="minorHAnsi" w:hAnsiTheme="minorHAnsi" w:cs="Arial"/>
          <w:bCs/>
          <w:sz w:val="24"/>
          <w:szCs w:val="24"/>
        </w:rPr>
        <w:t xml:space="preserve">The strategic objective of the interventions is to improve access to adolescent health information and services. The targets are: </w:t>
      </w:r>
    </w:p>
    <w:p w:rsidR="00A73D5F" w:rsidRPr="00B405B0" w:rsidRDefault="00A73D5F" w:rsidP="004A31C8">
      <w:pPr>
        <w:pStyle w:val="ListParagraph"/>
        <w:numPr>
          <w:ilvl w:val="0"/>
          <w:numId w:val="47"/>
        </w:numPr>
        <w:spacing w:after="0" w:line="276" w:lineRule="auto"/>
        <w:rPr>
          <w:rFonts w:asciiTheme="minorHAnsi" w:hAnsiTheme="minorHAnsi" w:cs="Arial"/>
          <w:sz w:val="24"/>
          <w:szCs w:val="24"/>
        </w:rPr>
      </w:pPr>
      <w:r w:rsidRPr="00B405B0">
        <w:rPr>
          <w:rFonts w:asciiTheme="minorHAnsi" w:hAnsiTheme="minorHAnsi" w:cs="Arial"/>
          <w:sz w:val="24"/>
          <w:szCs w:val="24"/>
        </w:rPr>
        <w:t>Awareness of availability of youth friendly sexual and reproductive health services among adolescents and young people increased to 80% by 2021</w:t>
      </w:r>
    </w:p>
    <w:p w:rsidR="00A73D5F" w:rsidRPr="00B405B0" w:rsidRDefault="00A73D5F" w:rsidP="004A31C8">
      <w:pPr>
        <w:pStyle w:val="ListParagraph"/>
        <w:numPr>
          <w:ilvl w:val="0"/>
          <w:numId w:val="47"/>
        </w:numPr>
        <w:spacing w:after="0" w:line="276" w:lineRule="auto"/>
        <w:rPr>
          <w:rFonts w:asciiTheme="minorHAnsi" w:hAnsiTheme="minorHAnsi" w:cs="Arial"/>
          <w:sz w:val="24"/>
          <w:szCs w:val="24"/>
        </w:rPr>
      </w:pPr>
      <w:r w:rsidRPr="00B405B0">
        <w:rPr>
          <w:rFonts w:asciiTheme="minorHAnsi" w:hAnsiTheme="minorHAnsi" w:cs="Arial"/>
          <w:sz w:val="24"/>
          <w:szCs w:val="24"/>
        </w:rPr>
        <w:t>Access to comprehensive youth friendly sexual and reproductive health services increased by 60% by 2021</w:t>
      </w:r>
    </w:p>
    <w:p w:rsidR="00A73D5F" w:rsidRPr="00B405B0" w:rsidRDefault="00A73D5F" w:rsidP="004A31C8">
      <w:pPr>
        <w:pStyle w:val="ListParagraph"/>
        <w:numPr>
          <w:ilvl w:val="0"/>
          <w:numId w:val="47"/>
        </w:numPr>
        <w:spacing w:after="0" w:line="276" w:lineRule="auto"/>
        <w:rPr>
          <w:rFonts w:asciiTheme="minorHAnsi" w:hAnsiTheme="minorHAnsi" w:cs="Arial"/>
          <w:sz w:val="24"/>
          <w:szCs w:val="24"/>
        </w:rPr>
      </w:pPr>
      <w:r w:rsidRPr="00B405B0">
        <w:rPr>
          <w:rFonts w:asciiTheme="minorHAnsi" w:hAnsiTheme="minorHAnsi" w:cs="Arial"/>
          <w:sz w:val="24"/>
          <w:szCs w:val="24"/>
        </w:rPr>
        <w:t>Proportion of health facilities offering comprehensive adolescent friendly reproductive and sexual health services increased to 50% by 2024.</w:t>
      </w:r>
    </w:p>
    <w:p w:rsidR="00A73D5F" w:rsidRPr="00B405B0" w:rsidRDefault="00A73D5F" w:rsidP="004A31C8">
      <w:pPr>
        <w:pStyle w:val="ListParagraph"/>
        <w:numPr>
          <w:ilvl w:val="0"/>
          <w:numId w:val="47"/>
        </w:numPr>
        <w:spacing w:after="0" w:line="276" w:lineRule="auto"/>
        <w:rPr>
          <w:rFonts w:asciiTheme="minorHAnsi" w:hAnsiTheme="minorHAnsi" w:cs="Arial"/>
          <w:sz w:val="24"/>
          <w:szCs w:val="24"/>
        </w:rPr>
      </w:pPr>
      <w:r w:rsidRPr="00B405B0">
        <w:rPr>
          <w:rFonts w:asciiTheme="minorHAnsi" w:hAnsiTheme="minorHAnsi" w:cs="Arial"/>
          <w:sz w:val="24"/>
          <w:szCs w:val="24"/>
        </w:rPr>
        <w:t>Utilization of adolescent reproductive health services increased to 50% by 2021</w:t>
      </w:r>
    </w:p>
    <w:p w:rsidR="00A73D5F" w:rsidRPr="00B405B0" w:rsidRDefault="00A73D5F" w:rsidP="004A31C8">
      <w:pPr>
        <w:pStyle w:val="ListParagraph"/>
        <w:numPr>
          <w:ilvl w:val="0"/>
          <w:numId w:val="47"/>
        </w:numPr>
        <w:spacing w:after="0" w:line="276" w:lineRule="auto"/>
        <w:rPr>
          <w:rFonts w:asciiTheme="minorHAnsi" w:hAnsiTheme="minorHAnsi" w:cs="Arial"/>
          <w:sz w:val="24"/>
          <w:szCs w:val="24"/>
        </w:rPr>
      </w:pPr>
      <w:r w:rsidRPr="00B405B0">
        <w:rPr>
          <w:rFonts w:asciiTheme="minorHAnsi" w:hAnsiTheme="minorHAnsi" w:cs="Arial"/>
          <w:sz w:val="24"/>
          <w:szCs w:val="24"/>
        </w:rPr>
        <w:t>Incidence of unplanned pregnancies among adolescent females reduced by 50% by 2024.</w:t>
      </w:r>
    </w:p>
    <w:p w:rsidR="00A73D5F" w:rsidRPr="00B405B0" w:rsidRDefault="00A73D5F" w:rsidP="004A31C8">
      <w:pPr>
        <w:pStyle w:val="ListParagraph"/>
        <w:numPr>
          <w:ilvl w:val="0"/>
          <w:numId w:val="47"/>
        </w:numPr>
        <w:spacing w:after="0" w:line="276" w:lineRule="auto"/>
        <w:rPr>
          <w:rFonts w:asciiTheme="minorHAnsi" w:hAnsiTheme="minorHAnsi" w:cs="Arial"/>
          <w:i/>
          <w:sz w:val="24"/>
          <w:szCs w:val="24"/>
        </w:rPr>
      </w:pPr>
      <w:r w:rsidRPr="00B405B0">
        <w:rPr>
          <w:rFonts w:asciiTheme="minorHAnsi" w:hAnsiTheme="minorHAnsi" w:cs="Arial"/>
          <w:sz w:val="24"/>
          <w:szCs w:val="24"/>
        </w:rPr>
        <w:t xml:space="preserve">Maternal </w:t>
      </w:r>
      <w:r w:rsidRPr="00B405B0">
        <w:rPr>
          <w:rFonts w:asciiTheme="minorHAnsi" w:hAnsiTheme="minorHAnsi" w:cs="Arial"/>
          <w:i/>
          <w:sz w:val="24"/>
          <w:szCs w:val="24"/>
        </w:rPr>
        <w:t>mortality among adolescent females reduced by 50%.</w:t>
      </w:r>
    </w:p>
    <w:p w:rsidR="00804034" w:rsidRDefault="00804034" w:rsidP="00B405B0">
      <w:pPr>
        <w:spacing w:after="0" w:line="360" w:lineRule="auto"/>
        <w:rPr>
          <w:rFonts w:asciiTheme="minorHAnsi" w:hAnsiTheme="minorHAnsi" w:cs="Arial"/>
          <w:b/>
          <w:i/>
          <w:sz w:val="24"/>
          <w:szCs w:val="24"/>
        </w:rPr>
      </w:pPr>
    </w:p>
    <w:p w:rsidR="00A73D5F" w:rsidRPr="00B405B0" w:rsidRDefault="00A73D5F" w:rsidP="00B405B0">
      <w:pPr>
        <w:spacing w:after="0" w:line="360" w:lineRule="auto"/>
        <w:rPr>
          <w:rFonts w:asciiTheme="minorHAnsi" w:hAnsiTheme="minorHAnsi"/>
          <w:sz w:val="24"/>
          <w:szCs w:val="24"/>
        </w:rPr>
      </w:pPr>
      <w:r w:rsidRPr="00B405B0">
        <w:rPr>
          <w:rFonts w:asciiTheme="minorHAnsi" w:hAnsiTheme="minorHAnsi" w:cs="Arial"/>
          <w:b/>
          <w:i/>
          <w:sz w:val="24"/>
          <w:szCs w:val="24"/>
        </w:rPr>
        <w:t>Interventions and Strategies</w:t>
      </w:r>
    </w:p>
    <w:p w:rsidR="00A73D5F" w:rsidRPr="00B405B0" w:rsidRDefault="00A73D5F" w:rsidP="004A31C8">
      <w:pPr>
        <w:pStyle w:val="ColorfulList-Accent11"/>
        <w:numPr>
          <w:ilvl w:val="0"/>
          <w:numId w:val="38"/>
        </w:numPr>
        <w:spacing w:after="0" w:line="276" w:lineRule="auto"/>
        <w:ind w:left="714" w:hanging="357"/>
        <w:rPr>
          <w:rFonts w:asciiTheme="minorHAnsi" w:hAnsiTheme="minorHAnsi" w:cs="Arial"/>
          <w:bCs/>
          <w:sz w:val="24"/>
          <w:szCs w:val="24"/>
        </w:rPr>
      </w:pPr>
      <w:r w:rsidRPr="00B405B0">
        <w:rPr>
          <w:rFonts w:asciiTheme="minorHAnsi" w:hAnsiTheme="minorHAnsi" w:cs="Arial"/>
          <w:bCs/>
          <w:sz w:val="24"/>
          <w:szCs w:val="24"/>
        </w:rPr>
        <w:lastRenderedPageBreak/>
        <w:t xml:space="preserve">Integration of adolescent sexual and reproductive health (ASRH) care services into the continuum of care from community to referral facilities </w:t>
      </w:r>
    </w:p>
    <w:p w:rsidR="00A73D5F" w:rsidRPr="00B405B0" w:rsidRDefault="00A73D5F" w:rsidP="004A31C8">
      <w:pPr>
        <w:pStyle w:val="ColorfulList-Accent11"/>
        <w:widowControl w:val="0"/>
        <w:numPr>
          <w:ilvl w:val="0"/>
          <w:numId w:val="3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 xml:space="preserve">Increased awareness and education of adolescents via use of innovative ways like the social media and mobile technology to increase uptake of services. </w:t>
      </w:r>
    </w:p>
    <w:p w:rsidR="00A73D5F" w:rsidRPr="00B405B0" w:rsidRDefault="00A73D5F" w:rsidP="004A31C8">
      <w:pPr>
        <w:pStyle w:val="ColorfulList-Accent11"/>
        <w:widowControl w:val="0"/>
        <w:numPr>
          <w:ilvl w:val="0"/>
          <w:numId w:val="3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 xml:space="preserve">Increased Sensitization and mobilization of the community and opinion leaders as key change agents </w:t>
      </w:r>
    </w:p>
    <w:p w:rsidR="00A73D5F" w:rsidRPr="00B405B0" w:rsidRDefault="00A73D5F" w:rsidP="004A31C8">
      <w:pPr>
        <w:pStyle w:val="ColorfulList-Accent11"/>
        <w:widowControl w:val="0"/>
        <w:numPr>
          <w:ilvl w:val="0"/>
          <w:numId w:val="3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Integration of adolescent sexual and reproductive health education into our school system</w:t>
      </w:r>
    </w:p>
    <w:p w:rsidR="00A73D5F" w:rsidRDefault="00A73D5F" w:rsidP="004A31C8">
      <w:pPr>
        <w:pStyle w:val="ColorfulList-Accent11"/>
        <w:numPr>
          <w:ilvl w:val="0"/>
          <w:numId w:val="3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 xml:space="preserve">Involve parents / guardians through PTAs and other viable platforms to expand coverage of Adolescent health and development information </w:t>
      </w:r>
    </w:p>
    <w:p w:rsidR="00C1392E" w:rsidRPr="00B405B0" w:rsidRDefault="00C1392E" w:rsidP="00C1392E">
      <w:pPr>
        <w:pStyle w:val="ColorfulList-Accent11"/>
        <w:spacing w:after="0" w:line="276" w:lineRule="auto"/>
        <w:ind w:left="714"/>
        <w:rPr>
          <w:rFonts w:asciiTheme="minorHAnsi" w:hAnsiTheme="minorHAnsi" w:cs="Arial"/>
          <w:sz w:val="24"/>
          <w:szCs w:val="24"/>
        </w:rPr>
      </w:pPr>
    </w:p>
    <w:p w:rsidR="00A73D5F" w:rsidRPr="00B405B0" w:rsidRDefault="00A73D5F" w:rsidP="00C1392E">
      <w:pPr>
        <w:rPr>
          <w:lang w:val="en-US"/>
        </w:rPr>
      </w:pPr>
      <w:r w:rsidRPr="00B405B0">
        <w:rPr>
          <w:lang w:val="en-US"/>
        </w:rPr>
        <w:t>The proposed key interv</w:t>
      </w:r>
      <w:r w:rsidR="00C1392E">
        <w:rPr>
          <w:lang w:val="en-US"/>
        </w:rPr>
        <w:t>entions are presented on table 8</w:t>
      </w:r>
      <w:r w:rsidRPr="00B405B0">
        <w:rPr>
          <w:lang w:val="en-US"/>
        </w:rPr>
        <w:t xml:space="preserve"> below:</w:t>
      </w:r>
    </w:p>
    <w:p w:rsidR="005B71DC" w:rsidRPr="00B405B0" w:rsidRDefault="005B71DC" w:rsidP="00B405B0">
      <w:pPr>
        <w:pStyle w:val="Caption"/>
        <w:keepNext/>
        <w:rPr>
          <w:rFonts w:asciiTheme="minorHAnsi" w:hAnsiTheme="minorHAnsi"/>
        </w:rPr>
      </w:pPr>
      <w:r w:rsidRPr="00B405B0">
        <w:rPr>
          <w:rFonts w:asciiTheme="minorHAnsi" w:hAnsiTheme="minorHAnsi"/>
        </w:rPr>
        <w:t xml:space="preserve">Table </w:t>
      </w:r>
      <w:r w:rsidR="00C1392E">
        <w:rPr>
          <w:rFonts w:asciiTheme="minorHAnsi" w:hAnsiTheme="minorHAnsi"/>
        </w:rPr>
        <w:t>8</w:t>
      </w:r>
      <w:r w:rsidRPr="00B405B0">
        <w:rPr>
          <w:rFonts w:asciiTheme="minorHAnsi" w:hAnsiTheme="minorHAnsi"/>
        </w:rPr>
        <w:t>: Key Interventions for Adolescent Health</w:t>
      </w:r>
    </w:p>
    <w:tbl>
      <w:tblPr>
        <w:tblW w:w="5000" w:type="pct"/>
        <w:tblCellMar>
          <w:left w:w="10" w:type="dxa"/>
          <w:right w:w="10" w:type="dxa"/>
        </w:tblCellMar>
        <w:tblLook w:val="0000" w:firstRow="0" w:lastRow="0" w:firstColumn="0" w:lastColumn="0" w:noHBand="0" w:noVBand="0"/>
      </w:tblPr>
      <w:tblGrid>
        <w:gridCol w:w="6250"/>
        <w:gridCol w:w="1351"/>
        <w:gridCol w:w="979"/>
        <w:gridCol w:w="996"/>
      </w:tblGrid>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Intervention</w:t>
            </w:r>
          </w:p>
          <w:p w:rsidR="005B71DC" w:rsidRPr="00B405B0" w:rsidRDefault="005B71DC" w:rsidP="00B405B0">
            <w:pPr>
              <w:spacing w:after="0" w:line="240" w:lineRule="auto"/>
              <w:rPr>
                <w:rFonts w:asciiTheme="minorHAnsi" w:hAnsiTheme="minorHAnsi" w:cs="Calibri"/>
                <w:sz w:val="24"/>
                <w:szCs w:val="24"/>
              </w:rPr>
            </w:pPr>
          </w:p>
        </w:tc>
        <w:tc>
          <w:tcPr>
            <w:tcW w:w="705"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Community</w:t>
            </w:r>
          </w:p>
        </w:tc>
        <w:tc>
          <w:tcPr>
            <w:tcW w:w="511"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Primary</w:t>
            </w:r>
          </w:p>
        </w:tc>
        <w:tc>
          <w:tcPr>
            <w:tcW w:w="520"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Referral</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Comprehensive sexual and reproductive health education</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HPV immunization</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Tetanus immunization</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Screening for HIV and comprehensive HIV treatment for young people living with HIV</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Family planning for sexually active adolescents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Menstrual hygiene promotion</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Prevention and management of sexually transmitted infections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School health services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School feeding</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Screening for drug use, internet addiction, self-harm, mental health, nutritional disorders, and other leading adolescent health problems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Intermittent iron and folic acid supplementation for girls, especially pregnant adolescents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Motivational counselling</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 xml:space="preserve">Care in pregnancy, childbirth and postpartum period for adolescent mother and </w:t>
            </w:r>
            <w:proofErr w:type="spellStart"/>
            <w:r w:rsidRPr="00B405B0">
              <w:rPr>
                <w:rFonts w:asciiTheme="minorHAnsi" w:hAnsiTheme="minorHAnsi" w:cs="Calibri"/>
                <w:sz w:val="24"/>
                <w:szCs w:val="24"/>
              </w:rPr>
              <w:t>newborn</w:t>
            </w:r>
            <w:proofErr w:type="spellEnd"/>
            <w:r w:rsidRPr="00B405B0">
              <w:rPr>
                <w:rFonts w:asciiTheme="minorHAnsi" w:hAnsiTheme="minorHAnsi" w:cs="Calibri"/>
                <w:sz w:val="24"/>
                <w:szCs w:val="24"/>
              </w:rPr>
              <w:t xml:space="preserve"> infant</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Post abortion care for post-abortion cases</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A73D5F" w:rsidRPr="00B405B0" w:rsidTr="005B71DC">
        <w:tc>
          <w:tcPr>
            <w:tcW w:w="32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Integration of adolescent health services into primary health care</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5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5F" w:rsidRPr="00B405B0" w:rsidRDefault="00A73D5F" w:rsidP="00B405B0">
            <w:pPr>
              <w:spacing w:after="0" w:line="240" w:lineRule="auto"/>
              <w:rPr>
                <w:rFonts w:asciiTheme="minorHAnsi" w:hAnsiTheme="minorHAnsi" w:cs="Calibri"/>
                <w:sz w:val="24"/>
                <w:szCs w:val="24"/>
              </w:rPr>
            </w:pPr>
          </w:p>
        </w:tc>
      </w:tr>
    </w:tbl>
    <w:p w:rsidR="00A73D5F" w:rsidRPr="00B405B0" w:rsidRDefault="00A73D5F" w:rsidP="00C1392E"/>
    <w:p w:rsidR="00183E7B" w:rsidRPr="00B405B0" w:rsidRDefault="007F38A9" w:rsidP="00043B51">
      <w:pPr>
        <w:pStyle w:val="Heading3"/>
      </w:pPr>
      <w:bookmarkStart w:id="86" w:name="_Toc476721759"/>
      <w:bookmarkStart w:id="87" w:name="_Toc476721848"/>
      <w:bookmarkStart w:id="88" w:name="_Toc486400489"/>
      <w:r w:rsidRPr="00B405B0">
        <w:lastRenderedPageBreak/>
        <w:t>4</w:t>
      </w:r>
      <w:r w:rsidR="0094206A" w:rsidRPr="00B405B0">
        <w:t>.1.</w:t>
      </w:r>
      <w:bookmarkEnd w:id="86"/>
      <w:bookmarkEnd w:id="87"/>
      <w:r w:rsidR="004E5E07" w:rsidRPr="00B405B0">
        <w:t>6</w:t>
      </w:r>
      <w:r w:rsidR="0094206A" w:rsidRPr="00B405B0">
        <w:t>. Nutrition</w:t>
      </w:r>
      <w:bookmarkEnd w:id="88"/>
      <w:r w:rsidR="00183E7B" w:rsidRPr="00B405B0">
        <w:t xml:space="preserve"> </w:t>
      </w:r>
    </w:p>
    <w:p w:rsidR="00183E7B" w:rsidRPr="00B405B0" w:rsidRDefault="0094206A" w:rsidP="00B405B0">
      <w:pPr>
        <w:widowControl w:val="0"/>
        <w:spacing w:after="0" w:line="240" w:lineRule="auto"/>
        <w:rPr>
          <w:rFonts w:asciiTheme="minorHAnsi" w:hAnsiTheme="minorHAnsi" w:cs="Calibri"/>
          <w:b/>
          <w:i/>
          <w:sz w:val="24"/>
          <w:szCs w:val="24"/>
        </w:rPr>
      </w:pPr>
      <w:r w:rsidRPr="00B405B0">
        <w:rPr>
          <w:rFonts w:asciiTheme="minorHAnsi" w:hAnsiTheme="minorHAnsi" w:cs="Calibri"/>
          <w:b/>
          <w:i/>
          <w:sz w:val="24"/>
          <w:szCs w:val="24"/>
        </w:rPr>
        <w:t>Context</w:t>
      </w:r>
    </w:p>
    <w:p w:rsidR="00183E7B" w:rsidRPr="00B405B0" w:rsidRDefault="00183E7B" w:rsidP="00C1392E">
      <w:pPr>
        <w:spacing w:line="276" w:lineRule="auto"/>
        <w:rPr>
          <w:rFonts w:asciiTheme="minorHAnsi" w:hAnsiTheme="minorHAnsi" w:cs="Arial"/>
          <w:sz w:val="24"/>
          <w:szCs w:val="24"/>
        </w:rPr>
      </w:pPr>
      <w:r w:rsidRPr="00B405B0">
        <w:rPr>
          <w:rFonts w:asciiTheme="minorHAnsi" w:hAnsiTheme="minorHAnsi" w:cs="Arial"/>
          <w:sz w:val="24"/>
          <w:szCs w:val="24"/>
        </w:rPr>
        <w:t xml:space="preserve">The overall performance in almost all nutritional impact indicators is poor. The wasting rate among U5 children increased as clearly shown in the prevalence of low weight for height which increased from 11% in 2008 to 18% in 2013 and the prevalence of low weight for age which also increased from 23.1% in 2008 to 28.7% in 2013. Some progress though inadequate, was made in the reduction of stunting rate among U5 children as depicted by the prevalence of low height for age of 36.8% in 2015 as compared to 40.6% in 2008. A marginal reduction in maternal malnutrition from 12.2% in 2008 to 11.4% in2013 (NDHS) was recorded however, the malnutrition rate doubled from 2% in 2014 to 4% in 2015 (NNHS).  </w:t>
      </w:r>
    </w:p>
    <w:p w:rsidR="00183E7B" w:rsidRPr="00B405B0" w:rsidRDefault="00183E7B" w:rsidP="00B405B0">
      <w:pPr>
        <w:widowControl w:val="0"/>
        <w:spacing w:after="0" w:line="240" w:lineRule="auto"/>
        <w:rPr>
          <w:rFonts w:asciiTheme="minorHAnsi" w:hAnsiTheme="minorHAnsi" w:cs="Arial"/>
          <w:color w:val="FF0000"/>
          <w:sz w:val="24"/>
          <w:szCs w:val="24"/>
        </w:rPr>
      </w:pPr>
    </w:p>
    <w:p w:rsidR="0094206A" w:rsidRPr="00B405B0" w:rsidRDefault="00183E7B" w:rsidP="00C1392E">
      <w:pPr>
        <w:spacing w:after="0" w:line="276" w:lineRule="auto"/>
        <w:rPr>
          <w:rFonts w:asciiTheme="minorHAnsi" w:hAnsiTheme="minorHAnsi"/>
          <w:sz w:val="24"/>
          <w:szCs w:val="24"/>
        </w:rPr>
      </w:pPr>
      <w:r w:rsidRPr="00B405B0">
        <w:rPr>
          <w:rFonts w:asciiTheme="minorHAnsi" w:hAnsiTheme="minorHAnsi" w:cs="Calibri"/>
          <w:b/>
          <w:bCs/>
          <w:i/>
          <w:sz w:val="24"/>
          <w:szCs w:val="24"/>
        </w:rPr>
        <w:t>Strategic Objective</w:t>
      </w:r>
      <w:r w:rsidR="0094206A" w:rsidRPr="00B405B0">
        <w:rPr>
          <w:rFonts w:asciiTheme="minorHAnsi" w:hAnsiTheme="minorHAnsi" w:cs="Calibri"/>
          <w:b/>
          <w:bCs/>
          <w:i/>
          <w:sz w:val="24"/>
          <w:szCs w:val="24"/>
        </w:rPr>
        <w:t xml:space="preserve">, </w:t>
      </w:r>
      <w:r w:rsidR="0094206A" w:rsidRPr="00B405B0">
        <w:rPr>
          <w:rFonts w:asciiTheme="minorHAnsi" w:hAnsiTheme="minorHAnsi" w:cs="Arial"/>
          <w:b/>
          <w:i/>
          <w:sz w:val="24"/>
          <w:szCs w:val="24"/>
        </w:rPr>
        <w:t>Specific objectives and targets</w:t>
      </w:r>
      <w:r w:rsidR="0094206A" w:rsidRPr="00B405B0">
        <w:rPr>
          <w:rFonts w:asciiTheme="minorHAnsi" w:hAnsiTheme="minorHAnsi" w:cs="Arial"/>
          <w:sz w:val="24"/>
          <w:szCs w:val="24"/>
        </w:rPr>
        <w:t xml:space="preserve"> </w:t>
      </w:r>
    </w:p>
    <w:p w:rsidR="00183E7B" w:rsidRPr="00B405B0" w:rsidRDefault="0094206A" w:rsidP="00C1392E">
      <w:pPr>
        <w:spacing w:line="276" w:lineRule="auto"/>
        <w:rPr>
          <w:rFonts w:asciiTheme="minorHAnsi" w:hAnsiTheme="minorHAnsi"/>
          <w:sz w:val="24"/>
          <w:szCs w:val="24"/>
        </w:rPr>
      </w:pPr>
      <w:r w:rsidRPr="00B405B0">
        <w:rPr>
          <w:rFonts w:asciiTheme="minorHAnsi" w:hAnsiTheme="minorHAnsi" w:cs="Arial"/>
          <w:sz w:val="24"/>
          <w:szCs w:val="24"/>
        </w:rPr>
        <w:t>The strategic objective is t</w:t>
      </w:r>
      <w:r w:rsidR="00183E7B" w:rsidRPr="00B405B0">
        <w:rPr>
          <w:rFonts w:asciiTheme="minorHAnsi" w:hAnsiTheme="minorHAnsi" w:cs="Arial"/>
          <w:sz w:val="24"/>
          <w:szCs w:val="24"/>
        </w:rPr>
        <w:t>o improve the nutritional status of Nigerians throughout their lifecycle, with a particular focus on vulnerable groups especially women of reproductive age and children under five years of age.</w:t>
      </w:r>
    </w:p>
    <w:p w:rsidR="0011703C" w:rsidRPr="00B405B0" w:rsidRDefault="0011703C" w:rsidP="004A31C8">
      <w:pPr>
        <w:pStyle w:val="ListParagraph"/>
        <w:widowControl w:val="0"/>
        <w:numPr>
          <w:ilvl w:val="0"/>
          <w:numId w:val="40"/>
        </w:numPr>
        <w:spacing w:after="0" w:line="276" w:lineRule="auto"/>
        <w:rPr>
          <w:rFonts w:asciiTheme="minorHAnsi" w:hAnsiTheme="minorHAnsi" w:cs="Arial"/>
          <w:sz w:val="24"/>
          <w:szCs w:val="24"/>
        </w:rPr>
      </w:pPr>
      <w:r w:rsidRPr="00B405B0">
        <w:rPr>
          <w:rFonts w:asciiTheme="minorHAnsi" w:hAnsiTheme="minorHAnsi" w:cs="Arial"/>
          <w:sz w:val="24"/>
          <w:szCs w:val="24"/>
        </w:rPr>
        <w:t>Exclusive breastfeeding rate in the first six months of life increased to 60% by 2021</w:t>
      </w:r>
    </w:p>
    <w:p w:rsidR="0011703C" w:rsidRPr="00B405B0" w:rsidRDefault="0011703C" w:rsidP="004A31C8">
      <w:pPr>
        <w:pStyle w:val="ListParagraph"/>
        <w:widowControl w:val="0"/>
        <w:numPr>
          <w:ilvl w:val="0"/>
          <w:numId w:val="40"/>
        </w:numPr>
        <w:spacing w:after="0" w:line="276" w:lineRule="auto"/>
        <w:rPr>
          <w:rFonts w:asciiTheme="minorHAnsi" w:hAnsiTheme="minorHAnsi" w:cs="Arial"/>
          <w:sz w:val="24"/>
          <w:szCs w:val="24"/>
        </w:rPr>
      </w:pPr>
      <w:r w:rsidRPr="00B405B0">
        <w:rPr>
          <w:rFonts w:asciiTheme="minorHAnsi" w:hAnsiTheme="minorHAnsi" w:cs="Arial"/>
          <w:sz w:val="24"/>
          <w:szCs w:val="24"/>
        </w:rPr>
        <w:t>Incidence of low birth weight reduced from 17% to 10% by 2021</w:t>
      </w:r>
    </w:p>
    <w:p w:rsidR="0011703C" w:rsidRPr="00B405B0" w:rsidRDefault="0011703C" w:rsidP="004A31C8">
      <w:pPr>
        <w:pStyle w:val="ListParagraph"/>
        <w:widowControl w:val="0"/>
        <w:numPr>
          <w:ilvl w:val="0"/>
          <w:numId w:val="40"/>
        </w:numPr>
        <w:spacing w:after="0" w:line="276" w:lineRule="auto"/>
        <w:rPr>
          <w:rFonts w:asciiTheme="minorHAnsi" w:hAnsiTheme="minorHAnsi" w:cs="Arial"/>
          <w:sz w:val="24"/>
          <w:szCs w:val="24"/>
        </w:rPr>
      </w:pPr>
      <w:r w:rsidRPr="00B405B0">
        <w:rPr>
          <w:rFonts w:asciiTheme="minorHAnsi" w:hAnsiTheme="minorHAnsi" w:cs="Arial"/>
          <w:sz w:val="24"/>
          <w:szCs w:val="24"/>
        </w:rPr>
        <w:t>Prevalence of childhood wasting reduced from 18% to less than 10%  by 2021</w:t>
      </w:r>
    </w:p>
    <w:p w:rsidR="0011703C" w:rsidRPr="00B405B0" w:rsidRDefault="0011703C" w:rsidP="004A31C8">
      <w:pPr>
        <w:pStyle w:val="ListParagraph"/>
        <w:widowControl w:val="0"/>
        <w:numPr>
          <w:ilvl w:val="0"/>
          <w:numId w:val="40"/>
        </w:numPr>
        <w:spacing w:after="0" w:line="276" w:lineRule="auto"/>
        <w:rPr>
          <w:rFonts w:asciiTheme="minorHAnsi" w:hAnsiTheme="minorHAnsi" w:cs="Arial"/>
          <w:sz w:val="24"/>
          <w:szCs w:val="24"/>
        </w:rPr>
      </w:pPr>
      <w:r w:rsidRPr="00B405B0">
        <w:rPr>
          <w:rFonts w:asciiTheme="minorHAnsi" w:hAnsiTheme="minorHAnsi" w:cs="Arial"/>
          <w:sz w:val="24"/>
          <w:szCs w:val="24"/>
        </w:rPr>
        <w:t>Prevalence of stunting in under-fives reduced from 37% to less than 20% by 2021</w:t>
      </w:r>
    </w:p>
    <w:p w:rsidR="0011703C" w:rsidRPr="00B405B0" w:rsidRDefault="0011703C" w:rsidP="004A31C8">
      <w:pPr>
        <w:pStyle w:val="ListParagraph"/>
        <w:widowControl w:val="0"/>
        <w:numPr>
          <w:ilvl w:val="0"/>
          <w:numId w:val="40"/>
        </w:numPr>
        <w:spacing w:after="0" w:line="276" w:lineRule="auto"/>
        <w:rPr>
          <w:rFonts w:asciiTheme="minorHAnsi" w:hAnsiTheme="minorHAnsi" w:cs="Arial"/>
          <w:sz w:val="24"/>
          <w:szCs w:val="24"/>
        </w:rPr>
      </w:pPr>
      <w:r w:rsidRPr="00B405B0">
        <w:rPr>
          <w:rFonts w:asciiTheme="minorHAnsi" w:hAnsiTheme="minorHAnsi" w:cs="Arial"/>
          <w:sz w:val="24"/>
          <w:szCs w:val="24"/>
        </w:rPr>
        <w:t xml:space="preserve">Incidence of anaemia among women of reproductive age reduced by 15% </w:t>
      </w:r>
    </w:p>
    <w:p w:rsidR="0011703C" w:rsidRPr="00B405B0" w:rsidRDefault="0011703C" w:rsidP="004A31C8">
      <w:pPr>
        <w:pStyle w:val="ListParagraph"/>
        <w:widowControl w:val="0"/>
        <w:numPr>
          <w:ilvl w:val="0"/>
          <w:numId w:val="40"/>
        </w:numPr>
        <w:spacing w:after="0" w:line="276" w:lineRule="auto"/>
        <w:rPr>
          <w:rFonts w:asciiTheme="minorHAnsi" w:hAnsiTheme="minorHAnsi" w:cs="Arial"/>
          <w:sz w:val="24"/>
          <w:szCs w:val="24"/>
        </w:rPr>
      </w:pPr>
      <w:r w:rsidRPr="00B405B0">
        <w:rPr>
          <w:rFonts w:asciiTheme="minorHAnsi" w:hAnsiTheme="minorHAnsi" w:cs="Arial"/>
          <w:sz w:val="24"/>
          <w:szCs w:val="24"/>
        </w:rPr>
        <w:t>Prevalence of childhood overweight reduced by 50% by 2024.</w:t>
      </w:r>
    </w:p>
    <w:p w:rsidR="0011703C" w:rsidRPr="00B405B0" w:rsidRDefault="0011703C" w:rsidP="004A31C8">
      <w:pPr>
        <w:pStyle w:val="ListParagraph"/>
        <w:widowControl w:val="0"/>
        <w:numPr>
          <w:ilvl w:val="0"/>
          <w:numId w:val="40"/>
        </w:numPr>
        <w:spacing w:after="0" w:line="276" w:lineRule="auto"/>
        <w:rPr>
          <w:rFonts w:asciiTheme="minorHAnsi" w:hAnsiTheme="minorHAnsi" w:cs="Arial"/>
          <w:sz w:val="24"/>
          <w:szCs w:val="24"/>
        </w:rPr>
      </w:pPr>
      <w:r w:rsidRPr="00B405B0">
        <w:rPr>
          <w:rFonts w:asciiTheme="minorHAnsi" w:hAnsiTheme="minorHAnsi" w:cs="Arial"/>
          <w:sz w:val="24"/>
          <w:szCs w:val="24"/>
        </w:rPr>
        <w:t>Prevalence of malnutrition among women of reproductive age reduced from 11% to less than 5% by 2021</w:t>
      </w:r>
    </w:p>
    <w:p w:rsidR="0011703C" w:rsidRPr="00B405B0" w:rsidRDefault="0011703C" w:rsidP="004A31C8">
      <w:pPr>
        <w:pStyle w:val="ListParagraph"/>
        <w:widowControl w:val="0"/>
        <w:numPr>
          <w:ilvl w:val="0"/>
          <w:numId w:val="40"/>
        </w:numPr>
        <w:spacing w:after="0" w:line="276" w:lineRule="auto"/>
        <w:rPr>
          <w:rFonts w:asciiTheme="minorHAnsi" w:hAnsiTheme="minorHAnsi" w:cs="Arial"/>
          <w:sz w:val="24"/>
          <w:szCs w:val="24"/>
        </w:rPr>
      </w:pPr>
      <w:r w:rsidRPr="00B405B0">
        <w:rPr>
          <w:rFonts w:asciiTheme="minorHAnsi" w:hAnsiTheme="minorHAnsi" w:cs="Arial"/>
          <w:sz w:val="24"/>
          <w:szCs w:val="24"/>
        </w:rPr>
        <w:t xml:space="preserve">Malnutrition among the elderly reduced by 50% by 2024.  </w:t>
      </w:r>
    </w:p>
    <w:p w:rsidR="0011703C" w:rsidRPr="00B405B0" w:rsidRDefault="0011703C" w:rsidP="00B405B0">
      <w:pPr>
        <w:widowControl w:val="0"/>
        <w:spacing w:after="0" w:line="240" w:lineRule="auto"/>
        <w:rPr>
          <w:rFonts w:asciiTheme="minorHAnsi" w:hAnsiTheme="minorHAnsi" w:cs="Arial"/>
          <w:b/>
          <w:i/>
          <w:sz w:val="24"/>
          <w:szCs w:val="24"/>
        </w:rPr>
      </w:pPr>
    </w:p>
    <w:p w:rsidR="00183E7B" w:rsidRPr="00B405B0" w:rsidRDefault="0094206A" w:rsidP="00B405B0">
      <w:pPr>
        <w:widowControl w:val="0"/>
        <w:spacing w:after="0" w:line="240" w:lineRule="auto"/>
        <w:rPr>
          <w:rFonts w:asciiTheme="minorHAnsi" w:hAnsiTheme="minorHAnsi" w:cs="Arial"/>
          <w:b/>
          <w:i/>
          <w:sz w:val="24"/>
          <w:szCs w:val="24"/>
        </w:rPr>
      </w:pPr>
      <w:r w:rsidRPr="00B405B0">
        <w:rPr>
          <w:rFonts w:asciiTheme="minorHAnsi" w:hAnsiTheme="minorHAnsi" w:cs="Arial"/>
          <w:b/>
          <w:i/>
          <w:sz w:val="24"/>
          <w:szCs w:val="24"/>
        </w:rPr>
        <w:t>Interventions and</w:t>
      </w:r>
      <w:r w:rsidR="00183E7B" w:rsidRPr="00B405B0">
        <w:rPr>
          <w:rFonts w:asciiTheme="minorHAnsi" w:hAnsiTheme="minorHAnsi" w:cs="Arial"/>
          <w:b/>
          <w:i/>
          <w:sz w:val="24"/>
          <w:szCs w:val="24"/>
        </w:rPr>
        <w:t xml:space="preserve"> Strategies</w:t>
      </w:r>
    </w:p>
    <w:p w:rsidR="00183E7B" w:rsidRPr="00B405B0" w:rsidRDefault="00183E7B" w:rsidP="004A31C8">
      <w:pPr>
        <w:pStyle w:val="ColorfulList-Accent11"/>
        <w:numPr>
          <w:ilvl w:val="0"/>
          <w:numId w:val="2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 xml:space="preserve">Promote delivery of effective interventions that will ensure adequate nutrition to all Nigerians, especially vulnerable groups. </w:t>
      </w:r>
    </w:p>
    <w:p w:rsidR="00183E7B" w:rsidRPr="00B405B0" w:rsidRDefault="00183E7B" w:rsidP="004A31C8">
      <w:pPr>
        <w:pStyle w:val="ColorfulList-Accent11"/>
        <w:numPr>
          <w:ilvl w:val="0"/>
          <w:numId w:val="2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Advocacy and Resource Mobilisation</w:t>
      </w:r>
    </w:p>
    <w:p w:rsidR="00183E7B" w:rsidRPr="00B405B0" w:rsidRDefault="00183E7B" w:rsidP="004A31C8">
      <w:pPr>
        <w:pStyle w:val="ColorfulList-Accent11"/>
        <w:numPr>
          <w:ilvl w:val="0"/>
          <w:numId w:val="2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 xml:space="preserve">Enhance capacity to deliver effective and appropriate nutrition interventions. </w:t>
      </w:r>
    </w:p>
    <w:p w:rsidR="00183E7B" w:rsidRPr="00B405B0" w:rsidRDefault="00183E7B" w:rsidP="004A31C8">
      <w:pPr>
        <w:pStyle w:val="ColorfulList-Accent11"/>
        <w:numPr>
          <w:ilvl w:val="0"/>
          <w:numId w:val="2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 xml:space="preserve">Promote and strengthen research, monitoring and evaluation. </w:t>
      </w:r>
    </w:p>
    <w:p w:rsidR="00183E7B" w:rsidRPr="00B405B0" w:rsidRDefault="00183E7B" w:rsidP="004A31C8">
      <w:pPr>
        <w:pStyle w:val="ColorfulList-Accent11"/>
        <w:numPr>
          <w:ilvl w:val="0"/>
          <w:numId w:val="2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 xml:space="preserve">Promote and facilitate community participation for nutrition interventions. </w:t>
      </w:r>
    </w:p>
    <w:p w:rsidR="00183E7B" w:rsidRDefault="00183E7B" w:rsidP="004A31C8">
      <w:pPr>
        <w:pStyle w:val="ColorfulList-Accent11"/>
        <w:numPr>
          <w:ilvl w:val="0"/>
          <w:numId w:val="28"/>
        </w:numPr>
        <w:spacing w:after="0" w:line="276" w:lineRule="auto"/>
        <w:ind w:left="714" w:hanging="357"/>
        <w:rPr>
          <w:rFonts w:asciiTheme="minorHAnsi" w:hAnsiTheme="minorHAnsi" w:cs="Arial"/>
          <w:sz w:val="24"/>
          <w:szCs w:val="24"/>
        </w:rPr>
      </w:pPr>
      <w:r w:rsidRPr="00B405B0">
        <w:rPr>
          <w:rFonts w:asciiTheme="minorHAnsi" w:hAnsiTheme="minorHAnsi" w:cs="Arial"/>
          <w:sz w:val="24"/>
          <w:szCs w:val="24"/>
        </w:rPr>
        <w:t>Promote and strengthen nutrition coordination and multi-</w:t>
      </w:r>
      <w:proofErr w:type="spellStart"/>
      <w:r w:rsidRPr="00B405B0">
        <w:rPr>
          <w:rFonts w:asciiTheme="minorHAnsi" w:hAnsiTheme="minorHAnsi" w:cs="Arial"/>
          <w:sz w:val="24"/>
          <w:szCs w:val="24"/>
        </w:rPr>
        <w:t>sectoral</w:t>
      </w:r>
      <w:proofErr w:type="spellEnd"/>
      <w:r w:rsidRPr="00B405B0">
        <w:rPr>
          <w:rFonts w:asciiTheme="minorHAnsi" w:hAnsiTheme="minorHAnsi" w:cs="Arial"/>
          <w:sz w:val="24"/>
          <w:szCs w:val="24"/>
        </w:rPr>
        <w:t xml:space="preserve"> collaborations </w:t>
      </w:r>
    </w:p>
    <w:p w:rsidR="00480EF2" w:rsidRPr="00B405B0" w:rsidRDefault="00480EF2" w:rsidP="00480EF2">
      <w:pPr>
        <w:pStyle w:val="ColorfulList-Accent11"/>
        <w:spacing w:after="0" w:line="276" w:lineRule="auto"/>
        <w:ind w:left="714"/>
        <w:rPr>
          <w:rFonts w:asciiTheme="minorHAnsi" w:hAnsiTheme="minorHAnsi" w:cs="Arial"/>
          <w:sz w:val="24"/>
          <w:szCs w:val="24"/>
        </w:rPr>
      </w:pPr>
    </w:p>
    <w:p w:rsidR="00183E7B" w:rsidRPr="00B405B0" w:rsidRDefault="00480EF2" w:rsidP="00B405B0">
      <w:pPr>
        <w:spacing w:line="276" w:lineRule="auto"/>
        <w:rPr>
          <w:rFonts w:asciiTheme="minorHAnsi" w:hAnsiTheme="minorHAnsi" w:cs="Arial"/>
          <w:sz w:val="24"/>
          <w:szCs w:val="24"/>
        </w:rPr>
      </w:pPr>
      <w:r>
        <w:rPr>
          <w:rFonts w:asciiTheme="minorHAnsi" w:hAnsiTheme="minorHAnsi" w:cs="Arial"/>
          <w:sz w:val="24"/>
          <w:szCs w:val="24"/>
        </w:rPr>
        <w:t>Table 9</w:t>
      </w:r>
      <w:r w:rsidR="00183E7B" w:rsidRPr="00B405B0">
        <w:rPr>
          <w:rFonts w:asciiTheme="minorHAnsi" w:hAnsiTheme="minorHAnsi" w:cs="Arial"/>
          <w:sz w:val="24"/>
          <w:szCs w:val="24"/>
        </w:rPr>
        <w:t xml:space="preserve"> </w:t>
      </w:r>
      <w:r w:rsidR="005B71DC" w:rsidRPr="00B405B0">
        <w:rPr>
          <w:rFonts w:asciiTheme="minorHAnsi" w:hAnsiTheme="minorHAnsi" w:cs="Arial"/>
          <w:sz w:val="24"/>
          <w:szCs w:val="24"/>
        </w:rPr>
        <w:t>outlines</w:t>
      </w:r>
      <w:r w:rsidR="00183E7B" w:rsidRPr="00B405B0">
        <w:rPr>
          <w:rFonts w:asciiTheme="minorHAnsi" w:hAnsiTheme="minorHAnsi" w:cs="Arial"/>
          <w:sz w:val="24"/>
          <w:szCs w:val="24"/>
        </w:rPr>
        <w:t xml:space="preserve"> the proposed key intervention</w:t>
      </w:r>
      <w:r w:rsidR="005B71DC" w:rsidRPr="00B405B0">
        <w:rPr>
          <w:rFonts w:asciiTheme="minorHAnsi" w:hAnsiTheme="minorHAnsi" w:cs="Arial"/>
          <w:sz w:val="24"/>
          <w:szCs w:val="24"/>
        </w:rPr>
        <w:t>s and levels of health Care where specific interventions can be delivered</w:t>
      </w:r>
      <w:r w:rsidR="00183E7B" w:rsidRPr="00B405B0">
        <w:rPr>
          <w:rFonts w:asciiTheme="minorHAnsi" w:hAnsiTheme="minorHAnsi" w:cs="Arial"/>
          <w:sz w:val="24"/>
          <w:szCs w:val="24"/>
        </w:rPr>
        <w:t>.</w:t>
      </w:r>
    </w:p>
    <w:p w:rsidR="005B71DC" w:rsidRPr="00B405B0" w:rsidRDefault="005B71DC" w:rsidP="00480EF2"/>
    <w:p w:rsidR="005B71DC" w:rsidRPr="00B405B0" w:rsidRDefault="005B71DC" w:rsidP="00B405B0">
      <w:pPr>
        <w:pStyle w:val="Caption"/>
        <w:keepNext/>
        <w:rPr>
          <w:rFonts w:asciiTheme="minorHAnsi" w:hAnsiTheme="minorHAnsi"/>
        </w:rPr>
      </w:pPr>
      <w:r w:rsidRPr="00B405B0">
        <w:rPr>
          <w:rFonts w:asciiTheme="minorHAnsi" w:hAnsiTheme="minorHAnsi"/>
        </w:rPr>
        <w:t xml:space="preserve">Table </w:t>
      </w:r>
      <w:r w:rsidR="00480EF2">
        <w:rPr>
          <w:rFonts w:asciiTheme="minorHAnsi" w:hAnsiTheme="minorHAnsi"/>
        </w:rPr>
        <w:t>9</w:t>
      </w:r>
      <w:r w:rsidRPr="00B405B0">
        <w:rPr>
          <w:rFonts w:asciiTheme="minorHAnsi" w:hAnsiTheme="minorHAnsi"/>
        </w:rPr>
        <w:t>: Key Interventions for Nutrition</w:t>
      </w:r>
    </w:p>
    <w:tbl>
      <w:tblPr>
        <w:tblW w:w="9625" w:type="dxa"/>
        <w:tblCellMar>
          <w:left w:w="10" w:type="dxa"/>
          <w:right w:w="10" w:type="dxa"/>
        </w:tblCellMar>
        <w:tblLook w:val="0000" w:firstRow="0" w:lastRow="0" w:firstColumn="0" w:lastColumn="0" w:noHBand="0" w:noVBand="0"/>
      </w:tblPr>
      <w:tblGrid>
        <w:gridCol w:w="6300"/>
        <w:gridCol w:w="1351"/>
        <w:gridCol w:w="978"/>
        <w:gridCol w:w="996"/>
      </w:tblGrid>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Intervention</w:t>
            </w:r>
          </w:p>
        </w:tc>
        <w:tc>
          <w:tcPr>
            <w:tcW w:w="1351"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Community</w:t>
            </w:r>
          </w:p>
        </w:tc>
        <w:tc>
          <w:tcPr>
            <w:tcW w:w="978"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Primary</w:t>
            </w:r>
          </w:p>
        </w:tc>
        <w:tc>
          <w:tcPr>
            <w:tcW w:w="996"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Referral</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1351"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978"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Early initiation of breastfeeding within the first 30 minutes of birth</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Exclusive breastfeeding for 6 months</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Continued breastfeeding and complementary feeding from 6 months</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Complimentary feeding from 6 months to 2 years</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Micronutrient powder supplementation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Management of acute malnutrition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Baby-friendly hospital initiative (BFHI)</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Nutrition for children with persistent diarrhoea</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School feeding</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 (Schools)</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Nutrition for (children born to HIV-positive mothers, and infants and young children in emergency</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Nutrition for infants with cleft palate, and children with developmental disabilities)</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Iron-folic acid supplementation in pregnant women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r w:rsidR="00183E7B" w:rsidRPr="00B405B0" w:rsidTr="000146DA">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 xml:space="preserve"> Vitamin A supplementation in lactating women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3E7B" w:rsidRPr="00B405B0" w:rsidRDefault="00183E7B" w:rsidP="00B405B0">
            <w:pPr>
              <w:spacing w:after="0" w:line="240" w:lineRule="auto"/>
              <w:rPr>
                <w:rFonts w:asciiTheme="minorHAnsi" w:hAnsiTheme="minorHAnsi" w:cs="Calibri"/>
                <w:sz w:val="24"/>
                <w:szCs w:val="24"/>
              </w:rPr>
            </w:pPr>
            <w:r w:rsidRPr="00B405B0">
              <w:rPr>
                <w:rFonts w:asciiTheme="minorHAnsi" w:hAnsiTheme="minorHAnsi" w:cs="Calibri"/>
                <w:sz w:val="24"/>
                <w:szCs w:val="24"/>
              </w:rPr>
              <w:t>X</w:t>
            </w:r>
          </w:p>
        </w:tc>
      </w:tr>
    </w:tbl>
    <w:p w:rsidR="00183E7B" w:rsidRPr="00B405B0" w:rsidRDefault="00183E7B" w:rsidP="00B405B0">
      <w:pPr>
        <w:widowControl w:val="0"/>
        <w:spacing w:after="0" w:line="240" w:lineRule="auto"/>
        <w:rPr>
          <w:rFonts w:asciiTheme="minorHAnsi" w:hAnsiTheme="minorHAnsi" w:cs="Arial"/>
          <w:color w:val="FF0000"/>
          <w:sz w:val="24"/>
          <w:szCs w:val="24"/>
        </w:rPr>
      </w:pPr>
    </w:p>
    <w:p w:rsidR="00183E7B" w:rsidRPr="00B405B0" w:rsidRDefault="00183E7B" w:rsidP="00B405B0">
      <w:pPr>
        <w:widowControl w:val="0"/>
        <w:spacing w:after="0" w:line="240" w:lineRule="auto"/>
        <w:rPr>
          <w:rFonts w:asciiTheme="minorHAnsi" w:hAnsiTheme="minorHAnsi" w:cs="Arial"/>
          <w:color w:val="FF0000"/>
          <w:sz w:val="24"/>
          <w:szCs w:val="24"/>
        </w:rPr>
      </w:pPr>
    </w:p>
    <w:p w:rsidR="00042F8C" w:rsidRPr="00B405B0" w:rsidRDefault="00667E14" w:rsidP="00224124">
      <w:pPr>
        <w:pStyle w:val="Heading2"/>
      </w:pPr>
      <w:bookmarkStart w:id="89" w:name="_Toc486400490"/>
      <w:r w:rsidRPr="00B405B0">
        <w:t>4.2</w:t>
      </w:r>
      <w:r w:rsidR="00042F8C" w:rsidRPr="00B405B0">
        <w:t>. Communicable Disease ((Malaria, TB, Leprosy, HIV/AIDS) and Neglected Tropical Diseases)</w:t>
      </w:r>
      <w:bookmarkEnd w:id="89"/>
    </w:p>
    <w:p w:rsidR="00042F8C" w:rsidRPr="00B405B0" w:rsidRDefault="00042F8C" w:rsidP="00B405B0">
      <w:pPr>
        <w:pStyle w:val="NormalWeb"/>
        <w:spacing w:before="0" w:after="0"/>
        <w:jc w:val="both"/>
        <w:rPr>
          <w:rFonts w:asciiTheme="minorHAnsi" w:hAnsiTheme="minorHAnsi" w:cstheme="minorBidi"/>
          <w:color w:val="000000" w:themeColor="dark1"/>
          <w:kern w:val="24"/>
          <w:sz w:val="24"/>
          <w:szCs w:val="24"/>
          <w:lang w:val="en-US"/>
        </w:rPr>
      </w:pPr>
    </w:p>
    <w:p w:rsidR="00042F8C" w:rsidRPr="00B405B0" w:rsidRDefault="00042F8C" w:rsidP="00B405B0">
      <w:pPr>
        <w:autoSpaceDE w:val="0"/>
        <w:spacing w:after="0" w:line="276" w:lineRule="auto"/>
        <w:textAlignment w:val="auto"/>
        <w:rPr>
          <w:rFonts w:asciiTheme="minorHAnsi" w:hAnsiTheme="minorHAnsi"/>
          <w:b/>
          <w:i/>
          <w:sz w:val="24"/>
          <w:szCs w:val="24"/>
        </w:rPr>
      </w:pPr>
      <w:r w:rsidRPr="00B405B0">
        <w:rPr>
          <w:rFonts w:asciiTheme="minorHAnsi" w:hAnsiTheme="minorHAnsi"/>
          <w:b/>
          <w:i/>
          <w:sz w:val="24"/>
          <w:szCs w:val="24"/>
        </w:rPr>
        <w:t xml:space="preserve">Context </w:t>
      </w:r>
    </w:p>
    <w:p w:rsidR="00042F8C" w:rsidRPr="00B405B0" w:rsidRDefault="00042F8C" w:rsidP="00B405B0">
      <w:pPr>
        <w:autoSpaceDE w:val="0"/>
        <w:spacing w:after="200" w:line="276" w:lineRule="auto"/>
        <w:textAlignment w:val="auto"/>
        <w:rPr>
          <w:rFonts w:asciiTheme="minorHAnsi" w:hAnsiTheme="minorHAnsi"/>
          <w:sz w:val="24"/>
          <w:szCs w:val="24"/>
        </w:rPr>
      </w:pPr>
      <w:r w:rsidRPr="00B405B0">
        <w:rPr>
          <w:rFonts w:asciiTheme="minorHAnsi" w:hAnsiTheme="minorHAnsi"/>
          <w:sz w:val="24"/>
          <w:szCs w:val="24"/>
        </w:rPr>
        <w:t>Communicable diseases continue to pose major challenges to the global community accounting for over 60% of all causes of deaths in 2015</w:t>
      </w:r>
      <w:r w:rsidRPr="00B405B0">
        <w:rPr>
          <w:rFonts w:asciiTheme="minorHAnsi" w:hAnsiTheme="minorHAnsi"/>
          <w:i/>
          <w:sz w:val="24"/>
          <w:szCs w:val="24"/>
        </w:rPr>
        <w:t>(World Health Organization, 2015).</w:t>
      </w:r>
      <w:r w:rsidRPr="00B405B0">
        <w:rPr>
          <w:rFonts w:asciiTheme="minorHAnsi" w:hAnsiTheme="minorHAnsi"/>
          <w:sz w:val="24"/>
          <w:szCs w:val="24"/>
        </w:rPr>
        <w:t xml:space="preserve">    In Nigeria,  communicable diseases (AIDS/HIV, Viral Hepatitis, Malaria, Tuberculosis, Leprosy and neglected tropical diseases (</w:t>
      </w:r>
      <w:proofErr w:type="spellStart"/>
      <w:r w:rsidRPr="00B405B0">
        <w:rPr>
          <w:rFonts w:asciiTheme="minorHAnsi" w:hAnsiTheme="minorHAnsi"/>
          <w:sz w:val="24"/>
          <w:szCs w:val="24"/>
        </w:rPr>
        <w:t>filariasis</w:t>
      </w:r>
      <w:proofErr w:type="spellEnd"/>
      <w:r w:rsidRPr="00B405B0">
        <w:rPr>
          <w:rFonts w:asciiTheme="minorHAnsi" w:hAnsiTheme="minorHAnsi"/>
          <w:sz w:val="24"/>
          <w:szCs w:val="24"/>
        </w:rPr>
        <w:t xml:space="preserve">, </w:t>
      </w:r>
      <w:proofErr w:type="spellStart"/>
      <w:r w:rsidRPr="00B405B0">
        <w:rPr>
          <w:rFonts w:asciiTheme="minorHAnsi" w:hAnsiTheme="minorHAnsi"/>
          <w:sz w:val="24"/>
          <w:szCs w:val="24"/>
        </w:rPr>
        <w:t>onchocerciasis</w:t>
      </w:r>
      <w:proofErr w:type="spellEnd"/>
      <w:r w:rsidRPr="00B405B0">
        <w:rPr>
          <w:rFonts w:asciiTheme="minorHAnsi" w:hAnsiTheme="minorHAnsi"/>
          <w:sz w:val="24"/>
          <w:szCs w:val="24"/>
        </w:rPr>
        <w:t xml:space="preserve">, trachoma, worm infestation, and </w:t>
      </w:r>
      <w:proofErr w:type="spellStart"/>
      <w:r w:rsidRPr="00B405B0">
        <w:rPr>
          <w:rFonts w:asciiTheme="minorHAnsi" w:hAnsiTheme="minorHAnsi"/>
          <w:sz w:val="24"/>
          <w:szCs w:val="24"/>
        </w:rPr>
        <w:t>schistosomiasis</w:t>
      </w:r>
      <w:proofErr w:type="spellEnd"/>
      <w:r w:rsidRPr="00B405B0">
        <w:rPr>
          <w:rFonts w:asciiTheme="minorHAnsi" w:hAnsiTheme="minorHAnsi"/>
          <w:sz w:val="24"/>
          <w:szCs w:val="24"/>
        </w:rPr>
        <w:t>), account for 66% of the total burden of morbidity. However, with advances in medicine, most of these diseases are now treatable (HIV, Viral Hepatitis B) and curable (Tuberculosis, Malaria and Viral Hepatitis C and NTDs). The SDG 3, Target 3.3, explicitly seeks to end the epidemics of AIDS, tuberculosis, malaria and neglected tropical diseases (</w:t>
      </w:r>
      <w:proofErr w:type="spellStart"/>
      <w:r w:rsidRPr="00B405B0">
        <w:rPr>
          <w:rFonts w:asciiTheme="minorHAnsi" w:hAnsiTheme="minorHAnsi"/>
          <w:sz w:val="24"/>
          <w:szCs w:val="24"/>
        </w:rPr>
        <w:t>filariasis</w:t>
      </w:r>
      <w:proofErr w:type="spellEnd"/>
      <w:r w:rsidRPr="00B405B0">
        <w:rPr>
          <w:rFonts w:asciiTheme="minorHAnsi" w:hAnsiTheme="minorHAnsi"/>
          <w:sz w:val="24"/>
          <w:szCs w:val="24"/>
        </w:rPr>
        <w:t xml:space="preserve">, </w:t>
      </w:r>
      <w:proofErr w:type="spellStart"/>
      <w:r w:rsidRPr="00B405B0">
        <w:rPr>
          <w:rFonts w:asciiTheme="minorHAnsi" w:hAnsiTheme="minorHAnsi"/>
          <w:sz w:val="24"/>
          <w:szCs w:val="24"/>
        </w:rPr>
        <w:t>onchocerciasis</w:t>
      </w:r>
      <w:proofErr w:type="spellEnd"/>
      <w:r w:rsidRPr="00B405B0">
        <w:rPr>
          <w:rFonts w:asciiTheme="minorHAnsi" w:hAnsiTheme="minorHAnsi"/>
          <w:sz w:val="24"/>
          <w:szCs w:val="24"/>
        </w:rPr>
        <w:t xml:space="preserve">, trachoma, worm infestation, </w:t>
      </w:r>
      <w:proofErr w:type="spellStart"/>
      <w:r w:rsidRPr="00B405B0">
        <w:rPr>
          <w:rFonts w:asciiTheme="minorHAnsi" w:hAnsiTheme="minorHAnsi"/>
          <w:sz w:val="24"/>
          <w:szCs w:val="24"/>
        </w:rPr>
        <w:t>schistosomiasis</w:t>
      </w:r>
      <w:proofErr w:type="spellEnd"/>
      <w:r w:rsidRPr="00B405B0">
        <w:rPr>
          <w:rFonts w:asciiTheme="minorHAnsi" w:hAnsiTheme="minorHAnsi"/>
          <w:sz w:val="24"/>
          <w:szCs w:val="24"/>
        </w:rPr>
        <w:t xml:space="preserve">, leprosy etc.) and combat hepatitis, waterborne diseases and other communicable diseases by 2030 </w:t>
      </w:r>
      <w:r w:rsidRPr="00B405B0">
        <w:rPr>
          <w:rFonts w:asciiTheme="minorHAnsi" w:hAnsiTheme="minorHAnsi"/>
          <w:i/>
          <w:sz w:val="24"/>
          <w:szCs w:val="24"/>
        </w:rPr>
        <w:t>(https://sustainabledevelopment.un.org</w:t>
      </w:r>
      <w:r w:rsidRPr="00B405B0">
        <w:rPr>
          <w:rFonts w:asciiTheme="minorHAnsi" w:hAnsiTheme="minorHAnsi"/>
          <w:sz w:val="24"/>
          <w:szCs w:val="24"/>
        </w:rPr>
        <w:t xml:space="preserve">). These diseases have also been listed as priority concerns in the National Health Policy. </w:t>
      </w:r>
    </w:p>
    <w:p w:rsidR="00042F8C" w:rsidRPr="00B405B0" w:rsidRDefault="00B405B0" w:rsidP="00480EF2">
      <w:pPr>
        <w:pStyle w:val="Heading3"/>
        <w:spacing w:after="0"/>
      </w:pPr>
      <w:bookmarkStart w:id="90" w:name="_Toc486400491"/>
      <w:r w:rsidRPr="00B405B0">
        <w:lastRenderedPageBreak/>
        <w:t xml:space="preserve">4.2.1. </w:t>
      </w:r>
      <w:r w:rsidR="00042F8C" w:rsidRPr="00B405B0">
        <w:t>HIV/AIDS</w:t>
      </w:r>
      <w:bookmarkEnd w:id="90"/>
    </w:p>
    <w:p w:rsidR="00042F8C" w:rsidRPr="00B405B0" w:rsidRDefault="00042F8C" w:rsidP="00B405B0">
      <w:pPr>
        <w:spacing w:line="276" w:lineRule="auto"/>
        <w:textAlignment w:val="auto"/>
        <w:rPr>
          <w:rFonts w:asciiTheme="minorHAnsi" w:hAnsiTheme="minorHAnsi"/>
          <w:sz w:val="24"/>
          <w:szCs w:val="24"/>
        </w:rPr>
      </w:pPr>
      <w:r w:rsidRPr="00B405B0">
        <w:rPr>
          <w:rFonts w:asciiTheme="minorHAnsi" w:hAnsiTheme="minorHAnsi"/>
          <w:sz w:val="24"/>
          <w:szCs w:val="24"/>
        </w:rPr>
        <w:t>Nigeria bears 9% of the global burden for HIV (Joint United Nations Programme on AIDS</w:t>
      </w:r>
      <w:r w:rsidRPr="00B405B0">
        <w:rPr>
          <w:rFonts w:asciiTheme="minorHAnsi" w:hAnsiTheme="minorHAnsi"/>
          <w:i/>
          <w:sz w:val="24"/>
          <w:szCs w:val="24"/>
        </w:rPr>
        <w:t>,</w:t>
      </w:r>
      <w:r w:rsidRPr="00B405B0">
        <w:rPr>
          <w:rFonts w:asciiTheme="minorHAnsi" w:hAnsiTheme="minorHAnsi"/>
          <w:i/>
          <w:color w:val="FF0000"/>
          <w:sz w:val="24"/>
          <w:szCs w:val="24"/>
        </w:rPr>
        <w:t xml:space="preserve"> </w:t>
      </w:r>
      <w:r w:rsidRPr="00B405B0">
        <w:rPr>
          <w:rFonts w:asciiTheme="minorHAnsi" w:hAnsiTheme="minorHAnsi"/>
          <w:sz w:val="24"/>
          <w:szCs w:val="24"/>
        </w:rPr>
        <w:t xml:space="preserve">2014) and has the second highest generalized HIV epidemic with adult prevalence of 3.4%. At the end of 2015, it was estimated that Nigeria had 3,037,363 people living with the disease; these includes 238,504 children and 1,639,593 women (Federal Ministry of Health, 2015). In recent years there has been progress in HIV/AIDS control:  uptake of HIV testing has increased, access of people living with HIV to treatment has improved, and there is an increase in the proportion of children with access to HIV care and support. This has resulted in a decline in the HIV prevalence among the general population from 3.6% in 2007 to 3.4% in 2012 with the South East zone (1.8%) and South </w:t>
      </w:r>
      <w:proofErr w:type="spellStart"/>
      <w:r w:rsidRPr="00B405B0">
        <w:rPr>
          <w:rFonts w:asciiTheme="minorHAnsi" w:hAnsiTheme="minorHAnsi"/>
          <w:sz w:val="24"/>
          <w:szCs w:val="24"/>
        </w:rPr>
        <w:t>South</w:t>
      </w:r>
      <w:proofErr w:type="spellEnd"/>
      <w:r w:rsidRPr="00B405B0">
        <w:rPr>
          <w:rFonts w:asciiTheme="minorHAnsi" w:hAnsiTheme="minorHAnsi"/>
          <w:sz w:val="24"/>
          <w:szCs w:val="24"/>
        </w:rPr>
        <w:t xml:space="preserve"> zone (5.5%) now having the lowest and highest prevalence respectively (Federal Ministry of Health,  2014</w:t>
      </w:r>
      <w:r w:rsidRPr="00B405B0">
        <w:rPr>
          <w:rFonts w:asciiTheme="minorHAnsi" w:hAnsiTheme="minorHAnsi"/>
          <w:i/>
          <w:sz w:val="24"/>
          <w:szCs w:val="24"/>
        </w:rPr>
        <w:t>)</w:t>
      </w:r>
      <w:r w:rsidRPr="00B405B0">
        <w:rPr>
          <w:rFonts w:asciiTheme="minorHAnsi" w:hAnsiTheme="minorHAnsi"/>
          <w:sz w:val="24"/>
          <w:szCs w:val="24"/>
        </w:rPr>
        <w:t>. Uptake of HIV counselling and testing among pregnant women has increased as 30.2% of the estimated 209,861 HIV-positive pregnant women are accessing interventions for prevention of mother-to-child transmission of HIV (PMTCT) through 7265 health facilities reaching a PMTCT service coverage rate of 46%</w:t>
      </w:r>
      <w:r w:rsidRPr="00B405B0">
        <w:rPr>
          <w:rFonts w:asciiTheme="minorHAnsi" w:hAnsiTheme="minorHAnsi"/>
          <w:i/>
          <w:color w:val="FF0000"/>
          <w:sz w:val="24"/>
          <w:szCs w:val="24"/>
        </w:rPr>
        <w:t xml:space="preserve"> </w:t>
      </w:r>
      <w:r w:rsidRPr="00B405B0">
        <w:rPr>
          <w:rFonts w:asciiTheme="minorHAnsi" w:hAnsiTheme="minorHAnsi"/>
          <w:i/>
          <w:sz w:val="24"/>
          <w:szCs w:val="24"/>
        </w:rPr>
        <w:t>(</w:t>
      </w:r>
      <w:r w:rsidRPr="00B405B0">
        <w:rPr>
          <w:rFonts w:asciiTheme="minorHAnsi" w:hAnsiTheme="minorHAnsi"/>
          <w:sz w:val="24"/>
          <w:szCs w:val="24"/>
        </w:rPr>
        <w:t xml:space="preserve">Federal Ministry of Health, 2015). About 12.4% of HIV-exposed infants have accessed early infant diagnosis (EID) services within two months of birth and received PCR test results. Over 853,992 (overall 28%, 18.7% for children, 20.7% for men, and 34.7% for women) PLHIV are receiving antiretroviral therapy. </w:t>
      </w:r>
    </w:p>
    <w:p w:rsidR="00042F8C" w:rsidRPr="00B405B0" w:rsidRDefault="00042F8C" w:rsidP="00B405B0">
      <w:pPr>
        <w:autoSpaceDE w:val="0"/>
        <w:spacing w:after="0" w:line="276" w:lineRule="auto"/>
        <w:rPr>
          <w:rFonts w:asciiTheme="minorHAnsi" w:hAnsiTheme="minorHAnsi"/>
          <w:i/>
          <w:sz w:val="24"/>
          <w:szCs w:val="24"/>
        </w:rPr>
      </w:pPr>
    </w:p>
    <w:p w:rsidR="00042F8C" w:rsidRPr="00B405B0" w:rsidRDefault="00B405B0" w:rsidP="00480EF2">
      <w:pPr>
        <w:pStyle w:val="Heading3"/>
        <w:spacing w:after="0"/>
      </w:pPr>
      <w:bookmarkStart w:id="91" w:name="_Toc486400492"/>
      <w:r w:rsidRPr="00B405B0">
        <w:t xml:space="preserve">4.2.2. </w:t>
      </w:r>
      <w:r w:rsidR="00042F8C" w:rsidRPr="00B405B0">
        <w:t>Viral Hepatitis</w:t>
      </w:r>
      <w:bookmarkEnd w:id="91"/>
    </w:p>
    <w:p w:rsidR="00042F8C" w:rsidRDefault="00042F8C" w:rsidP="00B405B0">
      <w:pPr>
        <w:spacing w:line="276" w:lineRule="auto"/>
        <w:rPr>
          <w:rFonts w:asciiTheme="minorHAnsi" w:hAnsiTheme="minorHAnsi"/>
          <w:sz w:val="24"/>
          <w:szCs w:val="24"/>
        </w:rPr>
      </w:pPr>
      <w:r w:rsidRPr="00B405B0">
        <w:rPr>
          <w:rFonts w:asciiTheme="minorHAnsi" w:hAnsiTheme="minorHAnsi"/>
          <w:sz w:val="24"/>
          <w:szCs w:val="24"/>
        </w:rPr>
        <w:t xml:space="preserve">The World Health Assembly in 2010 adopted the WHA63.18 resolution that recognized viral hepatitis as a global health problem, highlighting the need for a global action on the prevention, diagnosis and treatment of this disease. Following this resolution, a study was conducted by the FMOH in 2012, which revealed a prevalence of 11% for Hepatitis B and 2.2% of Hepatitis C in Nigeria,   with regional, state as well as sub-population variations. Many cases were found among children and young adults (age 21-40.). Health care workers were also found to be at higher risk of these infections. Based on these findings, the </w:t>
      </w:r>
      <w:proofErr w:type="spellStart"/>
      <w:r w:rsidRPr="00B405B0">
        <w:rPr>
          <w:rFonts w:asciiTheme="minorHAnsi" w:hAnsiTheme="minorHAnsi"/>
          <w:sz w:val="24"/>
          <w:szCs w:val="24"/>
        </w:rPr>
        <w:t>FMoH</w:t>
      </w:r>
      <w:proofErr w:type="spellEnd"/>
      <w:r w:rsidRPr="00B405B0">
        <w:rPr>
          <w:rFonts w:asciiTheme="minorHAnsi" w:hAnsiTheme="minorHAnsi"/>
          <w:sz w:val="24"/>
          <w:szCs w:val="24"/>
        </w:rPr>
        <w:t xml:space="preserve">, in 2013 established the viral hepatitis control programme within the National AIDS and STI Control Programme (NASCP) and has since developed a national policy, strategic plan and treatment guidelines for the control of viral hepatitis. </w:t>
      </w:r>
    </w:p>
    <w:p w:rsidR="00480EF2" w:rsidRPr="00B405B0" w:rsidRDefault="00480EF2" w:rsidP="00480EF2">
      <w:pPr>
        <w:spacing w:after="0" w:line="276" w:lineRule="auto"/>
        <w:rPr>
          <w:rFonts w:asciiTheme="minorHAnsi" w:hAnsiTheme="minorHAnsi"/>
          <w:sz w:val="24"/>
          <w:szCs w:val="24"/>
        </w:rPr>
      </w:pPr>
    </w:p>
    <w:p w:rsidR="00042F8C" w:rsidRPr="00B405B0" w:rsidRDefault="00B405B0" w:rsidP="00480EF2">
      <w:pPr>
        <w:pStyle w:val="Heading3"/>
        <w:spacing w:after="0"/>
      </w:pPr>
      <w:bookmarkStart w:id="92" w:name="_Toc486400493"/>
      <w:r w:rsidRPr="00B405B0">
        <w:t xml:space="preserve">4.2.3. </w:t>
      </w:r>
      <w:r w:rsidR="00042F8C" w:rsidRPr="00B405B0">
        <w:t>Malaria</w:t>
      </w:r>
      <w:bookmarkEnd w:id="92"/>
    </w:p>
    <w:p w:rsidR="00042F8C" w:rsidRPr="00B405B0" w:rsidRDefault="00042F8C" w:rsidP="00480EF2">
      <w:pPr>
        <w:autoSpaceDE w:val="0"/>
        <w:spacing w:after="0" w:line="276" w:lineRule="auto"/>
        <w:ind w:left="-142"/>
        <w:rPr>
          <w:rFonts w:asciiTheme="minorHAnsi" w:hAnsiTheme="minorHAnsi"/>
          <w:sz w:val="24"/>
          <w:szCs w:val="24"/>
        </w:rPr>
      </w:pPr>
      <w:r w:rsidRPr="00B405B0">
        <w:rPr>
          <w:rFonts w:asciiTheme="minorHAnsi" w:hAnsiTheme="minorHAnsi"/>
          <w:sz w:val="24"/>
          <w:szCs w:val="24"/>
        </w:rPr>
        <w:t>Malaria remains a major cause of morbidity and mortality in Nigeria, accounti</w:t>
      </w:r>
      <w:r w:rsidR="00480EF2">
        <w:rPr>
          <w:rFonts w:asciiTheme="minorHAnsi" w:hAnsiTheme="minorHAnsi"/>
          <w:sz w:val="24"/>
          <w:szCs w:val="24"/>
        </w:rPr>
        <w:t xml:space="preserve">ng for about 29% </w:t>
      </w:r>
      <w:r w:rsidRPr="00B405B0">
        <w:rPr>
          <w:rFonts w:asciiTheme="minorHAnsi" w:hAnsiTheme="minorHAnsi"/>
          <w:sz w:val="24"/>
          <w:szCs w:val="24"/>
        </w:rPr>
        <w:t xml:space="preserve">and 55% of the cases in Africa and West Africa respectively. In 2016, 26% of the estimated 430, 000 global malaria deaths were reported in Nigeria (World Health Organization, 2016). Malaria is endemic throughout the country with 97% of the estimated 182 million persons at risk, with more deleterious effects on children under five years of age and pregnant women. The disease </w:t>
      </w:r>
      <w:r w:rsidRPr="00B405B0">
        <w:rPr>
          <w:rFonts w:asciiTheme="minorHAnsi" w:hAnsiTheme="minorHAnsi"/>
          <w:sz w:val="24"/>
          <w:szCs w:val="24"/>
        </w:rPr>
        <w:lastRenderedPageBreak/>
        <w:t xml:space="preserve">exerts a huge social and economic burden on families, communities, resulting in an annual loss of approximately 132 billion Naira as payments for treatment and prevention as well as lost man -hours. </w:t>
      </w:r>
    </w:p>
    <w:p w:rsidR="00480EF2" w:rsidRDefault="00480EF2" w:rsidP="00480EF2">
      <w:pPr>
        <w:autoSpaceDE w:val="0"/>
        <w:spacing w:after="0" w:line="276" w:lineRule="auto"/>
        <w:ind w:left="-142"/>
        <w:rPr>
          <w:rFonts w:asciiTheme="minorHAnsi" w:hAnsiTheme="minorHAnsi"/>
          <w:sz w:val="24"/>
          <w:szCs w:val="24"/>
        </w:rPr>
      </w:pPr>
    </w:p>
    <w:p w:rsidR="00042F8C" w:rsidRDefault="00042F8C" w:rsidP="00480EF2">
      <w:pPr>
        <w:autoSpaceDE w:val="0"/>
        <w:spacing w:line="276" w:lineRule="auto"/>
        <w:ind w:left="-142"/>
        <w:rPr>
          <w:rFonts w:asciiTheme="minorHAnsi" w:hAnsiTheme="minorHAnsi"/>
          <w:sz w:val="24"/>
          <w:szCs w:val="24"/>
        </w:rPr>
      </w:pPr>
      <w:r w:rsidRPr="00B405B0">
        <w:rPr>
          <w:rFonts w:asciiTheme="minorHAnsi" w:hAnsiTheme="minorHAnsi"/>
          <w:sz w:val="24"/>
          <w:szCs w:val="24"/>
        </w:rPr>
        <w:t xml:space="preserve">Over the last decade, the country recorded progress in the fight against malaria. </w:t>
      </w:r>
      <w:r w:rsidR="00BF2633">
        <w:rPr>
          <w:rFonts w:asciiTheme="minorHAnsi" w:hAnsiTheme="minorHAnsi"/>
          <w:sz w:val="24"/>
          <w:szCs w:val="24"/>
        </w:rPr>
        <w:t>The r</w:t>
      </w:r>
      <w:r w:rsidRPr="00B405B0">
        <w:rPr>
          <w:rFonts w:asciiTheme="minorHAnsi" w:hAnsiTheme="minorHAnsi"/>
          <w:sz w:val="24"/>
          <w:szCs w:val="24"/>
        </w:rPr>
        <w:t xml:space="preserve">esults of the 2015 Malaria Indicator Survey showed a decline in malaria prevalence from 42% in 2010 to 27%. This is however is marked by wide variation across the states, ranging from 0% in Lagos to 64% in </w:t>
      </w:r>
      <w:proofErr w:type="spellStart"/>
      <w:r w:rsidRPr="00B405B0">
        <w:rPr>
          <w:rFonts w:asciiTheme="minorHAnsi" w:hAnsiTheme="minorHAnsi"/>
          <w:sz w:val="24"/>
          <w:szCs w:val="24"/>
        </w:rPr>
        <w:t>Kebbi</w:t>
      </w:r>
      <w:proofErr w:type="spellEnd"/>
      <w:r w:rsidRPr="00B405B0">
        <w:rPr>
          <w:rFonts w:asciiTheme="minorHAnsi" w:hAnsiTheme="minorHAnsi"/>
          <w:sz w:val="24"/>
          <w:szCs w:val="24"/>
        </w:rPr>
        <w:t xml:space="preserve"> state. The country launched a massive scale up of malaria interventions with huge support from partners, distributing about 93 million long-lasting insecticidal nets (LLINs) between 2013 and 2015. Population coverage of households with at least one LLIN increased from 28% in 2010 to 69% in 2015 while the proportion of women receiving at least two doses of Intermittent Preventive Treatment (IPT) increased from 13% in 2010 to 37% in 2015. (National Population Commission, (MICS) 2015)</w:t>
      </w:r>
    </w:p>
    <w:p w:rsidR="00480EF2" w:rsidRPr="00B405B0" w:rsidRDefault="00480EF2" w:rsidP="00480EF2">
      <w:pPr>
        <w:autoSpaceDE w:val="0"/>
        <w:spacing w:after="0" w:line="276" w:lineRule="auto"/>
        <w:ind w:left="-142"/>
        <w:rPr>
          <w:rFonts w:asciiTheme="minorHAnsi" w:hAnsiTheme="minorHAnsi"/>
          <w:sz w:val="24"/>
          <w:szCs w:val="24"/>
        </w:rPr>
      </w:pPr>
    </w:p>
    <w:p w:rsidR="00042F8C" w:rsidRPr="00B405B0" w:rsidRDefault="00B405B0" w:rsidP="00480EF2">
      <w:pPr>
        <w:pStyle w:val="Heading3"/>
        <w:spacing w:after="0" w:line="276" w:lineRule="auto"/>
      </w:pPr>
      <w:bookmarkStart w:id="93" w:name="_Toc486400494"/>
      <w:r w:rsidRPr="00B405B0">
        <w:t>4.2.4.</w:t>
      </w:r>
      <w:r w:rsidR="00042F8C" w:rsidRPr="00B405B0">
        <w:t xml:space="preserve"> Tuberculosis</w:t>
      </w:r>
      <w:bookmarkEnd w:id="93"/>
    </w:p>
    <w:p w:rsidR="00042F8C" w:rsidRDefault="00042F8C" w:rsidP="00480EF2">
      <w:pPr>
        <w:autoSpaceDE w:val="0"/>
        <w:spacing w:line="276" w:lineRule="auto"/>
        <w:ind w:left="-142"/>
        <w:rPr>
          <w:rFonts w:asciiTheme="minorHAnsi" w:hAnsiTheme="minorHAnsi"/>
          <w:sz w:val="24"/>
          <w:szCs w:val="24"/>
        </w:rPr>
      </w:pPr>
      <w:r w:rsidRPr="00B405B0">
        <w:rPr>
          <w:rFonts w:asciiTheme="minorHAnsi" w:hAnsiTheme="minorHAnsi"/>
          <w:sz w:val="24"/>
          <w:szCs w:val="24"/>
        </w:rPr>
        <w:t xml:space="preserve">The WHO End TB Strategy, approved by the World Health Assembly in 2014, calls for a 90% reduction in TB deaths and an 80% reduction in the TB incidence rate by 2030 </w:t>
      </w:r>
      <w:r w:rsidRPr="00804034">
        <w:rPr>
          <w:rFonts w:asciiTheme="minorHAnsi" w:hAnsiTheme="minorHAnsi"/>
          <w:sz w:val="24"/>
          <w:szCs w:val="24"/>
        </w:rPr>
        <w:t xml:space="preserve">(Global TB Report 2015). </w:t>
      </w:r>
      <w:r w:rsidRPr="00B405B0">
        <w:rPr>
          <w:rFonts w:asciiTheme="minorHAnsi" w:hAnsiTheme="minorHAnsi"/>
          <w:sz w:val="24"/>
          <w:szCs w:val="24"/>
        </w:rPr>
        <w:t>Nigeria and five other countries (India, Indonesia, China, Pakistan and South Africa) account for 60% of the overall 10.4million new TB cases worldwide. In 2015, there were an estimated 480 000 new cases of multidrug-resistant TB (MDR-TB) and an additional 100 000 people with rifampicin-resistant TB (RR-TB) who were also newly eligible for MDR-TB treatment. Nigeria’s TB incidence rate stands at 322/100,000, and this accounts for the highest TB burden in Africa. Children &amp; male adult population are most at risk. Case detection rate for the estimated population affected with TB remains critically low at only 15%, though success rate among those who were commenced on treatment is impressive at 87%. The high prevalence of HIV increases the risk of TB infections among people living with HIV and therefore the global and National focus on ensuring TB/HIV collaboration to reverse the effects of TB/HIV co-morbidity.</w:t>
      </w:r>
    </w:p>
    <w:p w:rsidR="00480EF2" w:rsidRPr="00B405B0" w:rsidRDefault="00480EF2" w:rsidP="00480EF2">
      <w:pPr>
        <w:autoSpaceDE w:val="0"/>
        <w:spacing w:line="276" w:lineRule="auto"/>
        <w:ind w:left="-142"/>
        <w:rPr>
          <w:rFonts w:asciiTheme="minorHAnsi" w:hAnsiTheme="minorHAnsi"/>
          <w:sz w:val="24"/>
          <w:szCs w:val="24"/>
        </w:rPr>
      </w:pPr>
    </w:p>
    <w:p w:rsidR="00042F8C" w:rsidRPr="00B405B0" w:rsidRDefault="00B405B0" w:rsidP="00480EF2">
      <w:pPr>
        <w:pStyle w:val="Heading3"/>
        <w:spacing w:after="0" w:line="276" w:lineRule="auto"/>
      </w:pPr>
      <w:bookmarkStart w:id="94" w:name="_Toc486400495"/>
      <w:r w:rsidRPr="00B405B0">
        <w:t xml:space="preserve">4.2.5. </w:t>
      </w:r>
      <w:r w:rsidR="00042F8C" w:rsidRPr="00B405B0">
        <w:t>Neglected Tropical Diseases</w:t>
      </w:r>
      <w:bookmarkEnd w:id="94"/>
    </w:p>
    <w:p w:rsidR="00042F8C" w:rsidRPr="00B405B0" w:rsidRDefault="00042F8C" w:rsidP="00B405B0">
      <w:pPr>
        <w:autoSpaceDE w:val="0"/>
        <w:spacing w:line="276" w:lineRule="auto"/>
        <w:rPr>
          <w:rFonts w:asciiTheme="minorHAnsi" w:hAnsiTheme="minorHAnsi"/>
          <w:sz w:val="24"/>
          <w:szCs w:val="24"/>
        </w:rPr>
      </w:pPr>
      <w:r w:rsidRPr="00B405B0">
        <w:rPr>
          <w:rFonts w:asciiTheme="minorHAnsi" w:hAnsiTheme="minorHAnsi"/>
          <w:sz w:val="24"/>
          <w:szCs w:val="24"/>
        </w:rPr>
        <w:t xml:space="preserve">Neglected Tropical Diseases (NTDs) are diseases that affect rural dwellers, where safe water supply, sanitation and hygiene are poor or totally lacking. Although safe and cost-effective interventions for prevention and control are available, these diseases have continued to cause immense sufferings and often life-long disabilities for the affected. One or more of these diseases affect about one billion people worldwide with Nigeria contributing about 25% of Africa’s NTDs burden. Most of these diseases are co-endemic in all the States. Over 122 million, over 33.3Million, 20.8 Million, 29.4 Million, 5.3 Million, and 6.5 Million people are estimated to </w:t>
      </w:r>
      <w:r w:rsidRPr="00B405B0">
        <w:rPr>
          <w:rFonts w:asciiTheme="minorHAnsi" w:hAnsiTheme="minorHAnsi"/>
          <w:sz w:val="24"/>
          <w:szCs w:val="24"/>
        </w:rPr>
        <w:lastRenderedPageBreak/>
        <w:t xml:space="preserve">be at risk for Lymphatic </w:t>
      </w:r>
      <w:proofErr w:type="spellStart"/>
      <w:r w:rsidRPr="00B405B0">
        <w:rPr>
          <w:rFonts w:asciiTheme="minorHAnsi" w:hAnsiTheme="minorHAnsi"/>
          <w:sz w:val="24"/>
          <w:szCs w:val="24"/>
        </w:rPr>
        <w:t>filariasis</w:t>
      </w:r>
      <w:proofErr w:type="spellEnd"/>
      <w:r w:rsidRPr="00B405B0">
        <w:rPr>
          <w:rFonts w:asciiTheme="minorHAnsi" w:hAnsiTheme="minorHAnsi"/>
          <w:sz w:val="24"/>
          <w:szCs w:val="24"/>
        </w:rPr>
        <w:t xml:space="preserve">, </w:t>
      </w:r>
      <w:proofErr w:type="spellStart"/>
      <w:r w:rsidRPr="00B405B0">
        <w:rPr>
          <w:rFonts w:asciiTheme="minorHAnsi" w:hAnsiTheme="minorHAnsi"/>
          <w:sz w:val="24"/>
          <w:szCs w:val="24"/>
        </w:rPr>
        <w:t>Onchocerciasis</w:t>
      </w:r>
      <w:proofErr w:type="spellEnd"/>
      <w:r w:rsidRPr="00B405B0">
        <w:rPr>
          <w:rFonts w:asciiTheme="minorHAnsi" w:hAnsiTheme="minorHAnsi"/>
          <w:sz w:val="24"/>
          <w:szCs w:val="24"/>
        </w:rPr>
        <w:t xml:space="preserve">, </w:t>
      </w:r>
      <w:proofErr w:type="spellStart"/>
      <w:r w:rsidRPr="00B405B0">
        <w:rPr>
          <w:rFonts w:asciiTheme="minorHAnsi" w:hAnsiTheme="minorHAnsi"/>
          <w:sz w:val="24"/>
          <w:szCs w:val="24"/>
        </w:rPr>
        <w:t>Schistosomiasis</w:t>
      </w:r>
      <w:proofErr w:type="spellEnd"/>
      <w:r w:rsidRPr="00B405B0">
        <w:rPr>
          <w:rFonts w:asciiTheme="minorHAnsi" w:hAnsiTheme="minorHAnsi"/>
          <w:sz w:val="24"/>
          <w:szCs w:val="24"/>
        </w:rPr>
        <w:t xml:space="preserve">, Soil Transmitted </w:t>
      </w:r>
      <w:proofErr w:type="spellStart"/>
      <w:r w:rsidRPr="00B405B0">
        <w:rPr>
          <w:rFonts w:asciiTheme="minorHAnsi" w:hAnsiTheme="minorHAnsi"/>
          <w:sz w:val="24"/>
          <w:szCs w:val="24"/>
        </w:rPr>
        <w:t>Helminths</w:t>
      </w:r>
      <w:proofErr w:type="spellEnd"/>
      <w:r w:rsidRPr="00B405B0">
        <w:rPr>
          <w:rFonts w:asciiTheme="minorHAnsi" w:hAnsiTheme="minorHAnsi"/>
          <w:sz w:val="24"/>
          <w:szCs w:val="24"/>
        </w:rPr>
        <w:t xml:space="preserve">, Trachoma, and Human African </w:t>
      </w:r>
      <w:proofErr w:type="spellStart"/>
      <w:r w:rsidRPr="00B405B0">
        <w:rPr>
          <w:rFonts w:asciiTheme="minorHAnsi" w:hAnsiTheme="minorHAnsi"/>
          <w:sz w:val="24"/>
          <w:szCs w:val="24"/>
        </w:rPr>
        <w:t>trypanosomiasis</w:t>
      </w:r>
      <w:proofErr w:type="spellEnd"/>
      <w:r w:rsidRPr="00B405B0">
        <w:rPr>
          <w:rFonts w:asciiTheme="minorHAnsi" w:hAnsiTheme="minorHAnsi"/>
          <w:sz w:val="24"/>
          <w:szCs w:val="24"/>
        </w:rPr>
        <w:t xml:space="preserve"> respectively ( </w:t>
      </w:r>
      <w:proofErr w:type="spellStart"/>
      <w:r w:rsidRPr="00B405B0">
        <w:rPr>
          <w:rFonts w:asciiTheme="minorHAnsi" w:hAnsiTheme="minorHAnsi"/>
          <w:sz w:val="24"/>
          <w:szCs w:val="24"/>
        </w:rPr>
        <w:t>FMoH</w:t>
      </w:r>
      <w:proofErr w:type="spellEnd"/>
      <w:r w:rsidRPr="00B405B0">
        <w:rPr>
          <w:rFonts w:asciiTheme="minorHAnsi" w:hAnsiTheme="minorHAnsi"/>
          <w:i/>
          <w:sz w:val="24"/>
          <w:szCs w:val="24"/>
        </w:rPr>
        <w:t>, 2010,)</w:t>
      </w:r>
      <w:r w:rsidRPr="00B405B0">
        <w:rPr>
          <w:rFonts w:asciiTheme="minorHAnsi" w:hAnsiTheme="minorHAnsi"/>
          <w:sz w:val="24"/>
          <w:szCs w:val="24"/>
        </w:rPr>
        <w:t>. There are also the Zoonotic NTDs in Nigeria such as Rabies. Majority of the medicines needed for treatment of these diseases are donated by partners with little or no domestic funding. There is a need for an improved domestic support to the country in order to achieve the global target of elimination of the NTDs by 2020 (</w:t>
      </w:r>
      <w:proofErr w:type="spellStart"/>
      <w:r w:rsidRPr="00B405B0">
        <w:rPr>
          <w:rFonts w:asciiTheme="minorHAnsi" w:hAnsiTheme="minorHAnsi"/>
          <w:sz w:val="24"/>
          <w:szCs w:val="24"/>
        </w:rPr>
        <w:t>FMoH</w:t>
      </w:r>
      <w:proofErr w:type="spellEnd"/>
      <w:r w:rsidRPr="00B405B0">
        <w:rPr>
          <w:rFonts w:asciiTheme="minorHAnsi" w:hAnsiTheme="minorHAnsi"/>
          <w:sz w:val="24"/>
          <w:szCs w:val="24"/>
        </w:rPr>
        <w:t xml:space="preserve">, 2013). </w:t>
      </w:r>
    </w:p>
    <w:p w:rsidR="00480EF2" w:rsidRDefault="00480EF2" w:rsidP="00480EF2">
      <w:pPr>
        <w:autoSpaceDE w:val="0"/>
        <w:spacing w:after="0" w:line="276" w:lineRule="auto"/>
        <w:rPr>
          <w:rFonts w:asciiTheme="minorHAnsi" w:hAnsiTheme="minorHAnsi"/>
          <w:sz w:val="24"/>
          <w:szCs w:val="24"/>
        </w:rPr>
      </w:pPr>
    </w:p>
    <w:p w:rsidR="00042F8C" w:rsidRPr="00B405B0" w:rsidRDefault="00042F8C" w:rsidP="00B405B0">
      <w:pPr>
        <w:autoSpaceDE w:val="0"/>
        <w:spacing w:line="276" w:lineRule="auto"/>
        <w:rPr>
          <w:rFonts w:asciiTheme="minorHAnsi" w:hAnsiTheme="minorHAnsi"/>
          <w:sz w:val="24"/>
          <w:szCs w:val="24"/>
        </w:rPr>
      </w:pPr>
      <w:r w:rsidRPr="00B405B0">
        <w:rPr>
          <w:rFonts w:asciiTheme="minorHAnsi" w:hAnsiTheme="minorHAnsi"/>
          <w:sz w:val="24"/>
          <w:szCs w:val="24"/>
        </w:rPr>
        <w:t xml:space="preserve">Challenges plaguing the delivery of intervention for communicable diseases and NTDs are largely hinged on issues limiting the optimal functioning of the health system, ranging from issues on governance and stewardship, inadequate human resources for health and physical infrastructures; paucity of quality data; Inadequate logistics management systems, inadequate and poor utilization of drugs, low awareness and funding.  The overall goal of the planned interventions is to </w:t>
      </w:r>
      <w:r w:rsidRPr="00B405B0">
        <w:rPr>
          <w:rFonts w:asciiTheme="minorHAnsi" w:hAnsiTheme="minorHAnsi"/>
          <w:color w:val="000000"/>
          <w:sz w:val="24"/>
          <w:szCs w:val="24"/>
        </w:rPr>
        <w:t xml:space="preserve">end the epidemics of AIDS, tuberculosis, malaria and neglected tropical diseases and combat hepatitis, water-borne diseases and other communicable diseases in Nigeria. </w:t>
      </w:r>
    </w:p>
    <w:p w:rsidR="00042F8C" w:rsidRPr="00B405B0" w:rsidRDefault="00042F8C" w:rsidP="00B405B0">
      <w:pPr>
        <w:autoSpaceDE w:val="0"/>
        <w:spacing w:line="276" w:lineRule="auto"/>
        <w:rPr>
          <w:rFonts w:asciiTheme="minorHAnsi" w:hAnsiTheme="minorHAnsi"/>
          <w:b/>
          <w:i/>
          <w:color w:val="000000"/>
          <w:sz w:val="24"/>
          <w:szCs w:val="24"/>
        </w:rPr>
      </w:pPr>
      <w:r w:rsidRPr="00B405B0">
        <w:rPr>
          <w:rFonts w:asciiTheme="minorHAnsi" w:hAnsiTheme="minorHAnsi"/>
          <w:b/>
          <w:i/>
          <w:color w:val="000000"/>
          <w:sz w:val="24"/>
          <w:szCs w:val="24"/>
        </w:rPr>
        <w:t>Strategic Objectives</w:t>
      </w:r>
    </w:p>
    <w:p w:rsidR="00042F8C" w:rsidRPr="00B405B0" w:rsidRDefault="00042F8C" w:rsidP="004A31C8">
      <w:pPr>
        <w:pStyle w:val="ColorfulList-Accent11"/>
        <w:numPr>
          <w:ilvl w:val="0"/>
          <w:numId w:val="93"/>
        </w:numPr>
        <w:suppressAutoHyphens w:val="0"/>
        <w:spacing w:after="0" w:line="276" w:lineRule="auto"/>
        <w:ind w:left="714" w:hanging="357"/>
        <w:textAlignment w:val="auto"/>
        <w:rPr>
          <w:rFonts w:asciiTheme="minorHAnsi" w:hAnsiTheme="minorHAnsi"/>
          <w:sz w:val="24"/>
          <w:szCs w:val="24"/>
        </w:rPr>
      </w:pPr>
      <w:r w:rsidRPr="00B405B0">
        <w:rPr>
          <w:rFonts w:asciiTheme="minorHAnsi" w:hAnsiTheme="minorHAnsi"/>
          <w:sz w:val="24"/>
          <w:szCs w:val="24"/>
        </w:rPr>
        <w:t>To fast track the national response towards achieving 90</w:t>
      </w:r>
      <w:r w:rsidR="00480EF2">
        <w:rPr>
          <w:rFonts w:asciiTheme="minorHAnsi" w:hAnsiTheme="minorHAnsi"/>
          <w:sz w:val="24"/>
          <w:szCs w:val="24"/>
        </w:rPr>
        <w:t xml:space="preserve">-90-90 targets by 2020 towards </w:t>
      </w:r>
      <w:r w:rsidRPr="00B405B0">
        <w:rPr>
          <w:rFonts w:asciiTheme="minorHAnsi" w:hAnsiTheme="minorHAnsi"/>
          <w:sz w:val="24"/>
          <w:szCs w:val="24"/>
        </w:rPr>
        <w:t xml:space="preserve">ending AIDS in Nigeria </w:t>
      </w:r>
    </w:p>
    <w:p w:rsidR="00042F8C" w:rsidRPr="00B405B0" w:rsidRDefault="00042F8C" w:rsidP="004A31C8">
      <w:pPr>
        <w:pStyle w:val="ColorfulList-Accent11"/>
        <w:numPr>
          <w:ilvl w:val="0"/>
          <w:numId w:val="93"/>
        </w:numPr>
        <w:suppressAutoHyphens w:val="0"/>
        <w:autoSpaceDE w:val="0"/>
        <w:spacing w:after="0" w:line="276" w:lineRule="auto"/>
        <w:ind w:left="714" w:hanging="357"/>
        <w:textAlignment w:val="auto"/>
        <w:rPr>
          <w:rFonts w:asciiTheme="minorHAnsi" w:hAnsiTheme="minorHAnsi"/>
          <w:sz w:val="24"/>
          <w:szCs w:val="24"/>
        </w:rPr>
      </w:pPr>
      <w:r w:rsidRPr="00B405B0">
        <w:rPr>
          <w:rFonts w:asciiTheme="minorHAnsi" w:hAnsiTheme="minorHAnsi"/>
          <w:sz w:val="24"/>
          <w:szCs w:val="24"/>
        </w:rPr>
        <w:t xml:space="preserve">To reduce the transmission of, morbidity and mortality caused by viral hepatitis, and to minimize the socioeconomic impact of the disease </w:t>
      </w:r>
    </w:p>
    <w:p w:rsidR="00042F8C" w:rsidRPr="00B405B0" w:rsidRDefault="00042F8C" w:rsidP="004A31C8">
      <w:pPr>
        <w:pStyle w:val="ColorfulList-Accent11"/>
        <w:numPr>
          <w:ilvl w:val="0"/>
          <w:numId w:val="93"/>
        </w:numPr>
        <w:suppressAutoHyphens w:val="0"/>
        <w:spacing w:after="0" w:line="276" w:lineRule="auto"/>
        <w:ind w:left="714" w:hanging="357"/>
        <w:textAlignment w:val="auto"/>
        <w:rPr>
          <w:rFonts w:asciiTheme="minorHAnsi" w:hAnsiTheme="minorHAnsi"/>
          <w:sz w:val="24"/>
          <w:szCs w:val="24"/>
        </w:rPr>
      </w:pPr>
      <w:r w:rsidRPr="00B405B0">
        <w:rPr>
          <w:rFonts w:asciiTheme="minorHAnsi" w:hAnsiTheme="minorHAnsi" w:cs="Arial"/>
          <w:sz w:val="24"/>
          <w:szCs w:val="24"/>
        </w:rPr>
        <w:t>To reduce the malaria burden to pre-elimination levels towards bringing malaria-related mortality to zero</w:t>
      </w:r>
    </w:p>
    <w:p w:rsidR="00042F8C" w:rsidRPr="00B405B0" w:rsidRDefault="00042F8C" w:rsidP="004A31C8">
      <w:pPr>
        <w:pStyle w:val="ColorfulList-Accent11"/>
        <w:numPr>
          <w:ilvl w:val="0"/>
          <w:numId w:val="93"/>
        </w:numPr>
        <w:suppressAutoHyphens w:val="0"/>
        <w:spacing w:after="0" w:line="276" w:lineRule="auto"/>
        <w:ind w:left="714" w:hanging="357"/>
        <w:textAlignment w:val="auto"/>
        <w:rPr>
          <w:rFonts w:asciiTheme="minorHAnsi" w:hAnsiTheme="minorHAnsi"/>
          <w:sz w:val="24"/>
          <w:szCs w:val="24"/>
        </w:rPr>
      </w:pPr>
      <w:r w:rsidRPr="00B405B0">
        <w:rPr>
          <w:rFonts w:asciiTheme="minorHAnsi" w:hAnsiTheme="minorHAnsi"/>
          <w:sz w:val="24"/>
          <w:szCs w:val="24"/>
        </w:rPr>
        <w:t>To reduce tuberculosis prevalence rate and the tuberculosi</w:t>
      </w:r>
      <w:r w:rsidR="00480EF2">
        <w:rPr>
          <w:rFonts w:asciiTheme="minorHAnsi" w:hAnsiTheme="minorHAnsi"/>
          <w:sz w:val="24"/>
          <w:szCs w:val="24"/>
        </w:rPr>
        <w:t xml:space="preserve">s mortality rate in Nigeria by </w:t>
      </w:r>
      <w:r w:rsidRPr="00B405B0">
        <w:rPr>
          <w:rFonts w:asciiTheme="minorHAnsi" w:hAnsiTheme="minorHAnsi"/>
          <w:sz w:val="24"/>
          <w:szCs w:val="24"/>
        </w:rPr>
        <w:t xml:space="preserve">ensuring universal access to high quality, client-centred TB/Leprosy diagnosis and treatment services </w:t>
      </w:r>
    </w:p>
    <w:p w:rsidR="00042F8C" w:rsidRPr="00B405B0" w:rsidRDefault="00042F8C" w:rsidP="004A31C8">
      <w:pPr>
        <w:pStyle w:val="ColorfulList-Accent11"/>
        <w:numPr>
          <w:ilvl w:val="0"/>
          <w:numId w:val="93"/>
        </w:numPr>
        <w:suppressAutoHyphens w:val="0"/>
        <w:spacing w:after="0" w:line="276" w:lineRule="auto"/>
        <w:ind w:left="714" w:hanging="357"/>
        <w:textAlignment w:val="auto"/>
        <w:rPr>
          <w:rFonts w:asciiTheme="minorHAnsi" w:hAnsiTheme="minorHAnsi"/>
          <w:sz w:val="24"/>
          <w:szCs w:val="24"/>
        </w:rPr>
      </w:pPr>
      <w:r w:rsidRPr="00B405B0">
        <w:rPr>
          <w:rFonts w:asciiTheme="minorHAnsi" w:hAnsiTheme="minorHAnsi"/>
          <w:sz w:val="24"/>
          <w:szCs w:val="24"/>
        </w:rPr>
        <w:t xml:space="preserve">To reduce morbidity, disability and mortality through the control and elimination of targeted NTDs  </w:t>
      </w:r>
    </w:p>
    <w:p w:rsidR="00042F8C" w:rsidRPr="00B405B0" w:rsidRDefault="00042F8C" w:rsidP="00B405B0">
      <w:pPr>
        <w:spacing w:line="276" w:lineRule="auto"/>
        <w:rPr>
          <w:rFonts w:asciiTheme="minorHAnsi" w:hAnsiTheme="minorHAnsi"/>
          <w:b/>
          <w:i/>
          <w:sz w:val="24"/>
          <w:szCs w:val="24"/>
        </w:rPr>
      </w:pPr>
    </w:p>
    <w:p w:rsidR="00042F8C" w:rsidRPr="00B405B0" w:rsidRDefault="00042F8C" w:rsidP="00B405B0">
      <w:pPr>
        <w:spacing w:line="276" w:lineRule="auto"/>
        <w:rPr>
          <w:rFonts w:asciiTheme="minorHAnsi" w:hAnsiTheme="minorHAnsi"/>
          <w:b/>
          <w:i/>
          <w:sz w:val="24"/>
          <w:szCs w:val="24"/>
        </w:rPr>
      </w:pPr>
      <w:r w:rsidRPr="00B405B0">
        <w:rPr>
          <w:rFonts w:asciiTheme="minorHAnsi" w:hAnsiTheme="minorHAnsi"/>
          <w:b/>
          <w:i/>
          <w:sz w:val="24"/>
          <w:szCs w:val="24"/>
        </w:rPr>
        <w:t>Specific Objectives</w:t>
      </w:r>
      <w:r w:rsidR="0079339C">
        <w:rPr>
          <w:rFonts w:asciiTheme="minorHAnsi" w:hAnsiTheme="minorHAnsi"/>
          <w:b/>
          <w:i/>
          <w:sz w:val="24"/>
          <w:szCs w:val="24"/>
        </w:rPr>
        <w:t>/Targets</w:t>
      </w:r>
    </w:p>
    <w:p w:rsidR="0079339C" w:rsidRPr="0079339C" w:rsidRDefault="0079339C" w:rsidP="0079339C">
      <w:pPr>
        <w:spacing w:after="0" w:line="276" w:lineRule="auto"/>
        <w:rPr>
          <w:rFonts w:asciiTheme="minorHAnsi" w:hAnsiTheme="minorHAnsi"/>
          <w:i/>
          <w:sz w:val="24"/>
          <w:szCs w:val="24"/>
        </w:rPr>
      </w:pPr>
      <w:r w:rsidRPr="0079339C">
        <w:rPr>
          <w:rFonts w:asciiTheme="minorHAnsi" w:hAnsiTheme="minorHAnsi"/>
          <w:i/>
          <w:sz w:val="24"/>
          <w:szCs w:val="24"/>
        </w:rPr>
        <w:t xml:space="preserve">Malaria </w:t>
      </w:r>
    </w:p>
    <w:p w:rsidR="0079339C" w:rsidRPr="0079339C" w:rsidRDefault="0079339C" w:rsidP="004A31C8">
      <w:pPr>
        <w:pStyle w:val="ListParagraph"/>
        <w:numPr>
          <w:ilvl w:val="0"/>
          <w:numId w:val="44"/>
        </w:numPr>
        <w:spacing w:after="0" w:line="276" w:lineRule="auto"/>
        <w:rPr>
          <w:rFonts w:asciiTheme="minorHAnsi" w:hAnsiTheme="minorHAnsi"/>
          <w:i/>
          <w:sz w:val="24"/>
          <w:szCs w:val="24"/>
        </w:rPr>
      </w:pPr>
      <w:r w:rsidRPr="0079339C">
        <w:rPr>
          <w:rFonts w:asciiTheme="minorHAnsi" w:hAnsiTheme="minorHAnsi"/>
          <w:i/>
          <w:sz w:val="24"/>
          <w:szCs w:val="24"/>
        </w:rPr>
        <w:t xml:space="preserve">80% of care seeking persons with suspected malaria is tested using </w:t>
      </w:r>
      <w:proofErr w:type="spellStart"/>
      <w:r w:rsidRPr="0079339C">
        <w:rPr>
          <w:rFonts w:asciiTheme="minorHAnsi" w:hAnsiTheme="minorHAnsi"/>
          <w:i/>
          <w:sz w:val="24"/>
          <w:szCs w:val="24"/>
        </w:rPr>
        <w:t>mRDT</w:t>
      </w:r>
      <w:proofErr w:type="spellEnd"/>
      <w:r w:rsidRPr="0079339C">
        <w:rPr>
          <w:rFonts w:asciiTheme="minorHAnsi" w:hAnsiTheme="minorHAnsi"/>
          <w:i/>
          <w:sz w:val="24"/>
          <w:szCs w:val="24"/>
        </w:rPr>
        <w:t xml:space="preserve"> or microscopy by 2021</w:t>
      </w:r>
    </w:p>
    <w:p w:rsidR="0079339C" w:rsidRPr="0079339C" w:rsidRDefault="0079339C" w:rsidP="004A31C8">
      <w:pPr>
        <w:pStyle w:val="ListParagraph"/>
        <w:numPr>
          <w:ilvl w:val="0"/>
          <w:numId w:val="44"/>
        </w:numPr>
        <w:spacing w:after="0" w:line="276" w:lineRule="auto"/>
        <w:rPr>
          <w:rFonts w:asciiTheme="minorHAnsi" w:hAnsiTheme="minorHAnsi"/>
          <w:i/>
          <w:sz w:val="24"/>
          <w:szCs w:val="24"/>
        </w:rPr>
      </w:pPr>
      <w:r w:rsidRPr="0079339C">
        <w:rPr>
          <w:rFonts w:asciiTheme="minorHAnsi" w:hAnsiTheme="minorHAnsi"/>
          <w:i/>
          <w:sz w:val="24"/>
          <w:szCs w:val="24"/>
        </w:rPr>
        <w:t>80% of all individuals with confirmed malaria seen in private or public facilities are treated with effective anti-malarial drugs by 2021</w:t>
      </w:r>
    </w:p>
    <w:p w:rsidR="0079339C" w:rsidRPr="0079339C" w:rsidRDefault="0079339C" w:rsidP="004A31C8">
      <w:pPr>
        <w:pStyle w:val="ListParagraph"/>
        <w:numPr>
          <w:ilvl w:val="0"/>
          <w:numId w:val="44"/>
        </w:numPr>
        <w:spacing w:after="0" w:line="276" w:lineRule="auto"/>
        <w:rPr>
          <w:rFonts w:asciiTheme="minorHAnsi" w:hAnsiTheme="minorHAnsi"/>
          <w:i/>
          <w:sz w:val="24"/>
          <w:szCs w:val="24"/>
        </w:rPr>
      </w:pPr>
      <w:r w:rsidRPr="0079339C">
        <w:rPr>
          <w:rFonts w:asciiTheme="minorHAnsi" w:hAnsiTheme="minorHAnsi"/>
          <w:i/>
          <w:sz w:val="24"/>
          <w:szCs w:val="24"/>
        </w:rPr>
        <w:t>Prevalence of malaria reduced by 80% in pregnancy and children by 2021</w:t>
      </w:r>
    </w:p>
    <w:p w:rsidR="0079339C" w:rsidRPr="0079339C" w:rsidRDefault="0079339C" w:rsidP="004A31C8">
      <w:pPr>
        <w:pStyle w:val="ListParagraph"/>
        <w:numPr>
          <w:ilvl w:val="0"/>
          <w:numId w:val="44"/>
        </w:numPr>
        <w:spacing w:after="0" w:line="276" w:lineRule="auto"/>
        <w:rPr>
          <w:rFonts w:asciiTheme="minorHAnsi" w:hAnsiTheme="minorHAnsi"/>
          <w:i/>
          <w:sz w:val="24"/>
          <w:szCs w:val="24"/>
        </w:rPr>
      </w:pPr>
      <w:r w:rsidRPr="0079339C">
        <w:rPr>
          <w:rFonts w:asciiTheme="minorHAnsi" w:hAnsiTheme="minorHAnsi"/>
          <w:i/>
          <w:sz w:val="24"/>
          <w:szCs w:val="24"/>
        </w:rPr>
        <w:lastRenderedPageBreak/>
        <w:t xml:space="preserve">Attain 60% local production of quality </w:t>
      </w:r>
      <w:proofErr w:type="spellStart"/>
      <w:r w:rsidRPr="0079339C">
        <w:rPr>
          <w:rFonts w:asciiTheme="minorHAnsi" w:hAnsiTheme="minorHAnsi"/>
          <w:i/>
          <w:sz w:val="24"/>
          <w:szCs w:val="24"/>
        </w:rPr>
        <w:t>artemisinin</w:t>
      </w:r>
      <w:proofErr w:type="spellEnd"/>
      <w:r w:rsidRPr="0079339C">
        <w:rPr>
          <w:rFonts w:asciiTheme="minorHAnsi" w:hAnsiTheme="minorHAnsi"/>
          <w:i/>
          <w:sz w:val="24"/>
          <w:szCs w:val="24"/>
        </w:rPr>
        <w:t xml:space="preserve">-based combination therapy (ACT) by 2021  </w:t>
      </w:r>
    </w:p>
    <w:p w:rsidR="0079339C" w:rsidRPr="0079339C" w:rsidRDefault="0079339C" w:rsidP="004A31C8">
      <w:pPr>
        <w:pStyle w:val="ListParagraph"/>
        <w:numPr>
          <w:ilvl w:val="0"/>
          <w:numId w:val="44"/>
        </w:numPr>
        <w:spacing w:after="0" w:line="276" w:lineRule="auto"/>
        <w:rPr>
          <w:rFonts w:asciiTheme="minorHAnsi" w:hAnsiTheme="minorHAnsi"/>
          <w:i/>
          <w:sz w:val="24"/>
          <w:szCs w:val="24"/>
        </w:rPr>
      </w:pPr>
      <w:r w:rsidRPr="0079339C">
        <w:rPr>
          <w:rFonts w:asciiTheme="minorHAnsi" w:hAnsiTheme="minorHAnsi"/>
          <w:i/>
          <w:sz w:val="24"/>
          <w:szCs w:val="24"/>
        </w:rPr>
        <w:t>80% of care seeking persons has access to antimalarial commodities by 2021</w:t>
      </w:r>
    </w:p>
    <w:p w:rsidR="0079339C" w:rsidRPr="0079339C" w:rsidRDefault="0079339C" w:rsidP="004A31C8">
      <w:pPr>
        <w:pStyle w:val="ListParagraph"/>
        <w:numPr>
          <w:ilvl w:val="0"/>
          <w:numId w:val="44"/>
        </w:numPr>
        <w:spacing w:after="0" w:line="276" w:lineRule="auto"/>
        <w:rPr>
          <w:rFonts w:asciiTheme="minorHAnsi" w:hAnsiTheme="minorHAnsi"/>
          <w:i/>
          <w:sz w:val="24"/>
          <w:szCs w:val="24"/>
        </w:rPr>
      </w:pPr>
      <w:r w:rsidRPr="0079339C">
        <w:rPr>
          <w:rFonts w:asciiTheme="minorHAnsi" w:hAnsiTheme="minorHAnsi"/>
          <w:i/>
          <w:sz w:val="24"/>
          <w:szCs w:val="24"/>
        </w:rPr>
        <w:t>Less than 10% of health facilities reported stock out of diagnostic kits and ACTs lasting more than one week in the past three months by 2021."</w:t>
      </w:r>
    </w:p>
    <w:p w:rsidR="0079339C" w:rsidRDefault="0079339C" w:rsidP="00B405B0">
      <w:pPr>
        <w:spacing w:after="0" w:line="276" w:lineRule="auto"/>
        <w:rPr>
          <w:rFonts w:asciiTheme="minorHAnsi" w:hAnsiTheme="minorHAnsi"/>
          <w:i/>
          <w:sz w:val="24"/>
          <w:szCs w:val="24"/>
        </w:rPr>
      </w:pPr>
    </w:p>
    <w:p w:rsidR="0079339C" w:rsidRDefault="0079339C" w:rsidP="00B405B0">
      <w:pPr>
        <w:spacing w:after="0" w:line="276" w:lineRule="auto"/>
        <w:rPr>
          <w:rFonts w:asciiTheme="minorHAnsi" w:hAnsiTheme="minorHAnsi"/>
          <w:i/>
          <w:sz w:val="24"/>
          <w:szCs w:val="24"/>
        </w:rPr>
      </w:pPr>
    </w:p>
    <w:p w:rsidR="009972D1" w:rsidRPr="009972D1" w:rsidRDefault="009972D1" w:rsidP="009972D1">
      <w:pPr>
        <w:spacing w:after="0" w:line="276" w:lineRule="auto"/>
        <w:rPr>
          <w:rFonts w:asciiTheme="minorHAnsi" w:hAnsiTheme="minorHAnsi"/>
          <w:i/>
          <w:sz w:val="24"/>
          <w:szCs w:val="24"/>
        </w:rPr>
      </w:pPr>
      <w:r w:rsidRPr="009972D1">
        <w:rPr>
          <w:rFonts w:asciiTheme="minorHAnsi" w:hAnsiTheme="minorHAnsi"/>
          <w:i/>
          <w:sz w:val="24"/>
          <w:szCs w:val="24"/>
        </w:rPr>
        <w:t>Tuberculosis and Leprosy</w:t>
      </w:r>
    </w:p>
    <w:p w:rsidR="009972D1" w:rsidRPr="009972D1" w:rsidRDefault="009972D1" w:rsidP="004A31C8">
      <w:pPr>
        <w:numPr>
          <w:ilvl w:val="0"/>
          <w:numId w:val="49"/>
        </w:numPr>
        <w:spacing w:after="0" w:line="276" w:lineRule="auto"/>
        <w:rPr>
          <w:rFonts w:asciiTheme="minorHAnsi" w:hAnsiTheme="minorHAnsi"/>
          <w:i/>
          <w:sz w:val="24"/>
          <w:szCs w:val="24"/>
        </w:rPr>
      </w:pPr>
      <w:r w:rsidRPr="009972D1">
        <w:rPr>
          <w:rFonts w:asciiTheme="minorHAnsi" w:hAnsiTheme="minorHAnsi"/>
          <w:i/>
          <w:sz w:val="24"/>
          <w:szCs w:val="24"/>
        </w:rPr>
        <w:t>TB prevalence rate reduced by 60% by 2021</w:t>
      </w:r>
    </w:p>
    <w:p w:rsidR="009972D1" w:rsidRPr="009972D1" w:rsidRDefault="009972D1" w:rsidP="004A31C8">
      <w:pPr>
        <w:numPr>
          <w:ilvl w:val="0"/>
          <w:numId w:val="49"/>
        </w:numPr>
        <w:spacing w:after="0" w:line="276" w:lineRule="auto"/>
        <w:rPr>
          <w:rFonts w:asciiTheme="minorHAnsi" w:hAnsiTheme="minorHAnsi"/>
          <w:i/>
          <w:sz w:val="24"/>
          <w:szCs w:val="24"/>
        </w:rPr>
      </w:pPr>
      <w:r w:rsidRPr="009972D1">
        <w:rPr>
          <w:rFonts w:asciiTheme="minorHAnsi" w:hAnsiTheme="minorHAnsi"/>
          <w:i/>
          <w:sz w:val="24"/>
          <w:szCs w:val="24"/>
        </w:rPr>
        <w:t>TB mortality reduced by 50% by 2021</w:t>
      </w:r>
    </w:p>
    <w:p w:rsidR="009972D1" w:rsidRPr="009972D1" w:rsidRDefault="009972D1" w:rsidP="004A31C8">
      <w:pPr>
        <w:numPr>
          <w:ilvl w:val="0"/>
          <w:numId w:val="49"/>
        </w:numPr>
        <w:spacing w:after="0" w:line="276" w:lineRule="auto"/>
        <w:rPr>
          <w:rFonts w:asciiTheme="minorHAnsi" w:hAnsiTheme="minorHAnsi"/>
          <w:i/>
          <w:sz w:val="24"/>
          <w:szCs w:val="24"/>
        </w:rPr>
      </w:pPr>
      <w:r w:rsidRPr="009972D1">
        <w:rPr>
          <w:rFonts w:asciiTheme="minorHAnsi" w:hAnsiTheme="minorHAnsi"/>
          <w:i/>
          <w:sz w:val="24"/>
          <w:szCs w:val="24"/>
        </w:rPr>
        <w:t>Case notification rate of all forms of TB increased from 57.3 per 100,000 to 27 per 100,000 by 6 2021</w:t>
      </w:r>
    </w:p>
    <w:p w:rsidR="009972D1" w:rsidRPr="009972D1" w:rsidRDefault="009972D1" w:rsidP="004A31C8">
      <w:pPr>
        <w:numPr>
          <w:ilvl w:val="0"/>
          <w:numId w:val="49"/>
        </w:numPr>
        <w:spacing w:after="0" w:line="276" w:lineRule="auto"/>
        <w:rPr>
          <w:rFonts w:asciiTheme="minorHAnsi" w:hAnsiTheme="minorHAnsi"/>
          <w:i/>
          <w:sz w:val="24"/>
          <w:szCs w:val="24"/>
        </w:rPr>
      </w:pPr>
      <w:r w:rsidRPr="009972D1">
        <w:rPr>
          <w:rFonts w:asciiTheme="minorHAnsi" w:hAnsiTheme="minorHAnsi"/>
          <w:i/>
          <w:sz w:val="24"/>
          <w:szCs w:val="24"/>
        </w:rPr>
        <w:t>Case detection of all forms of TB increased to 70% by 2021</w:t>
      </w:r>
    </w:p>
    <w:p w:rsidR="009972D1" w:rsidRPr="009972D1" w:rsidRDefault="009972D1" w:rsidP="004A31C8">
      <w:pPr>
        <w:numPr>
          <w:ilvl w:val="0"/>
          <w:numId w:val="49"/>
        </w:numPr>
        <w:spacing w:after="0" w:line="276" w:lineRule="auto"/>
        <w:rPr>
          <w:rFonts w:asciiTheme="minorHAnsi" w:hAnsiTheme="minorHAnsi"/>
          <w:i/>
          <w:sz w:val="24"/>
          <w:szCs w:val="24"/>
        </w:rPr>
      </w:pPr>
      <w:r w:rsidRPr="009972D1">
        <w:rPr>
          <w:rFonts w:asciiTheme="minorHAnsi" w:hAnsiTheme="minorHAnsi"/>
          <w:i/>
          <w:sz w:val="24"/>
          <w:szCs w:val="24"/>
        </w:rPr>
        <w:t>Ratio of TB diagnostic centres to population improved from 1:109,285 to 1: 50,000 or less</w:t>
      </w:r>
    </w:p>
    <w:p w:rsidR="009972D1" w:rsidRPr="009972D1" w:rsidRDefault="009972D1" w:rsidP="004A31C8">
      <w:pPr>
        <w:numPr>
          <w:ilvl w:val="0"/>
          <w:numId w:val="49"/>
        </w:numPr>
        <w:spacing w:after="0" w:line="276" w:lineRule="auto"/>
        <w:rPr>
          <w:rFonts w:asciiTheme="minorHAnsi" w:hAnsiTheme="minorHAnsi"/>
          <w:i/>
          <w:sz w:val="24"/>
          <w:szCs w:val="24"/>
        </w:rPr>
      </w:pPr>
      <w:r w:rsidRPr="009972D1">
        <w:rPr>
          <w:rFonts w:asciiTheme="minorHAnsi" w:hAnsiTheme="minorHAnsi"/>
          <w:i/>
          <w:sz w:val="24"/>
          <w:szCs w:val="24"/>
        </w:rPr>
        <w:t>70% level of implementation of the comprehensive strategies for case notification, management and control of tuberculosis and leprosy in the general population (Global Roadmap) attained by 2021</w:t>
      </w:r>
    </w:p>
    <w:p w:rsidR="009972D1" w:rsidRPr="009972D1" w:rsidRDefault="009972D1" w:rsidP="004A31C8">
      <w:pPr>
        <w:numPr>
          <w:ilvl w:val="0"/>
          <w:numId w:val="49"/>
        </w:numPr>
        <w:spacing w:after="0" w:line="276" w:lineRule="auto"/>
        <w:rPr>
          <w:rFonts w:asciiTheme="minorHAnsi" w:hAnsiTheme="minorHAnsi"/>
          <w:i/>
          <w:sz w:val="24"/>
          <w:szCs w:val="24"/>
        </w:rPr>
      </w:pPr>
      <w:r w:rsidRPr="009972D1">
        <w:rPr>
          <w:rFonts w:asciiTheme="minorHAnsi" w:hAnsiTheme="minorHAnsi"/>
          <w:i/>
          <w:sz w:val="24"/>
          <w:szCs w:val="24"/>
        </w:rPr>
        <w:t>100% access to high-quality integrated services for all people co-infected with tuberculosis and HIV attained by 2021</w:t>
      </w:r>
    </w:p>
    <w:p w:rsidR="009972D1" w:rsidRPr="009972D1" w:rsidRDefault="009972D1" w:rsidP="004A31C8">
      <w:pPr>
        <w:numPr>
          <w:ilvl w:val="0"/>
          <w:numId w:val="49"/>
        </w:numPr>
        <w:spacing w:after="0" w:line="276" w:lineRule="auto"/>
        <w:rPr>
          <w:rFonts w:asciiTheme="minorHAnsi" w:hAnsiTheme="minorHAnsi"/>
          <w:i/>
          <w:sz w:val="24"/>
          <w:szCs w:val="24"/>
        </w:rPr>
      </w:pPr>
      <w:r w:rsidRPr="009972D1">
        <w:rPr>
          <w:rFonts w:asciiTheme="minorHAnsi" w:hAnsiTheme="minorHAnsi"/>
          <w:i/>
          <w:sz w:val="24"/>
          <w:szCs w:val="24"/>
        </w:rPr>
        <w:t>100% access to diagnosis and treatment of multi-drug resistant tuberculosis attained by 2021</w:t>
      </w:r>
    </w:p>
    <w:p w:rsidR="0079339C" w:rsidRDefault="0079339C" w:rsidP="00B405B0">
      <w:pPr>
        <w:spacing w:after="0" w:line="276" w:lineRule="auto"/>
        <w:rPr>
          <w:rFonts w:asciiTheme="minorHAnsi" w:hAnsiTheme="minorHAnsi"/>
          <w:i/>
          <w:sz w:val="24"/>
          <w:szCs w:val="24"/>
        </w:rPr>
      </w:pPr>
    </w:p>
    <w:p w:rsidR="0079339C" w:rsidRDefault="0079339C" w:rsidP="00B405B0">
      <w:pPr>
        <w:spacing w:after="0" w:line="276" w:lineRule="auto"/>
        <w:rPr>
          <w:rFonts w:asciiTheme="minorHAnsi" w:hAnsiTheme="minorHAnsi"/>
          <w:i/>
          <w:sz w:val="24"/>
          <w:szCs w:val="24"/>
        </w:rPr>
      </w:pPr>
    </w:p>
    <w:p w:rsidR="00042F8C" w:rsidRPr="00B405B0" w:rsidRDefault="00042F8C" w:rsidP="00B405B0">
      <w:pPr>
        <w:spacing w:after="0" w:line="276" w:lineRule="auto"/>
        <w:rPr>
          <w:rFonts w:asciiTheme="minorHAnsi" w:hAnsiTheme="minorHAnsi"/>
          <w:i/>
          <w:sz w:val="24"/>
          <w:szCs w:val="24"/>
        </w:rPr>
      </w:pPr>
      <w:r w:rsidRPr="00B405B0">
        <w:rPr>
          <w:rFonts w:asciiTheme="minorHAnsi" w:hAnsiTheme="minorHAnsi"/>
          <w:i/>
          <w:sz w:val="24"/>
          <w:szCs w:val="24"/>
        </w:rPr>
        <w:t>HIV</w:t>
      </w:r>
    </w:p>
    <w:p w:rsidR="00042F8C" w:rsidRPr="00B405B0" w:rsidRDefault="00042F8C" w:rsidP="004A31C8">
      <w:pPr>
        <w:pStyle w:val="ListParagraph"/>
        <w:numPr>
          <w:ilvl w:val="0"/>
          <w:numId w:val="50"/>
        </w:numPr>
        <w:spacing w:after="0" w:line="276" w:lineRule="auto"/>
        <w:ind w:left="714" w:hanging="357"/>
        <w:rPr>
          <w:rFonts w:asciiTheme="minorHAnsi" w:hAnsiTheme="minorHAnsi"/>
          <w:sz w:val="24"/>
          <w:szCs w:val="24"/>
        </w:rPr>
      </w:pPr>
      <w:r w:rsidRPr="00B405B0">
        <w:rPr>
          <w:rFonts w:asciiTheme="minorHAnsi" w:hAnsiTheme="minorHAnsi"/>
          <w:sz w:val="24"/>
          <w:szCs w:val="24"/>
        </w:rPr>
        <w:t>Incidence of HIV infections among the key and general populations reduced by 70% by 2021</w:t>
      </w:r>
    </w:p>
    <w:p w:rsidR="00042F8C" w:rsidRPr="00B405B0" w:rsidRDefault="00042F8C" w:rsidP="004A31C8">
      <w:pPr>
        <w:pStyle w:val="ListParagraph"/>
        <w:numPr>
          <w:ilvl w:val="0"/>
          <w:numId w:val="50"/>
        </w:numPr>
        <w:spacing w:after="0" w:line="276" w:lineRule="auto"/>
        <w:ind w:left="714" w:hanging="357"/>
        <w:rPr>
          <w:rFonts w:asciiTheme="minorHAnsi" w:hAnsiTheme="minorHAnsi"/>
          <w:sz w:val="24"/>
          <w:szCs w:val="24"/>
        </w:rPr>
      </w:pPr>
      <w:r w:rsidRPr="00B405B0">
        <w:rPr>
          <w:rFonts w:asciiTheme="minorHAnsi" w:hAnsiTheme="minorHAnsi"/>
          <w:sz w:val="24"/>
          <w:szCs w:val="24"/>
        </w:rPr>
        <w:t>Coverage of HIV testing increased from the current rate of 30% to 60% by 2021</w:t>
      </w:r>
    </w:p>
    <w:p w:rsidR="00042F8C" w:rsidRPr="00B405B0" w:rsidRDefault="00042F8C" w:rsidP="004A31C8">
      <w:pPr>
        <w:pStyle w:val="ListParagraph"/>
        <w:numPr>
          <w:ilvl w:val="0"/>
          <w:numId w:val="50"/>
        </w:numPr>
        <w:spacing w:after="0" w:line="276" w:lineRule="auto"/>
        <w:ind w:left="714" w:hanging="357"/>
        <w:rPr>
          <w:rFonts w:asciiTheme="minorHAnsi" w:hAnsiTheme="minorHAnsi"/>
          <w:sz w:val="24"/>
          <w:szCs w:val="24"/>
        </w:rPr>
      </w:pPr>
      <w:r w:rsidRPr="00B405B0">
        <w:rPr>
          <w:rFonts w:asciiTheme="minorHAnsi" w:hAnsiTheme="minorHAnsi"/>
          <w:sz w:val="24"/>
          <w:szCs w:val="24"/>
        </w:rPr>
        <w:t>Mother-to-child transmission of HIV eliminated in Nigeria by 2021</w:t>
      </w:r>
    </w:p>
    <w:p w:rsidR="00042F8C" w:rsidRPr="00B405B0" w:rsidRDefault="00042F8C" w:rsidP="004A31C8">
      <w:pPr>
        <w:pStyle w:val="ListParagraph"/>
        <w:numPr>
          <w:ilvl w:val="0"/>
          <w:numId w:val="50"/>
        </w:numPr>
        <w:spacing w:after="0" w:line="276" w:lineRule="auto"/>
        <w:ind w:left="714" w:hanging="357"/>
        <w:rPr>
          <w:rFonts w:asciiTheme="minorHAnsi" w:hAnsiTheme="minorHAnsi"/>
          <w:sz w:val="24"/>
          <w:szCs w:val="24"/>
        </w:rPr>
      </w:pPr>
      <w:r w:rsidRPr="00B405B0">
        <w:rPr>
          <w:rFonts w:asciiTheme="minorHAnsi" w:hAnsiTheme="minorHAnsi"/>
          <w:sz w:val="24"/>
          <w:szCs w:val="24"/>
        </w:rPr>
        <w:t xml:space="preserve">All diagnosed PLHIV receive quality HIV treatment services, and at least 90% of those on ARV achieve sustained </w:t>
      </w:r>
      <w:proofErr w:type="spellStart"/>
      <w:r w:rsidRPr="00B405B0">
        <w:rPr>
          <w:rFonts w:asciiTheme="minorHAnsi" w:hAnsiTheme="minorHAnsi"/>
          <w:sz w:val="24"/>
          <w:szCs w:val="24"/>
        </w:rPr>
        <w:t>virological</w:t>
      </w:r>
      <w:proofErr w:type="spellEnd"/>
      <w:r w:rsidRPr="00B405B0">
        <w:rPr>
          <w:rFonts w:asciiTheme="minorHAnsi" w:hAnsiTheme="minorHAnsi"/>
          <w:sz w:val="24"/>
          <w:szCs w:val="24"/>
        </w:rPr>
        <w:t xml:space="preserve"> suppression by 2021</w:t>
      </w:r>
    </w:p>
    <w:p w:rsidR="00042F8C" w:rsidRPr="00B405B0" w:rsidRDefault="00042F8C" w:rsidP="004A31C8">
      <w:pPr>
        <w:pStyle w:val="ListParagraph"/>
        <w:numPr>
          <w:ilvl w:val="0"/>
          <w:numId w:val="50"/>
        </w:numPr>
        <w:spacing w:after="0" w:line="276" w:lineRule="auto"/>
        <w:ind w:left="714" w:hanging="357"/>
        <w:rPr>
          <w:rFonts w:asciiTheme="minorHAnsi" w:hAnsiTheme="minorHAnsi"/>
          <w:sz w:val="24"/>
          <w:szCs w:val="24"/>
        </w:rPr>
      </w:pPr>
      <w:r w:rsidRPr="00B405B0">
        <w:rPr>
          <w:rFonts w:asciiTheme="minorHAnsi" w:hAnsiTheme="minorHAnsi"/>
          <w:sz w:val="24"/>
          <w:szCs w:val="24"/>
        </w:rPr>
        <w:t xml:space="preserve">100% of People living with </w:t>
      </w:r>
      <w:r w:rsidR="00C42F65" w:rsidRPr="00B405B0">
        <w:rPr>
          <w:rFonts w:asciiTheme="minorHAnsi" w:hAnsiTheme="minorHAnsi"/>
          <w:sz w:val="24"/>
          <w:szCs w:val="24"/>
        </w:rPr>
        <w:t>HIV (</w:t>
      </w:r>
      <w:r w:rsidRPr="00B405B0">
        <w:rPr>
          <w:rFonts w:asciiTheme="minorHAnsi" w:hAnsiTheme="minorHAnsi"/>
          <w:sz w:val="24"/>
          <w:szCs w:val="24"/>
        </w:rPr>
        <w:t>PLHIV), vulnerable children, and people affected by HIV/AIDS (PABA) have access to comprehensive rights-based care by 2021.</w:t>
      </w:r>
    </w:p>
    <w:p w:rsidR="00042F8C" w:rsidRPr="00B405B0" w:rsidRDefault="00042F8C" w:rsidP="004A31C8">
      <w:pPr>
        <w:pStyle w:val="ListParagraph"/>
        <w:numPr>
          <w:ilvl w:val="0"/>
          <w:numId w:val="50"/>
        </w:numPr>
        <w:spacing w:after="0" w:line="276" w:lineRule="auto"/>
        <w:ind w:left="714" w:hanging="357"/>
        <w:rPr>
          <w:rFonts w:asciiTheme="minorHAnsi" w:hAnsiTheme="minorHAnsi"/>
          <w:sz w:val="24"/>
          <w:szCs w:val="24"/>
        </w:rPr>
      </w:pPr>
      <w:r w:rsidRPr="00B405B0">
        <w:rPr>
          <w:rFonts w:asciiTheme="minorHAnsi" w:hAnsiTheme="minorHAnsi"/>
          <w:sz w:val="24"/>
          <w:szCs w:val="24"/>
        </w:rPr>
        <w:t xml:space="preserve">90% of the population know their HIV status. </w:t>
      </w:r>
    </w:p>
    <w:p w:rsidR="00042F8C" w:rsidRPr="00B405B0" w:rsidRDefault="00042F8C" w:rsidP="004A31C8">
      <w:pPr>
        <w:pStyle w:val="ListParagraph"/>
        <w:numPr>
          <w:ilvl w:val="0"/>
          <w:numId w:val="50"/>
        </w:numPr>
        <w:spacing w:after="0" w:line="276" w:lineRule="auto"/>
        <w:ind w:left="714" w:hanging="357"/>
        <w:rPr>
          <w:rFonts w:asciiTheme="minorHAnsi" w:hAnsiTheme="minorHAnsi"/>
          <w:sz w:val="24"/>
          <w:szCs w:val="24"/>
        </w:rPr>
      </w:pPr>
      <w:r w:rsidRPr="00B405B0">
        <w:rPr>
          <w:rFonts w:asciiTheme="minorHAnsi" w:hAnsiTheme="minorHAnsi"/>
          <w:sz w:val="24"/>
          <w:szCs w:val="24"/>
        </w:rPr>
        <w:t xml:space="preserve">Provide quality HIV treatment services for all diagnosed PLHIV, and at least 90% of those on ARV achieve sustained </w:t>
      </w:r>
      <w:proofErr w:type="spellStart"/>
      <w:r w:rsidRPr="00B405B0">
        <w:rPr>
          <w:rFonts w:asciiTheme="minorHAnsi" w:hAnsiTheme="minorHAnsi"/>
          <w:sz w:val="24"/>
          <w:szCs w:val="24"/>
        </w:rPr>
        <w:t>virological</w:t>
      </w:r>
      <w:proofErr w:type="spellEnd"/>
      <w:r w:rsidRPr="00B405B0">
        <w:rPr>
          <w:rFonts w:asciiTheme="minorHAnsi" w:hAnsiTheme="minorHAnsi"/>
          <w:sz w:val="24"/>
          <w:szCs w:val="24"/>
        </w:rPr>
        <w:t xml:space="preserve"> suppression"</w:t>
      </w:r>
    </w:p>
    <w:p w:rsidR="00042F8C" w:rsidRPr="00B405B0" w:rsidRDefault="00042F8C" w:rsidP="00B405B0">
      <w:pPr>
        <w:spacing w:after="0" w:line="276" w:lineRule="auto"/>
        <w:rPr>
          <w:rFonts w:asciiTheme="minorHAnsi" w:hAnsiTheme="minorHAnsi"/>
          <w:i/>
          <w:sz w:val="24"/>
          <w:szCs w:val="24"/>
        </w:rPr>
      </w:pPr>
    </w:p>
    <w:p w:rsidR="00042F8C" w:rsidRPr="00B405B0" w:rsidRDefault="00042F8C" w:rsidP="00B405B0">
      <w:pPr>
        <w:spacing w:line="276" w:lineRule="auto"/>
        <w:rPr>
          <w:rFonts w:asciiTheme="minorHAnsi" w:hAnsiTheme="minorHAnsi"/>
          <w:i/>
          <w:sz w:val="24"/>
          <w:szCs w:val="24"/>
        </w:rPr>
      </w:pPr>
      <w:r w:rsidRPr="00B405B0">
        <w:rPr>
          <w:rFonts w:asciiTheme="minorHAnsi" w:hAnsiTheme="minorHAnsi"/>
          <w:i/>
          <w:sz w:val="24"/>
          <w:szCs w:val="24"/>
        </w:rPr>
        <w:lastRenderedPageBreak/>
        <w:t>Viral Hepatitis</w:t>
      </w:r>
    </w:p>
    <w:p w:rsidR="00042F8C" w:rsidRPr="00B405B0" w:rsidRDefault="00042F8C" w:rsidP="004A31C8">
      <w:pPr>
        <w:pStyle w:val="ListParagraph"/>
        <w:numPr>
          <w:ilvl w:val="0"/>
          <w:numId w:val="51"/>
        </w:numPr>
        <w:spacing w:line="276" w:lineRule="auto"/>
        <w:rPr>
          <w:rFonts w:asciiTheme="minorHAnsi" w:hAnsiTheme="minorHAnsi"/>
          <w:sz w:val="24"/>
          <w:szCs w:val="24"/>
        </w:rPr>
      </w:pPr>
      <w:r w:rsidRPr="00B405B0">
        <w:rPr>
          <w:rFonts w:asciiTheme="minorHAnsi" w:hAnsiTheme="minorHAnsi"/>
          <w:sz w:val="24"/>
          <w:szCs w:val="24"/>
        </w:rPr>
        <w:t>50% of persons infected with hepatitis B and C are aware of their infection status by 2021</w:t>
      </w:r>
    </w:p>
    <w:p w:rsidR="00042F8C" w:rsidRPr="00B405B0" w:rsidRDefault="00042F8C" w:rsidP="004A31C8">
      <w:pPr>
        <w:pStyle w:val="ListParagraph"/>
        <w:numPr>
          <w:ilvl w:val="0"/>
          <w:numId w:val="51"/>
        </w:numPr>
        <w:spacing w:line="276" w:lineRule="auto"/>
        <w:rPr>
          <w:rFonts w:asciiTheme="minorHAnsi" w:hAnsiTheme="minorHAnsi"/>
          <w:sz w:val="24"/>
          <w:szCs w:val="24"/>
        </w:rPr>
      </w:pPr>
      <w:r w:rsidRPr="00B405B0">
        <w:rPr>
          <w:rFonts w:asciiTheme="minorHAnsi" w:hAnsiTheme="minorHAnsi"/>
          <w:sz w:val="24"/>
          <w:szCs w:val="24"/>
        </w:rPr>
        <w:t xml:space="preserve">Prevalence of vaccine-preventable viral hepatitis reduced by 50% by 2021 </w:t>
      </w:r>
    </w:p>
    <w:p w:rsidR="00042F8C" w:rsidRPr="00B405B0" w:rsidRDefault="00042F8C" w:rsidP="004A31C8">
      <w:pPr>
        <w:pStyle w:val="ListParagraph"/>
        <w:numPr>
          <w:ilvl w:val="0"/>
          <w:numId w:val="51"/>
        </w:numPr>
        <w:spacing w:line="276" w:lineRule="auto"/>
        <w:rPr>
          <w:rFonts w:asciiTheme="minorHAnsi" w:hAnsiTheme="minorHAnsi"/>
          <w:sz w:val="24"/>
          <w:szCs w:val="24"/>
        </w:rPr>
      </w:pPr>
      <w:r w:rsidRPr="00B405B0">
        <w:rPr>
          <w:rFonts w:asciiTheme="minorHAnsi" w:hAnsiTheme="minorHAnsi"/>
          <w:sz w:val="24"/>
          <w:szCs w:val="24"/>
        </w:rPr>
        <w:t>Prevalence of viral hepatitis reduced by 50% by 2021</w:t>
      </w:r>
    </w:p>
    <w:p w:rsidR="00042F8C" w:rsidRPr="00B405B0" w:rsidRDefault="00042F8C" w:rsidP="004A31C8">
      <w:pPr>
        <w:pStyle w:val="ListParagraph"/>
        <w:numPr>
          <w:ilvl w:val="0"/>
          <w:numId w:val="51"/>
        </w:numPr>
        <w:spacing w:line="276" w:lineRule="auto"/>
        <w:rPr>
          <w:rFonts w:asciiTheme="minorHAnsi" w:hAnsiTheme="minorHAnsi"/>
          <w:sz w:val="24"/>
          <w:szCs w:val="24"/>
        </w:rPr>
      </w:pPr>
      <w:r w:rsidRPr="00B405B0">
        <w:rPr>
          <w:rFonts w:asciiTheme="minorHAnsi" w:hAnsiTheme="minorHAnsi"/>
          <w:sz w:val="24"/>
          <w:szCs w:val="24"/>
        </w:rPr>
        <w:t>50% of all persons eligible for hepatitis B treatment receive treatment by 2021</w:t>
      </w:r>
    </w:p>
    <w:p w:rsidR="00042F8C" w:rsidRPr="00B405B0" w:rsidRDefault="00042F8C" w:rsidP="00B405B0">
      <w:pPr>
        <w:pStyle w:val="ColorfulList-Accent11"/>
        <w:suppressAutoHyphens w:val="0"/>
        <w:spacing w:after="0" w:line="276" w:lineRule="auto"/>
        <w:textAlignment w:val="auto"/>
        <w:rPr>
          <w:rFonts w:asciiTheme="minorHAnsi" w:hAnsiTheme="minorHAnsi"/>
          <w:sz w:val="24"/>
          <w:szCs w:val="24"/>
        </w:rPr>
      </w:pPr>
    </w:p>
    <w:p w:rsidR="00042F8C" w:rsidRPr="00B405B0" w:rsidRDefault="00042F8C" w:rsidP="00B405B0">
      <w:pPr>
        <w:spacing w:after="0" w:line="276" w:lineRule="auto"/>
        <w:rPr>
          <w:rFonts w:asciiTheme="minorHAnsi" w:hAnsiTheme="minorHAnsi"/>
          <w:i/>
          <w:sz w:val="24"/>
          <w:szCs w:val="24"/>
        </w:rPr>
      </w:pPr>
      <w:r w:rsidRPr="00B405B0">
        <w:rPr>
          <w:rFonts w:asciiTheme="minorHAnsi" w:hAnsiTheme="minorHAnsi"/>
          <w:i/>
          <w:sz w:val="24"/>
          <w:szCs w:val="24"/>
        </w:rPr>
        <w:t>Neglected Tropical Diseases</w:t>
      </w:r>
    </w:p>
    <w:p w:rsidR="00042F8C" w:rsidRPr="00B405B0" w:rsidRDefault="00042F8C" w:rsidP="004A31C8">
      <w:pPr>
        <w:pStyle w:val="ListParagraph"/>
        <w:numPr>
          <w:ilvl w:val="0"/>
          <w:numId w:val="52"/>
        </w:numPr>
        <w:autoSpaceDE w:val="0"/>
        <w:spacing w:line="276" w:lineRule="auto"/>
        <w:rPr>
          <w:rFonts w:asciiTheme="minorHAnsi" w:hAnsiTheme="minorHAnsi"/>
          <w:color w:val="000000"/>
          <w:sz w:val="24"/>
          <w:szCs w:val="24"/>
        </w:rPr>
      </w:pPr>
      <w:r w:rsidRPr="00B405B0">
        <w:rPr>
          <w:rFonts w:asciiTheme="minorHAnsi" w:hAnsiTheme="minorHAnsi"/>
          <w:color w:val="000000"/>
          <w:sz w:val="24"/>
          <w:szCs w:val="24"/>
        </w:rPr>
        <w:t>Proportion of States implementing integrated vector management for targeted neglected tropical diseases increased to 70% by 2021</w:t>
      </w:r>
    </w:p>
    <w:p w:rsidR="00042F8C" w:rsidRPr="00B405B0" w:rsidRDefault="00042F8C" w:rsidP="004A31C8">
      <w:pPr>
        <w:pStyle w:val="ListParagraph"/>
        <w:numPr>
          <w:ilvl w:val="0"/>
          <w:numId w:val="52"/>
        </w:numPr>
        <w:autoSpaceDE w:val="0"/>
        <w:spacing w:line="276" w:lineRule="auto"/>
        <w:rPr>
          <w:rFonts w:asciiTheme="minorHAnsi" w:hAnsiTheme="minorHAnsi"/>
          <w:color w:val="000000"/>
          <w:sz w:val="24"/>
          <w:szCs w:val="24"/>
        </w:rPr>
      </w:pPr>
      <w:r w:rsidRPr="00B405B0">
        <w:rPr>
          <w:rFonts w:asciiTheme="minorHAnsi" w:hAnsiTheme="minorHAnsi"/>
          <w:color w:val="000000"/>
          <w:sz w:val="24"/>
          <w:szCs w:val="24"/>
        </w:rPr>
        <w:t>Prevalence of targeted NTDs reduced by 60% by 2021</w:t>
      </w:r>
    </w:p>
    <w:p w:rsidR="00042F8C" w:rsidRPr="00B405B0" w:rsidRDefault="00042F8C" w:rsidP="004A31C8">
      <w:pPr>
        <w:pStyle w:val="ListParagraph"/>
        <w:numPr>
          <w:ilvl w:val="0"/>
          <w:numId w:val="52"/>
        </w:numPr>
        <w:autoSpaceDE w:val="0"/>
        <w:spacing w:line="276" w:lineRule="auto"/>
        <w:rPr>
          <w:rFonts w:asciiTheme="minorHAnsi" w:hAnsiTheme="minorHAnsi"/>
          <w:color w:val="000000"/>
          <w:sz w:val="24"/>
          <w:szCs w:val="24"/>
        </w:rPr>
      </w:pPr>
      <w:r w:rsidRPr="00B405B0">
        <w:rPr>
          <w:rFonts w:asciiTheme="minorHAnsi" w:hAnsiTheme="minorHAnsi"/>
          <w:color w:val="000000"/>
          <w:sz w:val="24"/>
          <w:szCs w:val="24"/>
        </w:rPr>
        <w:t>Attain 50% coverage in preventive chemotherapy for selected neglected tropical diseases by 2021"</w:t>
      </w:r>
    </w:p>
    <w:p w:rsidR="00042F8C" w:rsidRPr="00B405B0" w:rsidRDefault="00042F8C" w:rsidP="00B405B0">
      <w:pPr>
        <w:autoSpaceDE w:val="0"/>
        <w:spacing w:line="276" w:lineRule="auto"/>
        <w:rPr>
          <w:rFonts w:asciiTheme="minorHAnsi" w:hAnsiTheme="minorHAnsi"/>
          <w:color w:val="000000"/>
          <w:sz w:val="24"/>
          <w:szCs w:val="24"/>
        </w:rPr>
      </w:pPr>
    </w:p>
    <w:p w:rsidR="00042F8C" w:rsidRPr="00B405B0" w:rsidRDefault="009972D1" w:rsidP="00B405B0">
      <w:pPr>
        <w:autoSpaceDE w:val="0"/>
        <w:spacing w:line="276" w:lineRule="auto"/>
        <w:rPr>
          <w:rFonts w:asciiTheme="minorHAnsi" w:hAnsiTheme="minorHAnsi"/>
          <w:b/>
          <w:i/>
          <w:sz w:val="24"/>
          <w:szCs w:val="24"/>
        </w:rPr>
      </w:pPr>
      <w:r>
        <w:rPr>
          <w:rFonts w:asciiTheme="minorHAnsi" w:hAnsiTheme="minorHAnsi"/>
          <w:b/>
          <w:i/>
          <w:sz w:val="24"/>
          <w:szCs w:val="24"/>
        </w:rPr>
        <w:t>Strategic</w:t>
      </w:r>
      <w:r w:rsidR="00042F8C" w:rsidRPr="00B405B0">
        <w:rPr>
          <w:rFonts w:asciiTheme="minorHAnsi" w:hAnsiTheme="minorHAnsi"/>
          <w:b/>
          <w:i/>
          <w:sz w:val="24"/>
          <w:szCs w:val="24"/>
        </w:rPr>
        <w:t xml:space="preserve"> Interventions</w:t>
      </w:r>
    </w:p>
    <w:p w:rsidR="009972D1" w:rsidRDefault="009972D1" w:rsidP="009972D1">
      <w:pPr>
        <w:spacing w:after="200" w:line="276" w:lineRule="auto"/>
        <w:textAlignment w:val="auto"/>
        <w:rPr>
          <w:rFonts w:asciiTheme="minorHAnsi" w:hAnsiTheme="minorHAnsi"/>
          <w:i/>
          <w:sz w:val="24"/>
          <w:szCs w:val="24"/>
        </w:rPr>
      </w:pPr>
      <w:r w:rsidRPr="009972D1">
        <w:rPr>
          <w:rFonts w:asciiTheme="minorHAnsi" w:hAnsiTheme="minorHAnsi"/>
          <w:i/>
          <w:sz w:val="24"/>
          <w:szCs w:val="24"/>
        </w:rPr>
        <w:t>Malaria</w:t>
      </w:r>
    </w:p>
    <w:p w:rsidR="009972D1" w:rsidRPr="009972D1" w:rsidRDefault="009972D1" w:rsidP="004A31C8">
      <w:pPr>
        <w:pStyle w:val="ListParagraph"/>
        <w:numPr>
          <w:ilvl w:val="0"/>
          <w:numId w:val="126"/>
        </w:numPr>
        <w:spacing w:after="200" w:line="276" w:lineRule="auto"/>
        <w:ind w:left="360"/>
        <w:textAlignment w:val="auto"/>
        <w:rPr>
          <w:rFonts w:asciiTheme="minorHAnsi" w:hAnsiTheme="minorHAnsi"/>
          <w:sz w:val="24"/>
          <w:szCs w:val="24"/>
        </w:rPr>
      </w:pPr>
      <w:r w:rsidRPr="009972D1">
        <w:rPr>
          <w:rFonts w:asciiTheme="minorHAnsi" w:hAnsiTheme="minorHAnsi"/>
          <w:sz w:val="24"/>
          <w:szCs w:val="24"/>
        </w:rPr>
        <w:t xml:space="preserve">Expand access to integrated vector control interventions </w:t>
      </w:r>
      <w:r w:rsidRPr="009972D1">
        <w:rPr>
          <w:rFonts w:asciiTheme="minorHAnsi" w:hAnsiTheme="minorHAnsi"/>
          <w:sz w:val="24"/>
          <w:szCs w:val="24"/>
        </w:rPr>
        <w:tab/>
      </w:r>
    </w:p>
    <w:p w:rsidR="009972D1" w:rsidRPr="009972D1" w:rsidRDefault="009972D1" w:rsidP="004A31C8">
      <w:pPr>
        <w:pStyle w:val="ListParagraph"/>
        <w:numPr>
          <w:ilvl w:val="0"/>
          <w:numId w:val="126"/>
        </w:numPr>
        <w:spacing w:after="200" w:line="276" w:lineRule="auto"/>
        <w:ind w:left="360"/>
        <w:textAlignment w:val="auto"/>
        <w:rPr>
          <w:rFonts w:asciiTheme="minorHAnsi" w:hAnsiTheme="minorHAnsi"/>
          <w:sz w:val="24"/>
          <w:szCs w:val="24"/>
        </w:rPr>
      </w:pPr>
      <w:r w:rsidRPr="009972D1">
        <w:rPr>
          <w:rFonts w:asciiTheme="minorHAnsi" w:hAnsiTheme="minorHAnsi"/>
          <w:sz w:val="24"/>
          <w:szCs w:val="24"/>
        </w:rPr>
        <w:t xml:space="preserve">Strengthen laboratory services for diagnosis of malaria at all levels  </w:t>
      </w:r>
      <w:r w:rsidRPr="009972D1">
        <w:rPr>
          <w:rFonts w:asciiTheme="minorHAnsi" w:hAnsiTheme="minorHAnsi"/>
          <w:sz w:val="24"/>
          <w:szCs w:val="24"/>
        </w:rPr>
        <w:tab/>
      </w:r>
    </w:p>
    <w:p w:rsidR="009972D1" w:rsidRPr="009972D1" w:rsidRDefault="009972D1" w:rsidP="004A31C8">
      <w:pPr>
        <w:pStyle w:val="ListParagraph"/>
        <w:numPr>
          <w:ilvl w:val="0"/>
          <w:numId w:val="126"/>
        </w:numPr>
        <w:spacing w:after="200" w:line="276" w:lineRule="auto"/>
        <w:ind w:left="360"/>
        <w:textAlignment w:val="auto"/>
        <w:rPr>
          <w:rFonts w:asciiTheme="minorHAnsi" w:hAnsiTheme="minorHAnsi"/>
          <w:sz w:val="24"/>
          <w:szCs w:val="24"/>
        </w:rPr>
      </w:pPr>
      <w:r w:rsidRPr="009972D1">
        <w:rPr>
          <w:rFonts w:asciiTheme="minorHAnsi" w:hAnsiTheme="minorHAnsi"/>
          <w:sz w:val="24"/>
          <w:szCs w:val="24"/>
        </w:rPr>
        <w:t xml:space="preserve">Build capacity of personnel in public and private health facilities for parasitological confirmation of malaria. </w:t>
      </w:r>
      <w:r w:rsidRPr="009972D1">
        <w:rPr>
          <w:rFonts w:asciiTheme="minorHAnsi" w:hAnsiTheme="minorHAnsi"/>
          <w:sz w:val="24"/>
          <w:szCs w:val="24"/>
        </w:rPr>
        <w:tab/>
      </w:r>
    </w:p>
    <w:p w:rsidR="009972D1" w:rsidRPr="009972D1" w:rsidRDefault="009972D1" w:rsidP="004A31C8">
      <w:pPr>
        <w:pStyle w:val="ListParagraph"/>
        <w:numPr>
          <w:ilvl w:val="0"/>
          <w:numId w:val="126"/>
        </w:numPr>
        <w:spacing w:after="200" w:line="276" w:lineRule="auto"/>
        <w:ind w:left="360"/>
        <w:textAlignment w:val="auto"/>
        <w:rPr>
          <w:rFonts w:asciiTheme="minorHAnsi" w:hAnsiTheme="minorHAnsi"/>
          <w:sz w:val="24"/>
          <w:szCs w:val="24"/>
        </w:rPr>
      </w:pPr>
      <w:r w:rsidRPr="009972D1">
        <w:rPr>
          <w:rFonts w:asciiTheme="minorHAnsi" w:hAnsiTheme="minorHAnsi"/>
          <w:sz w:val="24"/>
          <w:szCs w:val="24"/>
        </w:rPr>
        <w:t xml:space="preserve">Promote the local production of quality </w:t>
      </w:r>
      <w:proofErr w:type="spellStart"/>
      <w:r w:rsidRPr="009972D1">
        <w:rPr>
          <w:rFonts w:asciiTheme="minorHAnsi" w:hAnsiTheme="minorHAnsi"/>
          <w:sz w:val="24"/>
          <w:szCs w:val="24"/>
        </w:rPr>
        <w:t>artemisinin</w:t>
      </w:r>
      <w:proofErr w:type="spellEnd"/>
      <w:r w:rsidRPr="009972D1">
        <w:rPr>
          <w:rFonts w:asciiTheme="minorHAnsi" w:hAnsiTheme="minorHAnsi"/>
          <w:sz w:val="24"/>
          <w:szCs w:val="24"/>
        </w:rPr>
        <w:t xml:space="preserve">-based combination therapy (ACT) to make antimalarial drugs widely affordable </w:t>
      </w:r>
      <w:r w:rsidRPr="009972D1">
        <w:rPr>
          <w:rFonts w:asciiTheme="minorHAnsi" w:hAnsiTheme="minorHAnsi"/>
          <w:sz w:val="24"/>
          <w:szCs w:val="24"/>
        </w:rPr>
        <w:tab/>
      </w:r>
    </w:p>
    <w:p w:rsidR="009972D1" w:rsidRPr="009972D1" w:rsidRDefault="009972D1" w:rsidP="004A31C8">
      <w:pPr>
        <w:pStyle w:val="ListParagraph"/>
        <w:numPr>
          <w:ilvl w:val="0"/>
          <w:numId w:val="126"/>
        </w:numPr>
        <w:spacing w:after="200" w:line="276" w:lineRule="auto"/>
        <w:ind w:left="360"/>
        <w:textAlignment w:val="auto"/>
        <w:rPr>
          <w:rFonts w:asciiTheme="minorHAnsi" w:hAnsiTheme="minorHAnsi"/>
          <w:sz w:val="24"/>
          <w:szCs w:val="24"/>
        </w:rPr>
      </w:pPr>
      <w:r w:rsidRPr="009972D1">
        <w:rPr>
          <w:rFonts w:asciiTheme="minorHAnsi" w:hAnsiTheme="minorHAnsi"/>
          <w:sz w:val="24"/>
          <w:szCs w:val="24"/>
        </w:rPr>
        <w:t xml:space="preserve">Improve availability of and access to commodities and supplies for treatment of uncomplicated and severe malaria </w:t>
      </w:r>
      <w:r w:rsidRPr="009972D1">
        <w:rPr>
          <w:rFonts w:asciiTheme="minorHAnsi" w:hAnsiTheme="minorHAnsi"/>
          <w:sz w:val="24"/>
          <w:szCs w:val="24"/>
        </w:rPr>
        <w:tab/>
      </w:r>
    </w:p>
    <w:p w:rsidR="009972D1" w:rsidRPr="009972D1" w:rsidRDefault="009972D1" w:rsidP="004A31C8">
      <w:pPr>
        <w:pStyle w:val="ListParagraph"/>
        <w:numPr>
          <w:ilvl w:val="0"/>
          <w:numId w:val="126"/>
        </w:numPr>
        <w:spacing w:after="200" w:line="276" w:lineRule="auto"/>
        <w:ind w:left="360"/>
        <w:textAlignment w:val="auto"/>
        <w:rPr>
          <w:rFonts w:asciiTheme="minorHAnsi" w:hAnsiTheme="minorHAnsi"/>
          <w:sz w:val="24"/>
          <w:szCs w:val="24"/>
        </w:rPr>
      </w:pPr>
      <w:r w:rsidRPr="009972D1">
        <w:rPr>
          <w:rFonts w:asciiTheme="minorHAnsi" w:hAnsiTheme="minorHAnsi"/>
          <w:sz w:val="24"/>
          <w:szCs w:val="24"/>
        </w:rPr>
        <w:t xml:space="preserve">Expand use of  </w:t>
      </w:r>
      <w:proofErr w:type="spellStart"/>
      <w:r w:rsidRPr="009972D1">
        <w:rPr>
          <w:rFonts w:asciiTheme="minorHAnsi" w:hAnsiTheme="minorHAnsi"/>
          <w:sz w:val="24"/>
          <w:szCs w:val="24"/>
        </w:rPr>
        <w:t>IPTp</w:t>
      </w:r>
      <w:proofErr w:type="spellEnd"/>
      <w:r w:rsidRPr="009972D1">
        <w:rPr>
          <w:rFonts w:asciiTheme="minorHAnsi" w:hAnsiTheme="minorHAnsi"/>
          <w:sz w:val="24"/>
          <w:szCs w:val="24"/>
        </w:rPr>
        <w:t xml:space="preserve"> among pregnant women attending  ANC </w:t>
      </w:r>
      <w:r w:rsidRPr="009972D1">
        <w:rPr>
          <w:rFonts w:asciiTheme="minorHAnsi" w:hAnsiTheme="minorHAnsi"/>
          <w:sz w:val="24"/>
          <w:szCs w:val="24"/>
        </w:rPr>
        <w:tab/>
      </w:r>
    </w:p>
    <w:p w:rsidR="009972D1" w:rsidRPr="009972D1" w:rsidRDefault="009972D1" w:rsidP="004A31C8">
      <w:pPr>
        <w:pStyle w:val="ListParagraph"/>
        <w:numPr>
          <w:ilvl w:val="0"/>
          <w:numId w:val="126"/>
        </w:numPr>
        <w:spacing w:after="200" w:line="276" w:lineRule="auto"/>
        <w:ind w:left="360"/>
        <w:textAlignment w:val="auto"/>
        <w:rPr>
          <w:rFonts w:asciiTheme="minorHAnsi" w:hAnsiTheme="minorHAnsi"/>
          <w:sz w:val="24"/>
          <w:szCs w:val="24"/>
        </w:rPr>
      </w:pPr>
      <w:r w:rsidRPr="009972D1">
        <w:rPr>
          <w:rFonts w:asciiTheme="minorHAnsi" w:hAnsiTheme="minorHAnsi"/>
          <w:sz w:val="24"/>
          <w:szCs w:val="24"/>
        </w:rPr>
        <w:t xml:space="preserve">Strengthen systems for quality assurance and quality control of malaria </w:t>
      </w:r>
      <w:r w:rsidR="003355BF" w:rsidRPr="009972D1">
        <w:rPr>
          <w:rFonts w:asciiTheme="minorHAnsi" w:hAnsiTheme="minorHAnsi"/>
          <w:sz w:val="24"/>
          <w:szCs w:val="24"/>
        </w:rPr>
        <w:t>diagnosis and treatment</w:t>
      </w:r>
      <w:r w:rsidRPr="009972D1">
        <w:rPr>
          <w:rFonts w:asciiTheme="minorHAnsi" w:hAnsiTheme="minorHAnsi"/>
          <w:sz w:val="24"/>
          <w:szCs w:val="24"/>
        </w:rPr>
        <w:t xml:space="preserve">. </w:t>
      </w:r>
      <w:r w:rsidRPr="009972D1">
        <w:rPr>
          <w:rFonts w:asciiTheme="minorHAnsi" w:hAnsiTheme="minorHAnsi"/>
          <w:sz w:val="24"/>
          <w:szCs w:val="24"/>
        </w:rPr>
        <w:tab/>
      </w:r>
    </w:p>
    <w:p w:rsidR="009972D1" w:rsidRPr="009972D1" w:rsidRDefault="009972D1" w:rsidP="004A31C8">
      <w:pPr>
        <w:pStyle w:val="ListParagraph"/>
        <w:numPr>
          <w:ilvl w:val="0"/>
          <w:numId w:val="126"/>
        </w:numPr>
        <w:spacing w:after="200" w:line="276" w:lineRule="auto"/>
        <w:ind w:left="360"/>
        <w:textAlignment w:val="auto"/>
        <w:rPr>
          <w:rFonts w:asciiTheme="minorHAnsi" w:hAnsiTheme="minorHAnsi"/>
          <w:sz w:val="24"/>
          <w:szCs w:val="24"/>
        </w:rPr>
      </w:pPr>
      <w:r w:rsidRPr="009972D1">
        <w:rPr>
          <w:rFonts w:asciiTheme="minorHAnsi" w:hAnsiTheme="minorHAnsi"/>
          <w:sz w:val="24"/>
          <w:szCs w:val="24"/>
        </w:rPr>
        <w:t xml:space="preserve">Promote active community participation in malaria control initiative </w:t>
      </w:r>
      <w:r w:rsidRPr="009972D1">
        <w:rPr>
          <w:rFonts w:asciiTheme="minorHAnsi" w:hAnsiTheme="minorHAnsi"/>
          <w:sz w:val="24"/>
          <w:szCs w:val="24"/>
        </w:rPr>
        <w:tab/>
      </w:r>
    </w:p>
    <w:p w:rsidR="009972D1" w:rsidRDefault="009972D1" w:rsidP="009972D1">
      <w:pPr>
        <w:spacing w:after="200" w:line="276" w:lineRule="auto"/>
        <w:textAlignment w:val="auto"/>
        <w:rPr>
          <w:rFonts w:asciiTheme="minorHAnsi" w:hAnsiTheme="minorHAnsi"/>
          <w:i/>
          <w:sz w:val="24"/>
          <w:szCs w:val="24"/>
        </w:rPr>
      </w:pPr>
    </w:p>
    <w:p w:rsidR="009972D1" w:rsidRDefault="009972D1" w:rsidP="009972D1">
      <w:pPr>
        <w:spacing w:after="200" w:line="276" w:lineRule="auto"/>
        <w:textAlignment w:val="auto"/>
        <w:rPr>
          <w:rFonts w:asciiTheme="minorHAnsi" w:hAnsiTheme="minorHAnsi"/>
          <w:i/>
          <w:sz w:val="24"/>
          <w:szCs w:val="24"/>
        </w:rPr>
      </w:pPr>
      <w:r w:rsidRPr="009972D1">
        <w:rPr>
          <w:rFonts w:asciiTheme="minorHAnsi" w:hAnsiTheme="minorHAnsi"/>
          <w:i/>
          <w:sz w:val="24"/>
          <w:szCs w:val="24"/>
        </w:rPr>
        <w:t>Tuberculosis</w:t>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Strengthen TB case detection, diagnostic capacity and access to quality treatment </w:t>
      </w:r>
      <w:r w:rsidR="003355BF" w:rsidRPr="009972D1">
        <w:rPr>
          <w:rFonts w:asciiTheme="minorHAnsi" w:hAnsiTheme="minorHAnsi"/>
          <w:sz w:val="24"/>
          <w:szCs w:val="24"/>
        </w:rPr>
        <w:t>services.</w:t>
      </w:r>
      <w:r w:rsidRPr="009972D1">
        <w:rPr>
          <w:rFonts w:asciiTheme="minorHAnsi" w:hAnsiTheme="minorHAnsi"/>
          <w:sz w:val="24"/>
          <w:szCs w:val="24"/>
        </w:rPr>
        <w:t xml:space="preserve">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Promote demand for TB services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Expand access to TB diagnosis and treatment services for persons co-infected by TB and HIV </w:t>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lastRenderedPageBreak/>
        <w:t xml:space="preserve">Scale up paediatric TB diagnosis and treatment services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Increase access to diagnosis and management services for DR-TB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Strengthen collaboration with and capacity of CBOs to support TB programming.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Strengthen mechanism for coordination of TB/HIV collaborative activities at all levels of health care.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Promote innovative advocacy, social mobilization and behaviour change intervention for the prevention and control of TB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Expand and improve access to quality Leprosy and TB Services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Build capacity of all cadres of health staff (GHW, Physicians, and specialist) and community members on Leprosy case finding and case management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Integrate Leprosy control into the general health services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Promote community based TB/Leprosy control initiatives  </w:t>
      </w:r>
      <w:r w:rsidRPr="009972D1">
        <w:rPr>
          <w:rFonts w:asciiTheme="minorHAnsi" w:hAnsiTheme="minorHAnsi"/>
          <w:sz w:val="24"/>
          <w:szCs w:val="24"/>
        </w:rPr>
        <w:tab/>
      </w:r>
    </w:p>
    <w:p w:rsidR="009972D1" w:rsidRPr="009972D1" w:rsidRDefault="009972D1" w:rsidP="004A31C8">
      <w:pPr>
        <w:pStyle w:val="ListParagraph"/>
        <w:numPr>
          <w:ilvl w:val="0"/>
          <w:numId w:val="127"/>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Strengthen physical and socio-economic rehabilitation for leprosy </w:t>
      </w:r>
      <w:r w:rsidRPr="009972D1">
        <w:rPr>
          <w:rFonts w:asciiTheme="minorHAnsi" w:hAnsiTheme="minorHAnsi"/>
          <w:sz w:val="24"/>
          <w:szCs w:val="24"/>
        </w:rPr>
        <w:tab/>
      </w:r>
    </w:p>
    <w:p w:rsidR="009972D1" w:rsidRDefault="009972D1" w:rsidP="00B405B0">
      <w:pPr>
        <w:spacing w:after="200" w:line="276" w:lineRule="auto"/>
        <w:textAlignment w:val="auto"/>
        <w:rPr>
          <w:rFonts w:asciiTheme="minorHAnsi" w:hAnsiTheme="minorHAnsi"/>
          <w:b/>
          <w:sz w:val="24"/>
          <w:szCs w:val="24"/>
        </w:rPr>
      </w:pPr>
    </w:p>
    <w:p w:rsidR="00042F8C" w:rsidRPr="009972D1" w:rsidRDefault="00042F8C" w:rsidP="00B405B0">
      <w:pPr>
        <w:spacing w:after="200" w:line="276" w:lineRule="auto"/>
        <w:textAlignment w:val="auto"/>
        <w:rPr>
          <w:rFonts w:asciiTheme="minorHAnsi" w:hAnsiTheme="minorHAnsi"/>
          <w:i/>
          <w:sz w:val="24"/>
          <w:szCs w:val="24"/>
        </w:rPr>
      </w:pPr>
      <w:r w:rsidRPr="009972D1">
        <w:rPr>
          <w:rFonts w:asciiTheme="minorHAnsi" w:hAnsiTheme="minorHAnsi"/>
          <w:i/>
          <w:sz w:val="24"/>
          <w:szCs w:val="24"/>
        </w:rPr>
        <w:t>HIV/AIDs</w:t>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Expand access to Minimum Package of Preventive Interventions (MPPI) for HIV  targeting key and general populations</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Expand access of people living with HIV and AIDS to ART and co-infection management services.</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Promote universal access to quality PMTCT services</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Strengthen referral and linkages between HIV/AIDS services and other health and social services</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Improve access to safe blood and blood products</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Promote injection safety and health care waste management practices</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Strengthen community systems to support HIV/AIDS programming for key and general populations</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Improve the logistics and supply chain management for all HIVAIDS- related drugs and commodities.</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 xml:space="preserve">Promote HIV/AIDS research for improved evidence-based response </w:t>
      </w:r>
      <w:r w:rsidRPr="009972D1">
        <w:rPr>
          <w:rFonts w:asciiTheme="minorHAnsi" w:hAnsiTheme="minorHAnsi"/>
          <w:sz w:val="24"/>
          <w:szCs w:val="24"/>
        </w:rPr>
        <w:tab/>
      </w:r>
    </w:p>
    <w:p w:rsidR="009972D1" w:rsidRPr="009972D1" w:rsidRDefault="009972D1" w:rsidP="004A31C8">
      <w:pPr>
        <w:pStyle w:val="ListParagraph"/>
        <w:numPr>
          <w:ilvl w:val="0"/>
          <w:numId w:val="128"/>
        </w:numPr>
        <w:spacing w:after="200" w:line="276" w:lineRule="auto"/>
        <w:textAlignment w:val="auto"/>
        <w:rPr>
          <w:rFonts w:asciiTheme="minorHAnsi" w:hAnsiTheme="minorHAnsi"/>
          <w:sz w:val="24"/>
          <w:szCs w:val="24"/>
        </w:rPr>
      </w:pPr>
      <w:r w:rsidRPr="009972D1">
        <w:rPr>
          <w:rFonts w:asciiTheme="minorHAnsi" w:hAnsiTheme="minorHAnsi"/>
          <w:sz w:val="24"/>
          <w:szCs w:val="24"/>
        </w:rPr>
        <w:t>Strengthen advocacy, legislation,  social mobilization and behaviour change communication for improved HIV response</w:t>
      </w:r>
      <w:r w:rsidRPr="009972D1">
        <w:rPr>
          <w:rFonts w:asciiTheme="minorHAnsi" w:hAnsiTheme="minorHAnsi"/>
          <w:sz w:val="24"/>
          <w:szCs w:val="24"/>
        </w:rPr>
        <w:tab/>
      </w:r>
    </w:p>
    <w:p w:rsidR="007A310B" w:rsidRDefault="007A310B" w:rsidP="00B405B0">
      <w:pPr>
        <w:spacing w:after="0" w:line="276" w:lineRule="auto"/>
        <w:textAlignment w:val="auto"/>
        <w:rPr>
          <w:rFonts w:asciiTheme="minorHAnsi" w:hAnsiTheme="minorHAnsi"/>
          <w:i/>
          <w:sz w:val="24"/>
          <w:szCs w:val="24"/>
        </w:rPr>
      </w:pPr>
    </w:p>
    <w:p w:rsidR="00042F8C" w:rsidRDefault="00042F8C" w:rsidP="00B405B0">
      <w:pPr>
        <w:spacing w:after="0" w:line="276" w:lineRule="auto"/>
        <w:textAlignment w:val="auto"/>
        <w:rPr>
          <w:rFonts w:asciiTheme="minorHAnsi" w:hAnsiTheme="minorHAnsi"/>
          <w:i/>
          <w:sz w:val="24"/>
          <w:szCs w:val="24"/>
        </w:rPr>
      </w:pPr>
      <w:r w:rsidRPr="00B405B0">
        <w:rPr>
          <w:rFonts w:asciiTheme="minorHAnsi" w:hAnsiTheme="minorHAnsi"/>
          <w:i/>
          <w:sz w:val="24"/>
          <w:szCs w:val="24"/>
        </w:rPr>
        <w:t>Viral Hepatitis</w:t>
      </w:r>
    </w:p>
    <w:p w:rsidR="003355BF" w:rsidRPr="003355BF" w:rsidRDefault="003355BF" w:rsidP="004A31C8">
      <w:pPr>
        <w:pStyle w:val="ListParagraph"/>
        <w:numPr>
          <w:ilvl w:val="0"/>
          <w:numId w:val="129"/>
        </w:numPr>
        <w:spacing w:after="0" w:line="276" w:lineRule="auto"/>
        <w:textAlignment w:val="auto"/>
        <w:rPr>
          <w:rFonts w:asciiTheme="minorHAnsi" w:hAnsiTheme="minorHAnsi"/>
          <w:sz w:val="24"/>
          <w:szCs w:val="24"/>
        </w:rPr>
      </w:pPr>
      <w:r w:rsidRPr="003355BF">
        <w:rPr>
          <w:rFonts w:asciiTheme="minorHAnsi" w:hAnsiTheme="minorHAnsi"/>
          <w:sz w:val="24"/>
          <w:szCs w:val="24"/>
        </w:rPr>
        <w:t xml:space="preserve">Strengthen advocacy, social mobilization and behaviour change communication on viral hepatitis </w:t>
      </w:r>
      <w:r w:rsidRPr="003355BF">
        <w:rPr>
          <w:rFonts w:asciiTheme="minorHAnsi" w:hAnsiTheme="minorHAnsi"/>
          <w:sz w:val="24"/>
          <w:szCs w:val="24"/>
        </w:rPr>
        <w:tab/>
      </w:r>
    </w:p>
    <w:p w:rsidR="003355BF" w:rsidRPr="003355BF" w:rsidRDefault="003355BF" w:rsidP="004A31C8">
      <w:pPr>
        <w:pStyle w:val="ListParagraph"/>
        <w:numPr>
          <w:ilvl w:val="0"/>
          <w:numId w:val="129"/>
        </w:numPr>
        <w:spacing w:after="0" w:line="276" w:lineRule="auto"/>
        <w:textAlignment w:val="auto"/>
        <w:rPr>
          <w:rFonts w:asciiTheme="minorHAnsi" w:hAnsiTheme="minorHAnsi"/>
          <w:sz w:val="24"/>
          <w:szCs w:val="24"/>
        </w:rPr>
      </w:pPr>
      <w:r w:rsidRPr="003355BF">
        <w:rPr>
          <w:rFonts w:asciiTheme="minorHAnsi" w:hAnsiTheme="minorHAnsi"/>
          <w:sz w:val="24"/>
          <w:szCs w:val="24"/>
        </w:rPr>
        <w:lastRenderedPageBreak/>
        <w:t xml:space="preserve">Expand access of key and general populations  to viral hepatitis  prevention, screening and treatment services </w:t>
      </w:r>
      <w:r w:rsidRPr="003355BF">
        <w:rPr>
          <w:rFonts w:asciiTheme="minorHAnsi" w:hAnsiTheme="minorHAnsi"/>
          <w:sz w:val="24"/>
          <w:szCs w:val="24"/>
        </w:rPr>
        <w:tab/>
      </w:r>
    </w:p>
    <w:p w:rsidR="003355BF" w:rsidRPr="003355BF" w:rsidRDefault="003355BF" w:rsidP="004A31C8">
      <w:pPr>
        <w:pStyle w:val="ListParagraph"/>
        <w:numPr>
          <w:ilvl w:val="0"/>
          <w:numId w:val="129"/>
        </w:numPr>
        <w:spacing w:after="0" w:line="276" w:lineRule="auto"/>
        <w:textAlignment w:val="auto"/>
        <w:rPr>
          <w:rFonts w:asciiTheme="minorHAnsi" w:hAnsiTheme="minorHAnsi"/>
          <w:sz w:val="24"/>
          <w:szCs w:val="24"/>
        </w:rPr>
      </w:pPr>
      <w:r w:rsidRPr="003355BF">
        <w:rPr>
          <w:rFonts w:asciiTheme="minorHAnsi" w:hAnsiTheme="minorHAnsi"/>
          <w:sz w:val="24"/>
          <w:szCs w:val="24"/>
        </w:rPr>
        <w:t xml:space="preserve">Scale-up interventions for the prevention of iatrogenic transmission of viral Hepatitis </w:t>
      </w:r>
      <w:r w:rsidRPr="003355BF">
        <w:rPr>
          <w:rFonts w:asciiTheme="minorHAnsi" w:hAnsiTheme="minorHAnsi"/>
          <w:sz w:val="24"/>
          <w:szCs w:val="24"/>
        </w:rPr>
        <w:tab/>
      </w:r>
    </w:p>
    <w:p w:rsidR="003355BF" w:rsidRPr="003355BF" w:rsidRDefault="003355BF" w:rsidP="004A31C8">
      <w:pPr>
        <w:pStyle w:val="ListParagraph"/>
        <w:numPr>
          <w:ilvl w:val="0"/>
          <w:numId w:val="129"/>
        </w:numPr>
        <w:spacing w:after="0" w:line="276" w:lineRule="auto"/>
        <w:textAlignment w:val="auto"/>
        <w:rPr>
          <w:rFonts w:asciiTheme="minorHAnsi" w:hAnsiTheme="minorHAnsi"/>
          <w:sz w:val="24"/>
          <w:szCs w:val="24"/>
        </w:rPr>
      </w:pPr>
      <w:r w:rsidRPr="003355BF">
        <w:rPr>
          <w:rFonts w:asciiTheme="minorHAnsi" w:hAnsiTheme="minorHAnsi"/>
          <w:sz w:val="24"/>
          <w:szCs w:val="24"/>
        </w:rPr>
        <w:t xml:space="preserve">Expand coverage of interventions for prevention of mother-to-child transmission of viral hepatitis </w:t>
      </w:r>
      <w:r w:rsidRPr="003355BF">
        <w:rPr>
          <w:rFonts w:asciiTheme="minorHAnsi" w:hAnsiTheme="minorHAnsi"/>
          <w:sz w:val="24"/>
          <w:szCs w:val="24"/>
        </w:rPr>
        <w:tab/>
      </w:r>
    </w:p>
    <w:p w:rsidR="003355BF" w:rsidRPr="003355BF" w:rsidRDefault="003355BF" w:rsidP="004A31C8">
      <w:pPr>
        <w:pStyle w:val="ListParagraph"/>
        <w:numPr>
          <w:ilvl w:val="0"/>
          <w:numId w:val="129"/>
        </w:numPr>
        <w:spacing w:after="0" w:line="276" w:lineRule="auto"/>
        <w:textAlignment w:val="auto"/>
        <w:rPr>
          <w:rFonts w:asciiTheme="minorHAnsi" w:hAnsiTheme="minorHAnsi"/>
          <w:sz w:val="24"/>
          <w:szCs w:val="24"/>
        </w:rPr>
      </w:pPr>
      <w:r w:rsidRPr="003355BF">
        <w:rPr>
          <w:rFonts w:asciiTheme="minorHAnsi" w:hAnsiTheme="minorHAnsi"/>
          <w:sz w:val="24"/>
          <w:szCs w:val="24"/>
        </w:rPr>
        <w:t xml:space="preserve">Strengthen HBV vaccination for adult populations, especially those at occupational risk </w:t>
      </w:r>
      <w:r w:rsidRPr="003355BF">
        <w:rPr>
          <w:rFonts w:asciiTheme="minorHAnsi" w:hAnsiTheme="minorHAnsi"/>
          <w:sz w:val="24"/>
          <w:szCs w:val="24"/>
        </w:rPr>
        <w:tab/>
      </w:r>
    </w:p>
    <w:p w:rsidR="003355BF" w:rsidRPr="003355BF" w:rsidRDefault="003355BF" w:rsidP="004A31C8">
      <w:pPr>
        <w:pStyle w:val="ListParagraph"/>
        <w:numPr>
          <w:ilvl w:val="0"/>
          <w:numId w:val="129"/>
        </w:numPr>
        <w:spacing w:after="0" w:line="276" w:lineRule="auto"/>
        <w:textAlignment w:val="auto"/>
        <w:rPr>
          <w:rFonts w:asciiTheme="minorHAnsi" w:hAnsiTheme="minorHAnsi"/>
          <w:sz w:val="24"/>
          <w:szCs w:val="24"/>
        </w:rPr>
      </w:pPr>
      <w:r w:rsidRPr="003355BF">
        <w:rPr>
          <w:rFonts w:asciiTheme="minorHAnsi" w:hAnsiTheme="minorHAnsi"/>
          <w:sz w:val="24"/>
          <w:szCs w:val="24"/>
        </w:rPr>
        <w:t xml:space="preserve">Promote universal coverage of HBV vaccination at birth and other doses according to national schedule </w:t>
      </w:r>
      <w:r w:rsidRPr="003355BF">
        <w:rPr>
          <w:rFonts w:asciiTheme="minorHAnsi" w:hAnsiTheme="minorHAnsi"/>
          <w:sz w:val="24"/>
          <w:szCs w:val="24"/>
        </w:rPr>
        <w:tab/>
      </w:r>
    </w:p>
    <w:p w:rsidR="003355BF" w:rsidRPr="003355BF" w:rsidRDefault="003355BF" w:rsidP="004A31C8">
      <w:pPr>
        <w:pStyle w:val="ListParagraph"/>
        <w:numPr>
          <w:ilvl w:val="0"/>
          <w:numId w:val="129"/>
        </w:numPr>
        <w:spacing w:after="0" w:line="276" w:lineRule="auto"/>
        <w:textAlignment w:val="auto"/>
        <w:rPr>
          <w:rFonts w:asciiTheme="minorHAnsi" w:hAnsiTheme="minorHAnsi"/>
          <w:sz w:val="24"/>
          <w:szCs w:val="24"/>
        </w:rPr>
      </w:pPr>
      <w:r w:rsidRPr="003355BF">
        <w:rPr>
          <w:rFonts w:asciiTheme="minorHAnsi" w:hAnsiTheme="minorHAnsi"/>
          <w:sz w:val="24"/>
          <w:szCs w:val="24"/>
        </w:rPr>
        <w:t xml:space="preserve">Expand access and delivery of hepatitis prevention, care and treatment services in health care facilities and closed settings </w:t>
      </w:r>
      <w:r w:rsidRPr="003355BF">
        <w:rPr>
          <w:rFonts w:asciiTheme="minorHAnsi" w:hAnsiTheme="minorHAnsi"/>
          <w:sz w:val="24"/>
          <w:szCs w:val="24"/>
        </w:rPr>
        <w:tab/>
      </w:r>
    </w:p>
    <w:p w:rsidR="003355BF" w:rsidRDefault="003355BF" w:rsidP="00B405B0">
      <w:pPr>
        <w:spacing w:after="0" w:line="276" w:lineRule="auto"/>
        <w:textAlignment w:val="auto"/>
        <w:rPr>
          <w:rFonts w:asciiTheme="minorHAnsi" w:hAnsiTheme="minorHAnsi"/>
          <w:i/>
          <w:sz w:val="24"/>
          <w:szCs w:val="24"/>
        </w:rPr>
      </w:pPr>
    </w:p>
    <w:p w:rsidR="009972D1" w:rsidRDefault="009972D1">
      <w:pPr>
        <w:suppressAutoHyphens w:val="0"/>
        <w:autoSpaceDN/>
        <w:spacing w:after="200" w:line="276" w:lineRule="auto"/>
        <w:jc w:val="left"/>
        <w:textAlignment w:val="auto"/>
        <w:rPr>
          <w:rFonts w:asciiTheme="minorHAnsi" w:hAnsiTheme="minorHAnsi"/>
          <w:i/>
          <w:color w:val="000000"/>
          <w:sz w:val="24"/>
          <w:szCs w:val="24"/>
        </w:rPr>
      </w:pPr>
      <w:r w:rsidRPr="009972D1">
        <w:rPr>
          <w:rFonts w:asciiTheme="minorHAnsi" w:hAnsiTheme="minorHAnsi"/>
          <w:i/>
          <w:color w:val="000000"/>
          <w:sz w:val="24"/>
          <w:szCs w:val="24"/>
        </w:rPr>
        <w:t>Neglected Tropical Diseases</w:t>
      </w:r>
    </w:p>
    <w:p w:rsidR="009972D1" w:rsidRPr="009972D1" w:rsidRDefault="009972D1" w:rsidP="004A31C8">
      <w:pPr>
        <w:pStyle w:val="ListParagraph"/>
        <w:numPr>
          <w:ilvl w:val="0"/>
          <w:numId w:val="125"/>
        </w:numPr>
        <w:suppressAutoHyphens w:val="0"/>
        <w:autoSpaceDN/>
        <w:spacing w:after="200" w:line="276" w:lineRule="auto"/>
        <w:jc w:val="left"/>
        <w:textAlignment w:val="auto"/>
        <w:rPr>
          <w:rFonts w:asciiTheme="minorHAnsi" w:hAnsiTheme="minorHAnsi"/>
          <w:color w:val="000000"/>
          <w:sz w:val="24"/>
          <w:szCs w:val="24"/>
        </w:rPr>
      </w:pPr>
      <w:r w:rsidRPr="009972D1">
        <w:rPr>
          <w:rFonts w:asciiTheme="minorHAnsi" w:hAnsiTheme="minorHAnsi"/>
          <w:color w:val="000000"/>
          <w:sz w:val="24"/>
          <w:szCs w:val="24"/>
        </w:rPr>
        <w:t xml:space="preserve">Strengthen advocacy, social mobilization and behaviour change communication for NTDs </w:t>
      </w:r>
      <w:r w:rsidRPr="009972D1">
        <w:rPr>
          <w:rFonts w:asciiTheme="minorHAnsi" w:hAnsiTheme="minorHAnsi"/>
          <w:color w:val="000000"/>
          <w:sz w:val="24"/>
          <w:szCs w:val="24"/>
        </w:rPr>
        <w:tab/>
      </w:r>
    </w:p>
    <w:p w:rsidR="009972D1" w:rsidRPr="009972D1" w:rsidRDefault="003355BF" w:rsidP="004A31C8">
      <w:pPr>
        <w:pStyle w:val="ListParagraph"/>
        <w:numPr>
          <w:ilvl w:val="0"/>
          <w:numId w:val="125"/>
        </w:numPr>
        <w:suppressAutoHyphens w:val="0"/>
        <w:autoSpaceDN/>
        <w:spacing w:after="200" w:line="276" w:lineRule="auto"/>
        <w:jc w:val="left"/>
        <w:textAlignment w:val="auto"/>
        <w:rPr>
          <w:rFonts w:asciiTheme="minorHAnsi" w:hAnsiTheme="minorHAnsi"/>
          <w:color w:val="000000"/>
          <w:sz w:val="24"/>
          <w:szCs w:val="24"/>
        </w:rPr>
      </w:pPr>
      <w:r w:rsidRPr="009972D1">
        <w:rPr>
          <w:rFonts w:asciiTheme="minorHAnsi" w:hAnsiTheme="minorHAnsi"/>
          <w:color w:val="000000"/>
          <w:sz w:val="24"/>
          <w:szCs w:val="24"/>
        </w:rPr>
        <w:t>Scale up delivery</w:t>
      </w:r>
      <w:r w:rsidR="009972D1" w:rsidRPr="009972D1">
        <w:rPr>
          <w:rFonts w:asciiTheme="minorHAnsi" w:hAnsiTheme="minorHAnsi"/>
          <w:color w:val="000000"/>
          <w:sz w:val="24"/>
          <w:szCs w:val="24"/>
        </w:rPr>
        <w:t xml:space="preserve"> </w:t>
      </w:r>
      <w:r w:rsidRPr="009972D1">
        <w:rPr>
          <w:rFonts w:asciiTheme="minorHAnsi" w:hAnsiTheme="minorHAnsi"/>
          <w:color w:val="000000"/>
          <w:sz w:val="24"/>
          <w:szCs w:val="24"/>
        </w:rPr>
        <w:t>of integrated</w:t>
      </w:r>
      <w:r w:rsidR="009972D1" w:rsidRPr="009972D1">
        <w:rPr>
          <w:rFonts w:asciiTheme="minorHAnsi" w:hAnsiTheme="minorHAnsi"/>
          <w:color w:val="000000"/>
          <w:sz w:val="24"/>
          <w:szCs w:val="24"/>
        </w:rPr>
        <w:t xml:space="preserve"> preventive chemotherapy packages and other packages. </w:t>
      </w:r>
      <w:r w:rsidR="009972D1" w:rsidRPr="009972D1">
        <w:rPr>
          <w:rFonts w:asciiTheme="minorHAnsi" w:hAnsiTheme="minorHAnsi"/>
          <w:color w:val="000000"/>
          <w:sz w:val="24"/>
          <w:szCs w:val="24"/>
        </w:rPr>
        <w:tab/>
      </w:r>
    </w:p>
    <w:p w:rsidR="009972D1" w:rsidRPr="009972D1" w:rsidRDefault="009972D1" w:rsidP="004A31C8">
      <w:pPr>
        <w:pStyle w:val="ListParagraph"/>
        <w:numPr>
          <w:ilvl w:val="0"/>
          <w:numId w:val="125"/>
        </w:numPr>
        <w:suppressAutoHyphens w:val="0"/>
        <w:autoSpaceDN/>
        <w:spacing w:after="200" w:line="276" w:lineRule="auto"/>
        <w:jc w:val="left"/>
        <w:textAlignment w:val="auto"/>
        <w:rPr>
          <w:rFonts w:asciiTheme="minorHAnsi" w:hAnsiTheme="minorHAnsi"/>
          <w:color w:val="000000"/>
          <w:sz w:val="24"/>
          <w:szCs w:val="24"/>
        </w:rPr>
      </w:pPr>
      <w:r w:rsidRPr="009972D1">
        <w:rPr>
          <w:rFonts w:asciiTheme="minorHAnsi" w:hAnsiTheme="minorHAnsi"/>
          <w:color w:val="000000"/>
          <w:sz w:val="24"/>
          <w:szCs w:val="24"/>
        </w:rPr>
        <w:t xml:space="preserve">Strengthen integrated </w:t>
      </w:r>
      <w:r w:rsidR="003355BF" w:rsidRPr="009972D1">
        <w:rPr>
          <w:rFonts w:asciiTheme="minorHAnsi" w:hAnsiTheme="minorHAnsi"/>
          <w:color w:val="000000"/>
          <w:sz w:val="24"/>
          <w:szCs w:val="24"/>
        </w:rPr>
        <w:t>vector and</w:t>
      </w:r>
      <w:r w:rsidRPr="009972D1">
        <w:rPr>
          <w:rFonts w:asciiTheme="minorHAnsi" w:hAnsiTheme="minorHAnsi"/>
          <w:color w:val="000000"/>
          <w:sz w:val="24"/>
          <w:szCs w:val="24"/>
        </w:rPr>
        <w:t xml:space="preserve"> management and activities for health education, access to clean water, sanitation, and environmental improvement for targeted NTDs. </w:t>
      </w:r>
      <w:r w:rsidRPr="009972D1">
        <w:rPr>
          <w:rFonts w:asciiTheme="minorHAnsi" w:hAnsiTheme="minorHAnsi"/>
          <w:color w:val="000000"/>
          <w:sz w:val="24"/>
          <w:szCs w:val="24"/>
        </w:rPr>
        <w:tab/>
      </w:r>
    </w:p>
    <w:p w:rsidR="009972D1" w:rsidRPr="009972D1" w:rsidRDefault="009972D1" w:rsidP="004A31C8">
      <w:pPr>
        <w:pStyle w:val="ListParagraph"/>
        <w:numPr>
          <w:ilvl w:val="0"/>
          <w:numId w:val="125"/>
        </w:numPr>
        <w:suppressAutoHyphens w:val="0"/>
        <w:autoSpaceDN/>
        <w:spacing w:after="200" w:line="276" w:lineRule="auto"/>
        <w:jc w:val="left"/>
        <w:textAlignment w:val="auto"/>
        <w:rPr>
          <w:rFonts w:asciiTheme="minorHAnsi" w:hAnsiTheme="minorHAnsi"/>
          <w:color w:val="000000"/>
          <w:sz w:val="24"/>
          <w:szCs w:val="24"/>
        </w:rPr>
      </w:pPr>
      <w:r w:rsidRPr="009972D1">
        <w:rPr>
          <w:rFonts w:asciiTheme="minorHAnsi" w:hAnsiTheme="minorHAnsi"/>
          <w:color w:val="000000"/>
          <w:sz w:val="24"/>
          <w:szCs w:val="24"/>
        </w:rPr>
        <w:t>Increase access to integrated case management  for  NTDs (</w:t>
      </w:r>
      <w:proofErr w:type="spellStart"/>
      <w:r w:rsidRPr="009972D1">
        <w:rPr>
          <w:rFonts w:asciiTheme="minorHAnsi" w:hAnsiTheme="minorHAnsi"/>
          <w:color w:val="000000"/>
          <w:sz w:val="24"/>
          <w:szCs w:val="24"/>
        </w:rPr>
        <w:t>Buruli</w:t>
      </w:r>
      <w:proofErr w:type="spellEnd"/>
      <w:r w:rsidRPr="009972D1">
        <w:rPr>
          <w:rFonts w:asciiTheme="minorHAnsi" w:hAnsiTheme="minorHAnsi"/>
          <w:color w:val="000000"/>
          <w:sz w:val="24"/>
          <w:szCs w:val="24"/>
        </w:rPr>
        <w:t xml:space="preserve"> Ulcer, </w:t>
      </w:r>
      <w:proofErr w:type="spellStart"/>
      <w:r w:rsidRPr="009972D1">
        <w:rPr>
          <w:rFonts w:asciiTheme="minorHAnsi" w:hAnsiTheme="minorHAnsi"/>
          <w:color w:val="000000"/>
          <w:sz w:val="24"/>
          <w:szCs w:val="24"/>
        </w:rPr>
        <w:t>Leishmaniasis</w:t>
      </w:r>
      <w:proofErr w:type="spellEnd"/>
      <w:r w:rsidRPr="009972D1">
        <w:rPr>
          <w:rFonts w:asciiTheme="minorHAnsi" w:hAnsiTheme="minorHAnsi"/>
          <w:color w:val="000000"/>
          <w:sz w:val="24"/>
          <w:szCs w:val="24"/>
        </w:rPr>
        <w:t xml:space="preserve">, </w:t>
      </w:r>
      <w:proofErr w:type="spellStart"/>
      <w:r w:rsidRPr="009972D1">
        <w:rPr>
          <w:rFonts w:asciiTheme="minorHAnsi" w:hAnsiTheme="minorHAnsi"/>
          <w:color w:val="000000"/>
          <w:sz w:val="24"/>
          <w:szCs w:val="24"/>
        </w:rPr>
        <w:t>Trypanosomiasis</w:t>
      </w:r>
      <w:proofErr w:type="spellEnd"/>
      <w:r w:rsidRPr="009972D1">
        <w:rPr>
          <w:rFonts w:asciiTheme="minorHAnsi" w:hAnsiTheme="minorHAnsi"/>
          <w:color w:val="000000"/>
          <w:sz w:val="24"/>
          <w:szCs w:val="24"/>
        </w:rPr>
        <w:t xml:space="preserve">, </w:t>
      </w:r>
      <w:proofErr w:type="spellStart"/>
      <w:r w:rsidRPr="009972D1">
        <w:rPr>
          <w:rFonts w:asciiTheme="minorHAnsi" w:hAnsiTheme="minorHAnsi"/>
          <w:color w:val="000000"/>
          <w:sz w:val="24"/>
          <w:szCs w:val="24"/>
        </w:rPr>
        <w:t>Loasis</w:t>
      </w:r>
      <w:proofErr w:type="spellEnd"/>
      <w:r w:rsidRPr="009972D1">
        <w:rPr>
          <w:rFonts w:asciiTheme="minorHAnsi" w:hAnsiTheme="minorHAnsi"/>
          <w:color w:val="000000"/>
          <w:sz w:val="24"/>
          <w:szCs w:val="24"/>
        </w:rPr>
        <w:t xml:space="preserve">, </w:t>
      </w:r>
      <w:proofErr w:type="spellStart"/>
      <w:r w:rsidRPr="009972D1">
        <w:rPr>
          <w:rFonts w:asciiTheme="minorHAnsi" w:hAnsiTheme="minorHAnsi"/>
          <w:color w:val="000000"/>
          <w:sz w:val="24"/>
          <w:szCs w:val="24"/>
        </w:rPr>
        <w:t>Schistosomiasis</w:t>
      </w:r>
      <w:proofErr w:type="spellEnd"/>
      <w:r w:rsidRPr="009972D1">
        <w:rPr>
          <w:rFonts w:asciiTheme="minorHAnsi" w:hAnsiTheme="minorHAnsi"/>
          <w:color w:val="000000"/>
          <w:sz w:val="24"/>
          <w:szCs w:val="24"/>
        </w:rPr>
        <w:t xml:space="preserve">, Zoonosis , soil-transmitted helminthic infections, </w:t>
      </w:r>
      <w:proofErr w:type="spellStart"/>
      <w:r w:rsidRPr="009972D1">
        <w:rPr>
          <w:rFonts w:asciiTheme="minorHAnsi" w:hAnsiTheme="minorHAnsi"/>
          <w:color w:val="000000"/>
          <w:sz w:val="24"/>
          <w:szCs w:val="24"/>
        </w:rPr>
        <w:t>onchocerciasis</w:t>
      </w:r>
      <w:proofErr w:type="spellEnd"/>
      <w:r w:rsidRPr="009972D1">
        <w:rPr>
          <w:rFonts w:asciiTheme="minorHAnsi" w:hAnsiTheme="minorHAnsi"/>
          <w:color w:val="000000"/>
          <w:sz w:val="24"/>
          <w:szCs w:val="24"/>
        </w:rPr>
        <w:t xml:space="preserve">, </w:t>
      </w:r>
      <w:proofErr w:type="spellStart"/>
      <w:r w:rsidRPr="009972D1">
        <w:rPr>
          <w:rFonts w:asciiTheme="minorHAnsi" w:hAnsiTheme="minorHAnsi"/>
          <w:color w:val="000000"/>
          <w:sz w:val="24"/>
          <w:szCs w:val="24"/>
        </w:rPr>
        <w:t>filariasis</w:t>
      </w:r>
      <w:proofErr w:type="spellEnd"/>
      <w:r w:rsidRPr="009972D1">
        <w:rPr>
          <w:rFonts w:asciiTheme="minorHAnsi" w:hAnsiTheme="minorHAnsi"/>
          <w:color w:val="000000"/>
          <w:sz w:val="24"/>
          <w:szCs w:val="24"/>
        </w:rPr>
        <w:t xml:space="preserve">) </w:t>
      </w:r>
      <w:r w:rsidRPr="009972D1">
        <w:rPr>
          <w:rFonts w:asciiTheme="minorHAnsi" w:hAnsiTheme="minorHAnsi"/>
          <w:color w:val="000000"/>
          <w:sz w:val="24"/>
          <w:szCs w:val="24"/>
        </w:rPr>
        <w:tab/>
      </w:r>
    </w:p>
    <w:p w:rsidR="009972D1" w:rsidRPr="009972D1" w:rsidRDefault="009972D1" w:rsidP="004A31C8">
      <w:pPr>
        <w:pStyle w:val="ListParagraph"/>
        <w:numPr>
          <w:ilvl w:val="0"/>
          <w:numId w:val="125"/>
        </w:numPr>
        <w:suppressAutoHyphens w:val="0"/>
        <w:autoSpaceDN/>
        <w:spacing w:after="200" w:line="276" w:lineRule="auto"/>
        <w:jc w:val="left"/>
        <w:textAlignment w:val="auto"/>
        <w:rPr>
          <w:rFonts w:asciiTheme="minorHAnsi" w:hAnsiTheme="minorHAnsi"/>
          <w:color w:val="000000"/>
          <w:sz w:val="24"/>
          <w:szCs w:val="24"/>
        </w:rPr>
      </w:pPr>
      <w:r w:rsidRPr="009972D1">
        <w:rPr>
          <w:rFonts w:asciiTheme="minorHAnsi" w:hAnsiTheme="minorHAnsi"/>
          <w:color w:val="000000"/>
          <w:sz w:val="24"/>
          <w:szCs w:val="24"/>
        </w:rPr>
        <w:t xml:space="preserve">Strengthen capacity for NTD programming and implementation. </w:t>
      </w:r>
      <w:r w:rsidRPr="009972D1">
        <w:rPr>
          <w:rFonts w:asciiTheme="minorHAnsi" w:hAnsiTheme="minorHAnsi"/>
          <w:color w:val="000000"/>
          <w:sz w:val="24"/>
          <w:szCs w:val="24"/>
        </w:rPr>
        <w:tab/>
      </w:r>
    </w:p>
    <w:p w:rsidR="009972D1" w:rsidRPr="009972D1" w:rsidRDefault="009972D1" w:rsidP="004A31C8">
      <w:pPr>
        <w:pStyle w:val="ListParagraph"/>
        <w:numPr>
          <w:ilvl w:val="0"/>
          <w:numId w:val="125"/>
        </w:numPr>
        <w:suppressAutoHyphens w:val="0"/>
        <w:autoSpaceDN/>
        <w:spacing w:after="200" w:line="276" w:lineRule="auto"/>
        <w:jc w:val="left"/>
        <w:textAlignment w:val="auto"/>
        <w:rPr>
          <w:rFonts w:asciiTheme="minorHAnsi" w:hAnsiTheme="minorHAnsi"/>
          <w:color w:val="000000"/>
          <w:sz w:val="24"/>
          <w:szCs w:val="24"/>
        </w:rPr>
      </w:pPr>
      <w:r w:rsidRPr="009972D1">
        <w:rPr>
          <w:rFonts w:asciiTheme="minorHAnsi" w:hAnsiTheme="minorHAnsi"/>
          <w:color w:val="000000"/>
          <w:sz w:val="24"/>
          <w:szCs w:val="24"/>
        </w:rPr>
        <w:t xml:space="preserve">Strengthen the integration and linkages of NTD programme and financial plans into sector-wide and national budgetary and financing mechanisms. </w:t>
      </w:r>
      <w:r w:rsidRPr="009972D1">
        <w:rPr>
          <w:rFonts w:asciiTheme="minorHAnsi" w:hAnsiTheme="minorHAnsi"/>
          <w:color w:val="000000"/>
          <w:sz w:val="24"/>
          <w:szCs w:val="24"/>
        </w:rPr>
        <w:tab/>
      </w:r>
    </w:p>
    <w:p w:rsidR="003355BF" w:rsidRPr="003355BF" w:rsidRDefault="009972D1" w:rsidP="004A31C8">
      <w:pPr>
        <w:pStyle w:val="ListParagraph"/>
        <w:numPr>
          <w:ilvl w:val="0"/>
          <w:numId w:val="125"/>
        </w:numPr>
        <w:suppressAutoHyphens w:val="0"/>
        <w:autoSpaceDN/>
        <w:spacing w:after="200" w:line="276" w:lineRule="auto"/>
        <w:jc w:val="left"/>
        <w:textAlignment w:val="auto"/>
        <w:rPr>
          <w:rFonts w:asciiTheme="minorHAnsi" w:hAnsiTheme="minorHAnsi"/>
          <w:i/>
          <w:color w:val="000000"/>
          <w:sz w:val="24"/>
          <w:szCs w:val="24"/>
        </w:rPr>
      </w:pPr>
      <w:r w:rsidRPr="009972D1">
        <w:rPr>
          <w:rFonts w:asciiTheme="minorHAnsi" w:hAnsiTheme="minorHAnsi"/>
          <w:color w:val="000000"/>
          <w:sz w:val="24"/>
          <w:szCs w:val="24"/>
        </w:rPr>
        <w:t>Promote research on NTDs for evidence-based response</w:t>
      </w:r>
    </w:p>
    <w:p w:rsidR="003355BF" w:rsidRDefault="003355BF" w:rsidP="003355BF">
      <w:pPr>
        <w:suppressAutoHyphens w:val="0"/>
        <w:autoSpaceDN/>
        <w:spacing w:after="200" w:line="276" w:lineRule="auto"/>
        <w:jc w:val="left"/>
        <w:textAlignment w:val="auto"/>
        <w:rPr>
          <w:rFonts w:asciiTheme="minorHAnsi" w:hAnsiTheme="minorHAnsi"/>
          <w:color w:val="000000"/>
          <w:sz w:val="24"/>
          <w:szCs w:val="24"/>
        </w:rPr>
      </w:pPr>
    </w:p>
    <w:p w:rsidR="00042F8C" w:rsidRPr="00B405B0" w:rsidRDefault="00667E14" w:rsidP="00224124">
      <w:pPr>
        <w:pStyle w:val="Heading2"/>
      </w:pPr>
      <w:bookmarkStart w:id="95" w:name="_Toc486400496"/>
      <w:r w:rsidRPr="00B405B0">
        <w:t>4.3</w:t>
      </w:r>
      <w:r w:rsidR="00042F8C" w:rsidRPr="00B405B0">
        <w:t>. Non-Communicable Disease</w:t>
      </w:r>
      <w:bookmarkEnd w:id="95"/>
    </w:p>
    <w:p w:rsidR="00042F8C" w:rsidRPr="00B405B0" w:rsidRDefault="00042F8C" w:rsidP="00B405B0">
      <w:pPr>
        <w:pStyle w:val="NormalWeb"/>
        <w:spacing w:before="0" w:after="0"/>
        <w:jc w:val="both"/>
        <w:rPr>
          <w:rFonts w:asciiTheme="minorHAnsi" w:hAnsiTheme="minorHAnsi" w:cstheme="minorBidi"/>
          <w:color w:val="000000" w:themeColor="dark1"/>
          <w:kern w:val="24"/>
          <w:sz w:val="24"/>
          <w:szCs w:val="24"/>
          <w:lang w:val="en-US"/>
        </w:rPr>
      </w:pPr>
    </w:p>
    <w:p w:rsidR="00667E14" w:rsidRPr="00B405B0" w:rsidRDefault="00667E14" w:rsidP="00043B51">
      <w:pPr>
        <w:pStyle w:val="Heading3"/>
        <w:rPr>
          <w:lang w:val="en-US"/>
        </w:rPr>
      </w:pPr>
      <w:bookmarkStart w:id="96" w:name="_Toc486400497"/>
      <w:r w:rsidRPr="00B405B0">
        <w:rPr>
          <w:lang w:val="en-US"/>
        </w:rPr>
        <w:t>4.3.1. Non-communicable Diseases</w:t>
      </w:r>
      <w:bookmarkEnd w:id="96"/>
    </w:p>
    <w:p w:rsidR="00042F8C" w:rsidRPr="00B405B0" w:rsidRDefault="00042F8C" w:rsidP="00B405B0">
      <w:pPr>
        <w:autoSpaceDE w:val="0"/>
        <w:spacing w:after="0"/>
        <w:rPr>
          <w:rFonts w:asciiTheme="minorHAnsi" w:hAnsiTheme="minorHAnsi" w:cs="Tahoma"/>
          <w:b/>
          <w:bCs/>
          <w:i/>
          <w:iCs/>
          <w:sz w:val="24"/>
          <w:szCs w:val="24"/>
        </w:rPr>
      </w:pPr>
      <w:r w:rsidRPr="00B405B0">
        <w:rPr>
          <w:rFonts w:asciiTheme="minorHAnsi" w:hAnsiTheme="minorHAnsi" w:cs="Tahoma"/>
          <w:b/>
          <w:bCs/>
          <w:i/>
          <w:iCs/>
          <w:sz w:val="24"/>
          <w:szCs w:val="24"/>
        </w:rPr>
        <w:t>Context</w:t>
      </w:r>
    </w:p>
    <w:p w:rsidR="00042F8C" w:rsidRPr="00B405B0" w:rsidRDefault="00042F8C" w:rsidP="00D968A0">
      <w:p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 xml:space="preserve">Nigeria is experiencing a rapid epidemiological and demographic transition from communicable diseases to Non-Communicable Diseases (NCDs), thus resulting in double burden of diseases. In Nigeria, NCDs contribute significantly to adult mortality and morbidity. They impose a heavy economic burden on individuals, societies and health system as they affect the highly productive population. The major NCDs in Nigeria include cardiovascular diseases (hypertension, stroke, and coronary heart disease), diabetes mellitus, cancers, sickle cell </w:t>
      </w:r>
      <w:r w:rsidRPr="00B405B0">
        <w:rPr>
          <w:rFonts w:asciiTheme="minorHAnsi" w:hAnsiTheme="minorHAnsi" w:cs="Tahoma"/>
          <w:sz w:val="24"/>
          <w:szCs w:val="24"/>
        </w:rPr>
        <w:lastRenderedPageBreak/>
        <w:t>disease and chronic obstructive airway diseases including asthma. Others include mental health disorders, violence, road traffic injuries and oral health. Although there is dearth of data on NCDs in Nigeria, as the last national survey on NCD was in 1992, the prevalence of NCDs is predicted to rise even more in the coming decades.</w:t>
      </w:r>
    </w:p>
    <w:p w:rsidR="00042F8C" w:rsidRPr="00B405B0" w:rsidRDefault="00042F8C" w:rsidP="00D968A0">
      <w:pPr>
        <w:autoSpaceDE w:val="0"/>
        <w:spacing w:after="0" w:line="276" w:lineRule="auto"/>
        <w:rPr>
          <w:rFonts w:asciiTheme="minorHAnsi" w:hAnsiTheme="minorHAnsi" w:cs="Tahoma"/>
          <w:sz w:val="24"/>
          <w:szCs w:val="24"/>
        </w:rPr>
      </w:pPr>
    </w:p>
    <w:p w:rsidR="00042F8C" w:rsidRPr="00B405B0" w:rsidRDefault="00042F8C" w:rsidP="00D968A0">
      <w:pPr>
        <w:tabs>
          <w:tab w:val="left" w:pos="567"/>
        </w:tabs>
        <w:autoSpaceDE w:val="0"/>
        <w:spacing w:after="0" w:line="276" w:lineRule="auto"/>
        <w:rPr>
          <w:rFonts w:asciiTheme="minorHAnsi" w:hAnsiTheme="minorHAnsi"/>
          <w:sz w:val="24"/>
          <w:szCs w:val="24"/>
        </w:rPr>
      </w:pPr>
      <w:r w:rsidRPr="00B405B0">
        <w:rPr>
          <w:rFonts w:asciiTheme="minorHAnsi" w:hAnsiTheme="minorHAnsi" w:cs="Tahoma"/>
          <w:sz w:val="24"/>
          <w:szCs w:val="24"/>
        </w:rPr>
        <w:t xml:space="preserve">Cancers are among the leading causes of morbidity and mortality in Nigeria, with about 100,000 incident cases currently being reported annually and it is estimated that by the year </w:t>
      </w:r>
      <w:r w:rsidRPr="007A310B">
        <w:rPr>
          <w:rFonts w:asciiTheme="minorHAnsi" w:hAnsiTheme="minorHAnsi" w:cs="Tahoma"/>
          <w:sz w:val="24"/>
          <w:szCs w:val="24"/>
        </w:rPr>
        <w:t xml:space="preserve">2015 </w:t>
      </w:r>
      <w:r w:rsidRPr="00B405B0">
        <w:rPr>
          <w:rFonts w:asciiTheme="minorHAnsi" w:hAnsiTheme="minorHAnsi" w:cs="Tahoma"/>
          <w:sz w:val="24"/>
          <w:szCs w:val="24"/>
        </w:rPr>
        <w:t>the burden would have increased fivefold if nothing is done. Data from the 11 hospital-based cancer registries located in  Nigeria showed that among females, the five  commonest cancers are cancers of the breast (40%), Uterine cancer (17%), ovarian cancer (3.7%), Lymphomas (3.1%),  and skin  cancers , excluding malignant melanomas (2.3%) while among males prostate  cancer (27.2%), colorectal cancer (7.1%) and lymphomas (6.6%), liver cancer  (4.2%), and skin excluding malignant melanomas (4.2%) lead.</w:t>
      </w:r>
    </w:p>
    <w:p w:rsidR="00042F8C" w:rsidRPr="00B405B0" w:rsidRDefault="00042F8C" w:rsidP="00B405B0">
      <w:pPr>
        <w:autoSpaceDE w:val="0"/>
        <w:spacing w:after="0"/>
        <w:rPr>
          <w:rFonts w:asciiTheme="minorHAnsi" w:hAnsiTheme="minorHAnsi" w:cs="Tahoma"/>
          <w:sz w:val="24"/>
          <w:szCs w:val="24"/>
        </w:rPr>
      </w:pPr>
      <w:r w:rsidRPr="00B405B0">
        <w:rPr>
          <w:rFonts w:asciiTheme="minorHAnsi" w:hAnsiTheme="minorHAnsi" w:cs="Tahoma"/>
          <w:sz w:val="24"/>
          <w:szCs w:val="24"/>
        </w:rPr>
        <w:t xml:space="preserve"> </w:t>
      </w:r>
    </w:p>
    <w:p w:rsidR="00042F8C" w:rsidRPr="00B405B0" w:rsidRDefault="00042F8C" w:rsidP="00D968A0">
      <w:p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 xml:space="preserve">Available data indicate that the incidence of cervical cancer in Nigeria is about 33/100,000 and an estimated 14,089 cases are diagnosed every year, eight out of every ten of them presenting at an advance stage with mortality rate of about 25%. Nigeria is responsible for about 50% of new cases and deaths from cervical cancer in West Africa.   The problem is further compounded by the lack of integration of routine screening into the primary health care, ignorance and low coverage with Human Papilloma vaccine. </w:t>
      </w:r>
    </w:p>
    <w:p w:rsidR="00042F8C" w:rsidRPr="00B405B0" w:rsidRDefault="00042F8C" w:rsidP="00D968A0">
      <w:pPr>
        <w:autoSpaceDE w:val="0"/>
        <w:spacing w:after="0" w:line="276" w:lineRule="auto"/>
        <w:rPr>
          <w:rFonts w:asciiTheme="minorHAnsi" w:hAnsiTheme="minorHAnsi" w:cs="Tahoma"/>
          <w:sz w:val="24"/>
          <w:szCs w:val="24"/>
        </w:rPr>
      </w:pPr>
    </w:p>
    <w:p w:rsidR="00042F8C" w:rsidRPr="00B405B0" w:rsidRDefault="00042F8C" w:rsidP="00D968A0">
      <w:p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Nigeria has the highest burden of SCD in Africa. About 150,000 - 200,000 babies are born each year in Nigeria with SCD and more than half of them die before their fifth birthday, 90% before attaining adulthood if poorly managed in childhood. Approximately 24% of Nigerians have the sickle cell trait (SCT). It is estimated that where prevalence of SCT is above 20%, SCD can be as high as 2%. This implies that over 3.4 million Nigerians currently have SCD. The 2015 IDSR showed that there were 17,764 cases with 42 deaths from SCD and 43,985 cases of Asthma with 41 deaths</w:t>
      </w:r>
    </w:p>
    <w:p w:rsidR="00042F8C" w:rsidRPr="00B405B0" w:rsidRDefault="00042F8C" w:rsidP="00D968A0">
      <w:p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 xml:space="preserve">The modifiable shared risk factors for NCDs include tobacco use, harmful use of alcohol, physical inactivity and unhealthy diets such as excessive consumption of red meat, salt, saturated fat, refined sugars in foods and drinks.  Others include exposure to outdoor and indoor smoke from solid fuels, harmful radiation (domestic or industrial) contribute to an emerging increase in NCDs. The above risk factors are fuelled by increasing globalization, urbanization and industrialization in the last few </w:t>
      </w:r>
      <w:r w:rsidR="00C42F65" w:rsidRPr="00B405B0">
        <w:rPr>
          <w:rFonts w:asciiTheme="minorHAnsi" w:hAnsiTheme="minorHAnsi" w:cs="Tahoma"/>
          <w:sz w:val="24"/>
          <w:szCs w:val="24"/>
        </w:rPr>
        <w:t>years that</w:t>
      </w:r>
      <w:r w:rsidRPr="00B405B0">
        <w:rPr>
          <w:rFonts w:asciiTheme="minorHAnsi" w:hAnsiTheme="minorHAnsi" w:cs="Tahoma"/>
          <w:sz w:val="24"/>
          <w:szCs w:val="24"/>
        </w:rPr>
        <w:t xml:space="preserve"> imposed new lifestyle on the population with ascendancy in the occurrence of related chronic conditions.</w:t>
      </w:r>
    </w:p>
    <w:p w:rsidR="00042F8C" w:rsidRPr="00B405B0" w:rsidRDefault="00042F8C" w:rsidP="00D968A0">
      <w:pPr>
        <w:autoSpaceDE w:val="0"/>
        <w:spacing w:after="0" w:line="276" w:lineRule="auto"/>
        <w:rPr>
          <w:rFonts w:asciiTheme="minorHAnsi" w:hAnsiTheme="minorHAnsi" w:cs="Tahoma"/>
          <w:sz w:val="24"/>
          <w:szCs w:val="24"/>
        </w:rPr>
      </w:pPr>
    </w:p>
    <w:p w:rsidR="00042F8C" w:rsidRPr="00B405B0" w:rsidRDefault="00042F8C" w:rsidP="00D968A0">
      <w:p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According to the Nigeria Global Adult Tobacco Survey (GATS) (2013),</w:t>
      </w:r>
      <w:r w:rsidRPr="00B405B0">
        <w:rPr>
          <w:rFonts w:asciiTheme="minorHAnsi" w:hAnsiTheme="minorHAnsi" w:cs="Tahoma"/>
          <w:color w:val="FF0000"/>
          <w:sz w:val="24"/>
          <w:szCs w:val="24"/>
        </w:rPr>
        <w:t xml:space="preserve"> </w:t>
      </w:r>
      <w:r w:rsidRPr="00B405B0">
        <w:rPr>
          <w:rFonts w:asciiTheme="minorHAnsi" w:hAnsiTheme="minorHAnsi" w:cs="Tahoma"/>
          <w:sz w:val="24"/>
          <w:szCs w:val="24"/>
        </w:rPr>
        <w:t xml:space="preserve">5.6% of Nigerian adults aged 15 years and older (4.5 million adults) currently use tobacco products; out of which 4.1 </w:t>
      </w:r>
      <w:r w:rsidRPr="00B405B0">
        <w:rPr>
          <w:rFonts w:asciiTheme="minorHAnsi" w:hAnsiTheme="minorHAnsi" w:cs="Tahoma"/>
          <w:sz w:val="24"/>
          <w:szCs w:val="24"/>
        </w:rPr>
        <w:lastRenderedPageBreak/>
        <w:t>million are men and 0.45 million are women. It was estimated by WHO (2009)</w:t>
      </w:r>
      <w:r w:rsidRPr="00B405B0">
        <w:rPr>
          <w:rFonts w:asciiTheme="minorHAnsi" w:hAnsiTheme="minorHAnsi" w:cs="Tahoma"/>
          <w:color w:val="FF0000"/>
          <w:sz w:val="24"/>
          <w:szCs w:val="24"/>
        </w:rPr>
        <w:t xml:space="preserve"> </w:t>
      </w:r>
      <w:r w:rsidRPr="00B405B0">
        <w:rPr>
          <w:rFonts w:asciiTheme="minorHAnsi" w:hAnsiTheme="minorHAnsi" w:cs="Tahoma"/>
          <w:sz w:val="24"/>
          <w:szCs w:val="24"/>
        </w:rPr>
        <w:t>that per capita consumption of alcohol in Nigeria is 10.57 litres (ranking among the highest in Africa). The Nigerian Report Card on Physical Activity for Children and Youths shows that 30.3% to 74.6% of Nigerian children and youths aged 5 – 25 years are involved in some form of physical activity but not sufficient enough for health gains (Nigerian Heart Foundation, 2013). Annual reports of the Federal Road Safety Corps (FRSC) from 2008 to 2011, showed a total of 6,661, 5,693, 4,065, 4,372 deaths and 27,980, 27,270, 18,095, 17,464 injuries respectively. There is an observed reduction over the 4 years period probably as a result of the awareness campaign by the FRSC and FMOH. Data from the Nigeria Police showed that the prevalence of interpersonal violence is 31%, intimate partner violence - 18%, sexual violence - 7%, domestic violence - 28%, female genital mutilation - 29.7%, emotional violence (spousal) - 18%.</w:t>
      </w:r>
    </w:p>
    <w:p w:rsidR="00042F8C" w:rsidRPr="00B405B0" w:rsidRDefault="00042F8C" w:rsidP="00D968A0">
      <w:pPr>
        <w:autoSpaceDE w:val="0"/>
        <w:spacing w:after="0" w:line="276" w:lineRule="auto"/>
        <w:rPr>
          <w:rFonts w:asciiTheme="minorHAnsi" w:hAnsiTheme="minorHAnsi" w:cs="Tahoma"/>
          <w:sz w:val="24"/>
          <w:szCs w:val="24"/>
        </w:rPr>
      </w:pPr>
    </w:p>
    <w:p w:rsidR="00042F8C" w:rsidRPr="00B405B0" w:rsidRDefault="00042F8C" w:rsidP="00D968A0">
      <w:pPr>
        <w:autoSpaceDE w:val="0"/>
        <w:spacing w:after="0" w:line="276" w:lineRule="auto"/>
        <w:rPr>
          <w:rFonts w:asciiTheme="minorHAnsi" w:hAnsiTheme="minorHAnsi"/>
          <w:sz w:val="24"/>
          <w:szCs w:val="24"/>
        </w:rPr>
      </w:pPr>
      <w:r w:rsidRPr="00B405B0">
        <w:rPr>
          <w:rFonts w:asciiTheme="minorHAnsi" w:hAnsiTheme="minorHAnsi" w:cs="Tahoma"/>
          <w:sz w:val="24"/>
          <w:szCs w:val="24"/>
        </w:rPr>
        <w:t xml:space="preserve">The Federal Ministry of Health through the Non-communicable Diseases Division is currently reviewing the National Policy and Strategic Plan of Action for the Prevention and Control of NCDs (2013), to ensure compliance with global best practices. .  In addition, various sub-programme guidelines such as the National Nutrition Guideline on the Prevention, Control and Management of NCDs, Guideline for the management of Sickle cell, NCD Case Management Desk Guide for Clinicians and NCD education and lifestyle guide for health Educators have been developed. The Global Adult Tobacco use Survey (GATS) was conducted in 2012.  It provides information on tobacco use in the country while the National Tobacco Control Act has been signed into law in May, 2015, the Regulations is being drafted for approval by the National Assembly. Also, the National Tobacco Control Committee (NATOCC) has been established to provide leadership for tobacco control implementation in the country. Sickle Cell centres have been established in six federal medical centres and equipped with high performance Liquid chromatographic machines for diagnosing sickle cell in </w:t>
      </w:r>
      <w:proofErr w:type="spellStart"/>
      <w:r w:rsidRPr="00B405B0">
        <w:rPr>
          <w:rFonts w:asciiTheme="minorHAnsi" w:hAnsiTheme="minorHAnsi" w:cs="Tahoma"/>
          <w:sz w:val="24"/>
          <w:szCs w:val="24"/>
        </w:rPr>
        <w:t>newborns</w:t>
      </w:r>
      <w:proofErr w:type="spellEnd"/>
      <w:r w:rsidRPr="00B405B0">
        <w:rPr>
          <w:rFonts w:asciiTheme="minorHAnsi" w:hAnsiTheme="minorHAnsi" w:cs="Tahoma"/>
          <w:sz w:val="24"/>
          <w:szCs w:val="24"/>
        </w:rPr>
        <w:t>. Equally, six populations- based and</w:t>
      </w:r>
      <w:r w:rsidRPr="00B405B0">
        <w:rPr>
          <w:rFonts w:asciiTheme="minorHAnsi" w:hAnsiTheme="minorHAnsi" w:cs="Tahoma"/>
          <w:b/>
          <w:bCs/>
          <w:sz w:val="24"/>
          <w:szCs w:val="24"/>
        </w:rPr>
        <w:t xml:space="preserve"> </w:t>
      </w:r>
      <w:r w:rsidRPr="00B405B0">
        <w:rPr>
          <w:rFonts w:asciiTheme="minorHAnsi" w:hAnsiTheme="minorHAnsi" w:cs="Tahoma"/>
          <w:sz w:val="24"/>
          <w:szCs w:val="24"/>
        </w:rPr>
        <w:t xml:space="preserve">19 hospital- based Cancer Registries have been established across the zones of the country.  Some Global NCD Days are celebrated every year to sensitize and create awareness among the public on prevention and control of NCDs. </w:t>
      </w:r>
    </w:p>
    <w:p w:rsidR="00042F8C" w:rsidRPr="00B405B0" w:rsidRDefault="00042F8C" w:rsidP="00D968A0">
      <w:p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 xml:space="preserve">However, there is no current national statistics on NCDs and over the years Nigeria has relied on estimates from the 1990-1992 survey, which is </w:t>
      </w:r>
      <w:proofErr w:type="spellStart"/>
      <w:r w:rsidRPr="00B405B0">
        <w:rPr>
          <w:rFonts w:asciiTheme="minorHAnsi" w:hAnsiTheme="minorHAnsi" w:cs="Tahoma"/>
          <w:sz w:val="24"/>
          <w:szCs w:val="24"/>
        </w:rPr>
        <w:t>outdated</w:t>
      </w:r>
      <w:proofErr w:type="spellEnd"/>
      <w:r w:rsidRPr="00B405B0">
        <w:rPr>
          <w:rFonts w:asciiTheme="minorHAnsi" w:hAnsiTheme="minorHAnsi" w:cs="Tahoma"/>
          <w:sz w:val="24"/>
          <w:szCs w:val="24"/>
        </w:rPr>
        <w:t xml:space="preserve"> and unsuitable for planning purposes. Major barriers to prevention and control of NCDs in Nigeria include gross underfunding, lack of donor support, poor legislation and enforcement of laws linked to prevention and control. Others include inadequate screening equipment particularly at the PHC level, paucity of adequately trained staff, weak health systems, high cost of treatment, un-coverage of NCDs in the NHIS and lack of multi-</w:t>
      </w:r>
      <w:proofErr w:type="spellStart"/>
      <w:r w:rsidRPr="00B405B0">
        <w:rPr>
          <w:rFonts w:asciiTheme="minorHAnsi" w:hAnsiTheme="minorHAnsi" w:cs="Tahoma"/>
          <w:sz w:val="24"/>
          <w:szCs w:val="24"/>
        </w:rPr>
        <w:t>sectoral</w:t>
      </w:r>
      <w:proofErr w:type="spellEnd"/>
      <w:r w:rsidRPr="00B405B0">
        <w:rPr>
          <w:rFonts w:asciiTheme="minorHAnsi" w:hAnsiTheme="minorHAnsi" w:cs="Tahoma"/>
          <w:sz w:val="24"/>
          <w:szCs w:val="24"/>
        </w:rPr>
        <w:t xml:space="preserve"> approach to their prevention and control.  The burden of NCDs is further compounded by ignorance and misconceptions about these diseases.</w:t>
      </w:r>
    </w:p>
    <w:p w:rsidR="00042F8C" w:rsidRPr="00B405B0" w:rsidRDefault="00042F8C" w:rsidP="00B405B0">
      <w:pPr>
        <w:autoSpaceDE w:val="0"/>
        <w:spacing w:after="0"/>
        <w:rPr>
          <w:rFonts w:asciiTheme="minorHAnsi" w:hAnsiTheme="minorHAnsi" w:cs="Tahoma"/>
          <w:sz w:val="24"/>
          <w:szCs w:val="24"/>
        </w:rPr>
      </w:pPr>
      <w:r w:rsidRPr="00B405B0">
        <w:rPr>
          <w:rFonts w:asciiTheme="minorHAnsi" w:hAnsiTheme="minorHAnsi" w:cs="Tahoma"/>
          <w:sz w:val="24"/>
          <w:szCs w:val="24"/>
        </w:rPr>
        <w:t xml:space="preserve"> </w:t>
      </w:r>
    </w:p>
    <w:p w:rsidR="00042F8C" w:rsidRPr="00B405B0" w:rsidRDefault="00E91294" w:rsidP="00B405B0">
      <w:pPr>
        <w:autoSpaceDE w:val="0"/>
        <w:spacing w:after="0"/>
        <w:rPr>
          <w:rFonts w:asciiTheme="minorHAnsi" w:hAnsiTheme="minorHAnsi" w:cs="Tahoma"/>
          <w:b/>
          <w:bCs/>
          <w:i/>
          <w:iCs/>
          <w:sz w:val="24"/>
          <w:szCs w:val="24"/>
        </w:rPr>
      </w:pPr>
      <w:r>
        <w:rPr>
          <w:rFonts w:asciiTheme="minorHAnsi" w:hAnsiTheme="minorHAnsi" w:cs="Tahoma"/>
          <w:b/>
          <w:bCs/>
          <w:i/>
          <w:sz w:val="24"/>
          <w:szCs w:val="24"/>
        </w:rPr>
        <w:lastRenderedPageBreak/>
        <w:t xml:space="preserve">Strategic Objective and </w:t>
      </w:r>
      <w:r w:rsidR="00042F8C" w:rsidRPr="00B405B0">
        <w:rPr>
          <w:rFonts w:asciiTheme="minorHAnsi" w:hAnsiTheme="minorHAnsi" w:cs="Tahoma"/>
          <w:b/>
          <w:bCs/>
          <w:i/>
          <w:iCs/>
          <w:sz w:val="24"/>
          <w:szCs w:val="24"/>
        </w:rPr>
        <w:t>Targets</w:t>
      </w:r>
    </w:p>
    <w:p w:rsidR="00E91294" w:rsidRDefault="00E91294" w:rsidP="00D968A0">
      <w:pPr>
        <w:autoSpaceDE w:val="0"/>
        <w:spacing w:after="0" w:line="276" w:lineRule="auto"/>
        <w:rPr>
          <w:rFonts w:asciiTheme="minorHAnsi" w:hAnsiTheme="minorHAnsi" w:cs="Tahoma"/>
          <w:color w:val="000000"/>
          <w:sz w:val="24"/>
          <w:szCs w:val="24"/>
        </w:rPr>
      </w:pPr>
    </w:p>
    <w:p w:rsidR="00042F8C" w:rsidRDefault="00042F8C" w:rsidP="00D968A0">
      <w:pPr>
        <w:autoSpaceDE w:val="0"/>
        <w:spacing w:after="0" w:line="276" w:lineRule="auto"/>
        <w:rPr>
          <w:rFonts w:asciiTheme="minorHAnsi" w:hAnsiTheme="minorHAnsi" w:cs="Tahoma"/>
          <w:color w:val="000000"/>
          <w:sz w:val="24"/>
          <w:szCs w:val="24"/>
        </w:rPr>
      </w:pPr>
      <w:r w:rsidRPr="00B405B0">
        <w:rPr>
          <w:rFonts w:asciiTheme="minorHAnsi" w:hAnsiTheme="minorHAnsi" w:cs="Tahoma"/>
          <w:color w:val="000000"/>
          <w:sz w:val="24"/>
          <w:szCs w:val="24"/>
        </w:rPr>
        <w:t xml:space="preserve">The strategic objective of the planned interventions is to reduce the morbidity and mortality due to NCDs in Nigeria by 20% from current levels by 2021. </w:t>
      </w:r>
      <w:r w:rsidR="00E91294">
        <w:rPr>
          <w:rFonts w:asciiTheme="minorHAnsi" w:hAnsiTheme="minorHAnsi" w:cs="Tahoma"/>
          <w:color w:val="000000"/>
          <w:sz w:val="24"/>
          <w:szCs w:val="24"/>
        </w:rPr>
        <w:t>The targets for the plan period are:</w:t>
      </w:r>
    </w:p>
    <w:p w:rsidR="007A310B" w:rsidRPr="00B405B0" w:rsidRDefault="007A310B" w:rsidP="00D968A0">
      <w:pPr>
        <w:autoSpaceDE w:val="0"/>
        <w:spacing w:after="0" w:line="276" w:lineRule="auto"/>
        <w:rPr>
          <w:rFonts w:asciiTheme="minorHAnsi" w:hAnsiTheme="minorHAnsi" w:cs="Tahoma"/>
          <w:color w:val="000000"/>
          <w:sz w:val="24"/>
          <w:szCs w:val="24"/>
        </w:rPr>
      </w:pPr>
    </w:p>
    <w:p w:rsidR="00042F8C" w:rsidRPr="00B405B0" w:rsidRDefault="00042F8C" w:rsidP="004A31C8">
      <w:pPr>
        <w:pStyle w:val="ListParagraph"/>
        <w:numPr>
          <w:ilvl w:val="0"/>
          <w:numId w:val="53"/>
        </w:numPr>
        <w:autoSpaceDE w:val="0"/>
        <w:spacing w:after="0" w:line="276" w:lineRule="auto"/>
        <w:rPr>
          <w:rFonts w:asciiTheme="minorHAnsi" w:hAnsiTheme="minorHAnsi" w:cs="Tahoma"/>
          <w:bCs/>
          <w:color w:val="000000"/>
          <w:sz w:val="24"/>
          <w:szCs w:val="24"/>
        </w:rPr>
      </w:pPr>
      <w:r w:rsidRPr="00B405B0">
        <w:rPr>
          <w:rFonts w:asciiTheme="minorHAnsi" w:hAnsiTheme="minorHAnsi" w:cs="Tahoma"/>
          <w:bCs/>
          <w:color w:val="000000"/>
          <w:sz w:val="24"/>
          <w:szCs w:val="24"/>
        </w:rPr>
        <w:t>Overall mortality from NCDs (cardiovascular diseases, cancer, diabetes, sickle cell diseases or chronic respiratory diseases.) reduced by 20% by 2021</w:t>
      </w:r>
    </w:p>
    <w:p w:rsidR="00042F8C" w:rsidRPr="00B405B0" w:rsidRDefault="00042F8C" w:rsidP="004A31C8">
      <w:pPr>
        <w:pStyle w:val="ListParagraph"/>
        <w:numPr>
          <w:ilvl w:val="0"/>
          <w:numId w:val="53"/>
        </w:numPr>
        <w:autoSpaceDE w:val="0"/>
        <w:spacing w:after="0" w:line="276" w:lineRule="auto"/>
        <w:rPr>
          <w:rFonts w:asciiTheme="minorHAnsi" w:hAnsiTheme="minorHAnsi" w:cs="Tahoma"/>
          <w:bCs/>
          <w:color w:val="000000"/>
          <w:sz w:val="24"/>
          <w:szCs w:val="24"/>
        </w:rPr>
      </w:pPr>
      <w:r w:rsidRPr="00B405B0">
        <w:rPr>
          <w:rFonts w:asciiTheme="minorHAnsi" w:hAnsiTheme="minorHAnsi" w:cs="Tahoma"/>
          <w:bCs/>
          <w:color w:val="000000"/>
          <w:sz w:val="24"/>
          <w:szCs w:val="24"/>
        </w:rPr>
        <w:t xml:space="preserve">Prevalence rate of tobacco use among adults reduced by 30% from current rate of 5.6% </w:t>
      </w:r>
    </w:p>
    <w:p w:rsidR="00042F8C" w:rsidRPr="00B405B0" w:rsidRDefault="00042F8C" w:rsidP="004A31C8">
      <w:pPr>
        <w:pStyle w:val="ListParagraph"/>
        <w:numPr>
          <w:ilvl w:val="0"/>
          <w:numId w:val="53"/>
        </w:numPr>
        <w:autoSpaceDE w:val="0"/>
        <w:spacing w:after="0" w:line="276" w:lineRule="auto"/>
        <w:rPr>
          <w:rFonts w:asciiTheme="minorHAnsi" w:hAnsiTheme="minorHAnsi" w:cs="Tahoma"/>
          <w:bCs/>
          <w:color w:val="000000"/>
          <w:sz w:val="24"/>
          <w:szCs w:val="24"/>
        </w:rPr>
      </w:pPr>
      <w:r w:rsidRPr="00B405B0">
        <w:rPr>
          <w:rFonts w:asciiTheme="minorHAnsi" w:hAnsiTheme="minorHAnsi" w:cs="Tahoma"/>
          <w:bCs/>
          <w:color w:val="000000"/>
          <w:sz w:val="24"/>
          <w:szCs w:val="24"/>
        </w:rPr>
        <w:t>Prevalence rate of insufficient physical activity and unhealthy diet reduced by 30%</w:t>
      </w:r>
    </w:p>
    <w:p w:rsidR="00042F8C" w:rsidRPr="00B405B0" w:rsidRDefault="00042F8C" w:rsidP="004A31C8">
      <w:pPr>
        <w:pStyle w:val="ListParagraph"/>
        <w:numPr>
          <w:ilvl w:val="0"/>
          <w:numId w:val="53"/>
        </w:numPr>
        <w:autoSpaceDE w:val="0"/>
        <w:spacing w:after="0" w:line="276" w:lineRule="auto"/>
        <w:rPr>
          <w:rFonts w:asciiTheme="minorHAnsi" w:hAnsiTheme="minorHAnsi" w:cs="Tahoma"/>
          <w:bCs/>
          <w:color w:val="000000"/>
          <w:sz w:val="24"/>
          <w:szCs w:val="24"/>
        </w:rPr>
      </w:pPr>
      <w:r w:rsidRPr="00B405B0">
        <w:rPr>
          <w:rFonts w:asciiTheme="minorHAnsi" w:hAnsiTheme="minorHAnsi" w:cs="Tahoma"/>
          <w:bCs/>
          <w:color w:val="000000"/>
          <w:sz w:val="24"/>
          <w:szCs w:val="24"/>
        </w:rPr>
        <w:t>Prevalence rate of salt intake for mean adult (aged ≥18) population reduced by 30%</w:t>
      </w:r>
    </w:p>
    <w:p w:rsidR="00042F8C" w:rsidRPr="00B405B0" w:rsidRDefault="00042F8C" w:rsidP="004A31C8">
      <w:pPr>
        <w:pStyle w:val="ListParagraph"/>
        <w:numPr>
          <w:ilvl w:val="0"/>
          <w:numId w:val="53"/>
        </w:numPr>
        <w:autoSpaceDE w:val="0"/>
        <w:spacing w:after="0" w:line="276" w:lineRule="auto"/>
        <w:rPr>
          <w:rFonts w:asciiTheme="minorHAnsi" w:hAnsiTheme="minorHAnsi" w:cs="Tahoma"/>
          <w:bCs/>
          <w:color w:val="000000"/>
          <w:sz w:val="24"/>
          <w:szCs w:val="24"/>
        </w:rPr>
      </w:pPr>
      <w:r w:rsidRPr="00B405B0">
        <w:rPr>
          <w:rFonts w:asciiTheme="minorHAnsi" w:hAnsiTheme="minorHAnsi" w:cs="Tahoma"/>
          <w:bCs/>
          <w:color w:val="000000"/>
          <w:sz w:val="24"/>
          <w:szCs w:val="24"/>
        </w:rPr>
        <w:t>Uptake of vaccines for carcinogenic viruses (HBV, high risk HPV serotypes and pneumococcal vaccination among children) increased to 50% by 2021</w:t>
      </w:r>
    </w:p>
    <w:p w:rsidR="00042F8C" w:rsidRPr="00B405B0" w:rsidRDefault="00042F8C" w:rsidP="004A31C8">
      <w:pPr>
        <w:pStyle w:val="ListParagraph"/>
        <w:numPr>
          <w:ilvl w:val="0"/>
          <w:numId w:val="53"/>
        </w:numPr>
        <w:autoSpaceDE w:val="0"/>
        <w:spacing w:after="0" w:line="276" w:lineRule="auto"/>
        <w:rPr>
          <w:rFonts w:asciiTheme="minorHAnsi" w:hAnsiTheme="minorHAnsi" w:cs="Tahoma"/>
          <w:bCs/>
          <w:color w:val="000000"/>
          <w:sz w:val="24"/>
          <w:szCs w:val="24"/>
        </w:rPr>
      </w:pPr>
      <w:r w:rsidRPr="00B405B0">
        <w:rPr>
          <w:rFonts w:asciiTheme="minorHAnsi" w:hAnsiTheme="minorHAnsi" w:cs="Tahoma"/>
          <w:bCs/>
          <w:color w:val="000000"/>
          <w:sz w:val="24"/>
          <w:szCs w:val="24"/>
        </w:rPr>
        <w:t>Proportion of Adults who are aware of their genotype increased by 50% by 2021</w:t>
      </w:r>
    </w:p>
    <w:p w:rsidR="00042F8C" w:rsidRPr="00B405B0" w:rsidRDefault="00042F8C" w:rsidP="004A31C8">
      <w:pPr>
        <w:pStyle w:val="ListParagraph"/>
        <w:numPr>
          <w:ilvl w:val="0"/>
          <w:numId w:val="53"/>
        </w:numPr>
        <w:autoSpaceDE w:val="0"/>
        <w:spacing w:after="0" w:line="276" w:lineRule="auto"/>
        <w:rPr>
          <w:rFonts w:asciiTheme="minorHAnsi" w:hAnsiTheme="minorHAnsi" w:cs="Tahoma"/>
          <w:bCs/>
          <w:color w:val="000000"/>
          <w:sz w:val="24"/>
          <w:szCs w:val="24"/>
        </w:rPr>
      </w:pPr>
      <w:r w:rsidRPr="00B405B0">
        <w:rPr>
          <w:rFonts w:asciiTheme="minorHAnsi" w:hAnsiTheme="minorHAnsi" w:cs="Tahoma"/>
          <w:bCs/>
          <w:color w:val="000000"/>
          <w:sz w:val="24"/>
          <w:szCs w:val="24"/>
        </w:rPr>
        <w:t>Proportion of eligible population screened for early detection and management of NCDs increased to 50% by 2021.</w:t>
      </w:r>
    </w:p>
    <w:p w:rsidR="00042F8C" w:rsidRPr="00B405B0" w:rsidRDefault="00042F8C" w:rsidP="004A31C8">
      <w:pPr>
        <w:pStyle w:val="ListParagraph"/>
        <w:numPr>
          <w:ilvl w:val="0"/>
          <w:numId w:val="53"/>
        </w:numPr>
        <w:autoSpaceDE w:val="0"/>
        <w:spacing w:after="0" w:line="276" w:lineRule="auto"/>
        <w:rPr>
          <w:rFonts w:asciiTheme="minorHAnsi" w:hAnsiTheme="minorHAnsi" w:cs="Tahoma"/>
          <w:bCs/>
          <w:color w:val="000000"/>
          <w:sz w:val="24"/>
          <w:szCs w:val="24"/>
        </w:rPr>
      </w:pPr>
      <w:r w:rsidRPr="00B405B0">
        <w:rPr>
          <w:rFonts w:asciiTheme="minorHAnsi" w:hAnsiTheme="minorHAnsi" w:cs="Tahoma"/>
          <w:bCs/>
          <w:color w:val="000000"/>
          <w:sz w:val="24"/>
          <w:szCs w:val="24"/>
        </w:rPr>
        <w:t>Access to quality treatment facilities for persons with NCDs increased to 50% by 2021"</w:t>
      </w:r>
    </w:p>
    <w:p w:rsidR="00042F8C" w:rsidRPr="00B405B0" w:rsidRDefault="00042F8C" w:rsidP="00B405B0">
      <w:pPr>
        <w:autoSpaceDE w:val="0"/>
        <w:spacing w:after="0"/>
        <w:rPr>
          <w:rFonts w:asciiTheme="minorHAnsi" w:hAnsiTheme="minorHAnsi" w:cs="Tahoma"/>
          <w:bCs/>
          <w:color w:val="000000"/>
          <w:sz w:val="24"/>
          <w:szCs w:val="24"/>
        </w:rPr>
      </w:pPr>
    </w:p>
    <w:p w:rsidR="00042F8C" w:rsidRPr="00B405B0" w:rsidRDefault="00042F8C" w:rsidP="00B405B0">
      <w:pPr>
        <w:autoSpaceDE w:val="0"/>
        <w:spacing w:after="0"/>
        <w:rPr>
          <w:rFonts w:asciiTheme="minorHAnsi" w:hAnsiTheme="minorHAnsi" w:cs="Tahoma"/>
          <w:b/>
          <w:bCs/>
          <w:i/>
          <w:color w:val="000000"/>
          <w:sz w:val="24"/>
          <w:szCs w:val="24"/>
        </w:rPr>
      </w:pPr>
      <w:r w:rsidRPr="00B405B0">
        <w:rPr>
          <w:rFonts w:asciiTheme="minorHAnsi" w:hAnsiTheme="minorHAnsi" w:cs="Tahoma"/>
          <w:b/>
          <w:bCs/>
          <w:i/>
          <w:color w:val="000000"/>
          <w:sz w:val="24"/>
          <w:szCs w:val="24"/>
        </w:rPr>
        <w:t>Interventions</w:t>
      </w:r>
    </w:p>
    <w:p w:rsidR="00042F8C" w:rsidRPr="00B405B0" w:rsidRDefault="00042F8C" w:rsidP="004A31C8">
      <w:pPr>
        <w:numPr>
          <w:ilvl w:val="0"/>
          <w:numId w:val="41"/>
        </w:numPr>
        <w:autoSpaceDE w:val="0"/>
        <w:spacing w:after="0" w:line="276" w:lineRule="auto"/>
        <w:rPr>
          <w:rFonts w:asciiTheme="minorHAnsi" w:hAnsiTheme="minorHAnsi"/>
          <w:sz w:val="24"/>
          <w:szCs w:val="24"/>
        </w:rPr>
      </w:pPr>
      <w:r w:rsidRPr="00B405B0">
        <w:rPr>
          <w:rFonts w:asciiTheme="minorHAnsi" w:hAnsiTheme="minorHAnsi" w:cs="Tahoma"/>
          <w:sz w:val="24"/>
          <w:szCs w:val="24"/>
        </w:rPr>
        <w:t>Establish  multi-</w:t>
      </w:r>
      <w:proofErr w:type="spellStart"/>
      <w:r w:rsidRPr="00B405B0">
        <w:rPr>
          <w:rFonts w:asciiTheme="minorHAnsi" w:hAnsiTheme="minorHAnsi" w:cs="Tahoma"/>
          <w:sz w:val="24"/>
          <w:szCs w:val="24"/>
        </w:rPr>
        <w:t>sectoral</w:t>
      </w:r>
      <w:proofErr w:type="spellEnd"/>
      <w:r w:rsidRPr="00B405B0">
        <w:rPr>
          <w:rFonts w:asciiTheme="minorHAnsi" w:hAnsiTheme="minorHAnsi" w:cs="Tahoma"/>
          <w:sz w:val="24"/>
          <w:szCs w:val="24"/>
        </w:rPr>
        <w:t xml:space="preserve"> Coordination Committee for  NCDs prevention and control</w:t>
      </w:r>
      <w:r w:rsidRPr="00B405B0">
        <w:rPr>
          <w:rFonts w:asciiTheme="minorHAnsi" w:hAnsiTheme="minorHAnsi" w:cs="Tahoma"/>
          <w:b/>
          <w:bCs/>
          <w:color w:val="000000"/>
          <w:sz w:val="24"/>
          <w:szCs w:val="24"/>
        </w:rPr>
        <w:t xml:space="preserve"> </w:t>
      </w:r>
    </w:p>
    <w:p w:rsidR="00042F8C" w:rsidRPr="00B405B0" w:rsidRDefault="00042F8C" w:rsidP="004A31C8">
      <w:pPr>
        <w:numPr>
          <w:ilvl w:val="0"/>
          <w:numId w:val="41"/>
        </w:num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Increase funding for NCD and  remove economic barriers to accessing services (expand social health insurance to cover NCDs)</w:t>
      </w:r>
    </w:p>
    <w:p w:rsidR="00042F8C" w:rsidRPr="00B405B0" w:rsidRDefault="00042F8C" w:rsidP="004A31C8">
      <w:pPr>
        <w:numPr>
          <w:ilvl w:val="0"/>
          <w:numId w:val="41"/>
        </w:num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Promote evidence-based decision-making for planning NCD interventions</w:t>
      </w:r>
    </w:p>
    <w:p w:rsidR="00042F8C" w:rsidRPr="00B405B0" w:rsidRDefault="00042F8C" w:rsidP="004A31C8">
      <w:pPr>
        <w:numPr>
          <w:ilvl w:val="0"/>
          <w:numId w:val="41"/>
        </w:num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Expand coverage of NCD prevention and treatment to all public hospitals and to private and PHC facilities</w:t>
      </w:r>
    </w:p>
    <w:p w:rsidR="00042F8C" w:rsidRPr="00B405B0" w:rsidRDefault="00042F8C" w:rsidP="004A31C8">
      <w:pPr>
        <w:numPr>
          <w:ilvl w:val="0"/>
          <w:numId w:val="41"/>
        </w:num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Increase NCD information dissemination, education, and cancer outreach services nationwide.</w:t>
      </w:r>
    </w:p>
    <w:p w:rsidR="00042F8C" w:rsidRPr="00B405B0" w:rsidRDefault="00042F8C" w:rsidP="004A31C8">
      <w:pPr>
        <w:numPr>
          <w:ilvl w:val="0"/>
          <w:numId w:val="41"/>
        </w:num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Build capacity of health care providers, especially at lower levels (PHC) in prevention and screening for NCDs</w:t>
      </w:r>
    </w:p>
    <w:p w:rsidR="00042F8C" w:rsidRPr="00B405B0" w:rsidRDefault="00042F8C" w:rsidP="004A31C8">
      <w:pPr>
        <w:numPr>
          <w:ilvl w:val="0"/>
          <w:numId w:val="41"/>
        </w:num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Remove economic barriers to accessing NCD services</w:t>
      </w:r>
    </w:p>
    <w:p w:rsidR="00042F8C" w:rsidRPr="00B405B0" w:rsidRDefault="00042F8C" w:rsidP="004A31C8">
      <w:pPr>
        <w:numPr>
          <w:ilvl w:val="0"/>
          <w:numId w:val="41"/>
        </w:numPr>
        <w:autoSpaceDE w:val="0"/>
        <w:spacing w:after="0" w:line="276" w:lineRule="auto"/>
        <w:rPr>
          <w:rFonts w:asciiTheme="minorHAnsi" w:hAnsiTheme="minorHAnsi" w:cs="Tahoma"/>
          <w:sz w:val="24"/>
          <w:szCs w:val="24"/>
        </w:rPr>
      </w:pPr>
      <w:r w:rsidRPr="00B405B0">
        <w:rPr>
          <w:rFonts w:asciiTheme="minorHAnsi" w:hAnsiTheme="minorHAnsi" w:cs="Tahoma"/>
          <w:sz w:val="24"/>
          <w:szCs w:val="24"/>
        </w:rPr>
        <w:t>Create demand for NCD services</w:t>
      </w:r>
    </w:p>
    <w:p w:rsidR="00042F8C" w:rsidRPr="00B405B0" w:rsidRDefault="00042F8C" w:rsidP="004A31C8">
      <w:pPr>
        <w:numPr>
          <w:ilvl w:val="0"/>
          <w:numId w:val="41"/>
        </w:numPr>
        <w:autoSpaceDE w:val="0"/>
        <w:spacing w:after="0" w:line="276" w:lineRule="auto"/>
        <w:rPr>
          <w:rFonts w:asciiTheme="minorHAnsi" w:hAnsiTheme="minorHAnsi"/>
          <w:sz w:val="24"/>
          <w:szCs w:val="24"/>
        </w:rPr>
      </w:pPr>
      <w:r w:rsidRPr="00B405B0">
        <w:rPr>
          <w:rFonts w:asciiTheme="minorHAnsi" w:hAnsiTheme="minorHAnsi" w:cs="Tahoma"/>
          <w:sz w:val="24"/>
          <w:szCs w:val="24"/>
        </w:rPr>
        <w:t>Promote healthy lifestyles and behaviours for the prevention of NCD</w:t>
      </w:r>
      <w:r w:rsidRPr="00B405B0">
        <w:rPr>
          <w:rFonts w:asciiTheme="minorHAnsi" w:hAnsiTheme="minorHAnsi" w:cs="Tahoma"/>
          <w:i/>
          <w:sz w:val="24"/>
          <w:szCs w:val="24"/>
        </w:rPr>
        <w:t>s</w:t>
      </w:r>
    </w:p>
    <w:p w:rsidR="00042F8C" w:rsidRPr="00B405B0" w:rsidRDefault="00042F8C" w:rsidP="00B405B0">
      <w:pPr>
        <w:spacing w:after="200" w:line="276" w:lineRule="auto"/>
        <w:rPr>
          <w:rFonts w:asciiTheme="minorHAnsi" w:hAnsiTheme="minorHAnsi"/>
          <w:b/>
          <w:i/>
          <w:sz w:val="24"/>
          <w:szCs w:val="24"/>
        </w:rPr>
      </w:pPr>
    </w:p>
    <w:p w:rsidR="00667E14" w:rsidRPr="00B405B0" w:rsidRDefault="00667E14" w:rsidP="00043B51">
      <w:pPr>
        <w:pStyle w:val="Heading3"/>
      </w:pPr>
      <w:bookmarkStart w:id="97" w:name="_Toc476721762"/>
      <w:bookmarkStart w:id="98" w:name="_Toc476721851"/>
      <w:bookmarkStart w:id="99" w:name="_Toc486400498"/>
      <w:r w:rsidRPr="00B405B0">
        <w:t>4.3.2. Care of the Elderly</w:t>
      </w:r>
      <w:bookmarkEnd w:id="97"/>
      <w:bookmarkEnd w:id="98"/>
      <w:bookmarkEnd w:id="99"/>
    </w:p>
    <w:p w:rsidR="00667E14" w:rsidRPr="00B405B0" w:rsidRDefault="00667E14" w:rsidP="00D968A0">
      <w:pPr>
        <w:spacing w:after="0" w:line="276" w:lineRule="auto"/>
        <w:rPr>
          <w:rFonts w:asciiTheme="minorHAnsi" w:hAnsiTheme="minorHAnsi"/>
          <w:b/>
          <w:i/>
          <w:sz w:val="24"/>
          <w:szCs w:val="24"/>
        </w:rPr>
      </w:pPr>
      <w:r w:rsidRPr="00B405B0">
        <w:rPr>
          <w:rFonts w:asciiTheme="minorHAnsi" w:hAnsiTheme="minorHAnsi"/>
          <w:b/>
          <w:i/>
          <w:sz w:val="24"/>
          <w:szCs w:val="24"/>
        </w:rPr>
        <w:t>Context</w:t>
      </w:r>
    </w:p>
    <w:p w:rsidR="00667E14" w:rsidRPr="00B405B0" w:rsidRDefault="00D968A0" w:rsidP="00D968A0">
      <w:pPr>
        <w:spacing w:after="0" w:line="276" w:lineRule="auto"/>
        <w:rPr>
          <w:rFonts w:asciiTheme="minorHAnsi" w:hAnsiTheme="minorHAnsi"/>
          <w:sz w:val="24"/>
          <w:szCs w:val="24"/>
        </w:rPr>
      </w:pPr>
      <w:r>
        <w:rPr>
          <w:rFonts w:asciiTheme="minorHAnsi" w:hAnsiTheme="minorHAnsi"/>
          <w:bCs/>
          <w:sz w:val="24"/>
          <w:szCs w:val="24"/>
        </w:rPr>
        <w:t>The e</w:t>
      </w:r>
      <w:r w:rsidR="00667E14" w:rsidRPr="00B405B0">
        <w:rPr>
          <w:rFonts w:asciiTheme="minorHAnsi" w:hAnsiTheme="minorHAnsi"/>
          <w:bCs/>
          <w:sz w:val="24"/>
          <w:szCs w:val="24"/>
        </w:rPr>
        <w:t xml:space="preserve">lderly, also variously described internationally as older persons, senior citizens or simply seniors, conventionally refer to persons aged 60 years and above. In Nigeria, it is estimated that </w:t>
      </w:r>
      <w:r w:rsidR="00667E14" w:rsidRPr="00B405B0">
        <w:rPr>
          <w:rFonts w:asciiTheme="minorHAnsi" w:hAnsiTheme="minorHAnsi"/>
          <w:bCs/>
          <w:sz w:val="24"/>
          <w:szCs w:val="24"/>
        </w:rPr>
        <w:lastRenderedPageBreak/>
        <w:t>older people make up about 10% of the Nigerian population (</w:t>
      </w:r>
      <w:proofErr w:type="spellStart"/>
      <w:r w:rsidR="00667E14" w:rsidRPr="00B405B0">
        <w:rPr>
          <w:rFonts w:asciiTheme="minorHAnsi" w:hAnsiTheme="minorHAnsi"/>
          <w:bCs/>
          <w:sz w:val="24"/>
          <w:szCs w:val="24"/>
        </w:rPr>
        <w:t>GlobalAge</w:t>
      </w:r>
      <w:proofErr w:type="spellEnd"/>
      <w:r w:rsidR="00667E14" w:rsidRPr="00B405B0">
        <w:rPr>
          <w:rFonts w:asciiTheme="minorHAnsi" w:hAnsiTheme="minorHAnsi"/>
          <w:bCs/>
          <w:sz w:val="24"/>
          <w:szCs w:val="24"/>
        </w:rPr>
        <w:t xml:space="preserve"> watch Report, 2015) and with increasing life expectancy; the proportion of the aged population is on the increase. </w:t>
      </w:r>
    </w:p>
    <w:p w:rsidR="00667E14" w:rsidRPr="00B405B0" w:rsidRDefault="00667E14" w:rsidP="00D968A0">
      <w:pPr>
        <w:spacing w:after="0" w:line="276" w:lineRule="auto"/>
        <w:rPr>
          <w:rFonts w:asciiTheme="minorHAnsi" w:hAnsiTheme="minorHAnsi"/>
          <w:sz w:val="24"/>
          <w:szCs w:val="24"/>
        </w:rPr>
      </w:pPr>
      <w:r w:rsidRPr="00B405B0">
        <w:rPr>
          <w:rFonts w:asciiTheme="minorHAnsi" w:hAnsiTheme="minorHAnsi"/>
          <w:bCs/>
          <w:sz w:val="24"/>
          <w:szCs w:val="24"/>
        </w:rPr>
        <w:t>Older people are at increased risk of chronic degenerative diseases es</w:t>
      </w:r>
      <w:r w:rsidRPr="00B405B0">
        <w:rPr>
          <w:rFonts w:asciiTheme="minorHAnsi" w:hAnsiTheme="minorHAnsi"/>
          <w:bCs/>
          <w:color w:val="000000"/>
          <w:sz w:val="24"/>
          <w:szCs w:val="24"/>
        </w:rPr>
        <w:t>pecially cardiovascular diseases, stroke and diabetes. People over 60 accounted for 75% of the 35 million deaths from NCDs worldwide in 2004 alone, with the majority in low and middle-income countries including Nigeria (</w:t>
      </w:r>
      <w:proofErr w:type="spellStart"/>
      <w:r w:rsidRPr="00B405B0">
        <w:rPr>
          <w:rFonts w:asciiTheme="minorHAnsi" w:hAnsiTheme="minorHAnsi"/>
          <w:bCs/>
          <w:color w:val="000000"/>
          <w:sz w:val="24"/>
          <w:szCs w:val="24"/>
        </w:rPr>
        <w:t>HelpAge</w:t>
      </w:r>
      <w:proofErr w:type="spellEnd"/>
      <w:r w:rsidRPr="00B405B0">
        <w:rPr>
          <w:rFonts w:asciiTheme="minorHAnsi" w:hAnsiTheme="minorHAnsi"/>
          <w:bCs/>
          <w:color w:val="000000"/>
          <w:sz w:val="24"/>
          <w:szCs w:val="24"/>
        </w:rPr>
        <w:t xml:space="preserve"> International, 2011). In Nigeria these disease conditions have their origin partly from the prevailing social, economic and environmental factors, which include poverty, loneliness and depression. </w:t>
      </w:r>
      <w:r w:rsidR="00C42F65" w:rsidRPr="00B405B0">
        <w:rPr>
          <w:rFonts w:asciiTheme="minorHAnsi" w:hAnsiTheme="minorHAnsi"/>
          <w:bCs/>
          <w:color w:val="000000"/>
          <w:sz w:val="24"/>
          <w:szCs w:val="24"/>
        </w:rPr>
        <w:t xml:space="preserve">Most of these have their roots in the fast declining traditional social security system which was once our heritage </w:t>
      </w:r>
      <w:r w:rsidR="00C42F65" w:rsidRPr="00B405B0">
        <w:rPr>
          <w:rFonts w:asciiTheme="minorHAnsi" w:hAnsiTheme="minorHAnsi"/>
          <w:bCs/>
          <w:sz w:val="24"/>
          <w:szCs w:val="24"/>
        </w:rPr>
        <w:t>(</w:t>
      </w:r>
      <w:proofErr w:type="spellStart"/>
      <w:r w:rsidR="00C42F65" w:rsidRPr="00B405B0">
        <w:rPr>
          <w:rFonts w:asciiTheme="minorHAnsi" w:hAnsiTheme="minorHAnsi"/>
          <w:bCs/>
          <w:i/>
          <w:sz w:val="24"/>
          <w:szCs w:val="24"/>
        </w:rPr>
        <w:t>Adebowale</w:t>
      </w:r>
      <w:proofErr w:type="spellEnd"/>
      <w:r w:rsidR="00C42F65" w:rsidRPr="00B405B0">
        <w:rPr>
          <w:rFonts w:asciiTheme="minorHAnsi" w:hAnsiTheme="minorHAnsi"/>
          <w:bCs/>
          <w:i/>
          <w:sz w:val="24"/>
          <w:szCs w:val="24"/>
        </w:rPr>
        <w:t xml:space="preserve"> et al 2012).</w:t>
      </w:r>
    </w:p>
    <w:p w:rsidR="00D968A0" w:rsidRDefault="00D968A0" w:rsidP="00D968A0">
      <w:pPr>
        <w:spacing w:after="0" w:line="276" w:lineRule="auto"/>
        <w:rPr>
          <w:rFonts w:asciiTheme="minorHAnsi" w:hAnsiTheme="minorHAnsi"/>
          <w:bCs/>
          <w:sz w:val="24"/>
          <w:szCs w:val="24"/>
        </w:rPr>
      </w:pPr>
    </w:p>
    <w:p w:rsidR="00667E14" w:rsidRPr="00B405B0" w:rsidRDefault="00667E14" w:rsidP="00D968A0">
      <w:pPr>
        <w:spacing w:after="0" w:line="276" w:lineRule="auto"/>
        <w:rPr>
          <w:rFonts w:asciiTheme="minorHAnsi" w:hAnsiTheme="minorHAnsi"/>
          <w:sz w:val="24"/>
          <w:szCs w:val="24"/>
        </w:rPr>
      </w:pPr>
      <w:r w:rsidRPr="00B405B0">
        <w:rPr>
          <w:rFonts w:asciiTheme="minorHAnsi" w:hAnsiTheme="minorHAnsi"/>
          <w:bCs/>
          <w:sz w:val="24"/>
          <w:szCs w:val="24"/>
        </w:rPr>
        <w:t>In spite of the large population of the aged and their myriad of health problems, there is a seeming neglect of this group of people in health care planning and provision.</w:t>
      </w:r>
      <w:r w:rsidRPr="00B405B0">
        <w:rPr>
          <w:rFonts w:asciiTheme="minorHAnsi" w:hAnsiTheme="minorHAnsi"/>
          <w:bCs/>
          <w:color w:val="000000"/>
          <w:sz w:val="24"/>
          <w:szCs w:val="24"/>
        </w:rPr>
        <w:t xml:space="preserve"> </w:t>
      </w:r>
      <w:r w:rsidRPr="00B405B0">
        <w:rPr>
          <w:rFonts w:asciiTheme="minorHAnsi" w:hAnsiTheme="minorHAnsi"/>
          <w:bCs/>
          <w:sz w:val="24"/>
          <w:szCs w:val="24"/>
        </w:rPr>
        <w:t>Although there is dearth of data on the health of elderly persons in Nigeria, anecdotal evidence suggests that our health facilities lack basic personnel with skills to address the health needs of older persons. (</w:t>
      </w:r>
      <w:proofErr w:type="spellStart"/>
      <w:r w:rsidRPr="00B405B0">
        <w:rPr>
          <w:rFonts w:asciiTheme="minorHAnsi" w:hAnsiTheme="minorHAnsi"/>
          <w:bCs/>
          <w:i/>
          <w:sz w:val="24"/>
          <w:szCs w:val="24"/>
        </w:rPr>
        <w:t>GlobalAge</w:t>
      </w:r>
      <w:proofErr w:type="spellEnd"/>
      <w:r w:rsidRPr="00B405B0">
        <w:rPr>
          <w:rFonts w:asciiTheme="minorHAnsi" w:hAnsiTheme="minorHAnsi"/>
          <w:bCs/>
          <w:i/>
          <w:sz w:val="24"/>
          <w:szCs w:val="24"/>
        </w:rPr>
        <w:t xml:space="preserve"> Report 2015).</w:t>
      </w:r>
      <w:r w:rsidRPr="00B405B0">
        <w:rPr>
          <w:rFonts w:asciiTheme="minorHAnsi" w:hAnsiTheme="minorHAnsi"/>
          <w:bCs/>
          <w:sz w:val="24"/>
          <w:szCs w:val="24"/>
        </w:rPr>
        <w:t xml:space="preserve"> Currently, there is only one standard government-owned geriatric health facility in Nigeria, located in the University College Hospital, Ibadan, known as Chief Tony </w:t>
      </w:r>
      <w:proofErr w:type="spellStart"/>
      <w:r w:rsidRPr="00B405B0">
        <w:rPr>
          <w:rFonts w:asciiTheme="minorHAnsi" w:hAnsiTheme="minorHAnsi"/>
          <w:bCs/>
          <w:sz w:val="24"/>
          <w:szCs w:val="24"/>
        </w:rPr>
        <w:t>Anenih</w:t>
      </w:r>
      <w:proofErr w:type="spellEnd"/>
      <w:r w:rsidRPr="00B405B0">
        <w:rPr>
          <w:rFonts w:asciiTheme="minorHAnsi" w:hAnsiTheme="minorHAnsi"/>
          <w:bCs/>
          <w:sz w:val="24"/>
          <w:szCs w:val="24"/>
        </w:rPr>
        <w:t xml:space="preserve"> Geriatric centre. The centre is run down and currently provides only minimal services through a voluntary insurance scheme.</w:t>
      </w:r>
    </w:p>
    <w:p w:rsidR="00D968A0" w:rsidRDefault="00D968A0" w:rsidP="00D968A0">
      <w:pPr>
        <w:spacing w:after="0" w:line="276" w:lineRule="auto"/>
        <w:rPr>
          <w:rFonts w:asciiTheme="minorHAnsi" w:hAnsiTheme="minorHAnsi"/>
          <w:bCs/>
          <w:sz w:val="24"/>
          <w:szCs w:val="24"/>
        </w:rPr>
      </w:pPr>
    </w:p>
    <w:p w:rsidR="00667E14" w:rsidRPr="00B405B0" w:rsidRDefault="00667E14" w:rsidP="00D968A0">
      <w:pPr>
        <w:spacing w:after="0" w:line="276" w:lineRule="auto"/>
        <w:rPr>
          <w:rFonts w:asciiTheme="minorHAnsi" w:hAnsiTheme="minorHAnsi"/>
          <w:sz w:val="24"/>
          <w:szCs w:val="24"/>
        </w:rPr>
      </w:pPr>
      <w:r w:rsidRPr="00B405B0">
        <w:rPr>
          <w:rFonts w:asciiTheme="minorHAnsi" w:hAnsiTheme="minorHAnsi"/>
          <w:bCs/>
          <w:sz w:val="24"/>
          <w:szCs w:val="24"/>
        </w:rPr>
        <w:t xml:space="preserve">The Federal Ministry of Health has established, an Elderly health unit, charged with the responsibility of coordinating the development and implementation of strategies and interventions aimed at addressing the health needs of older persons in Nigeria. This Unit carried out a survey to ascertain availability of geriatric services in 15 tertiary institutions across the country in </w:t>
      </w:r>
      <w:r w:rsidR="001C1B2B" w:rsidRPr="00B405B0">
        <w:rPr>
          <w:rFonts w:asciiTheme="minorHAnsi" w:hAnsiTheme="minorHAnsi"/>
          <w:bCs/>
          <w:sz w:val="24"/>
          <w:szCs w:val="24"/>
        </w:rPr>
        <w:t>2010,</w:t>
      </w:r>
      <w:r w:rsidRPr="00B405B0">
        <w:rPr>
          <w:rFonts w:asciiTheme="minorHAnsi" w:hAnsiTheme="minorHAnsi"/>
          <w:bCs/>
          <w:sz w:val="24"/>
          <w:szCs w:val="24"/>
        </w:rPr>
        <w:t xml:space="preserve"> leading </w:t>
      </w:r>
      <w:r w:rsidR="001C1B2B" w:rsidRPr="00B405B0">
        <w:rPr>
          <w:rFonts w:asciiTheme="minorHAnsi" w:hAnsiTheme="minorHAnsi"/>
          <w:bCs/>
          <w:sz w:val="24"/>
          <w:szCs w:val="24"/>
        </w:rPr>
        <w:t>to National</w:t>
      </w:r>
      <w:r w:rsidRPr="00B405B0">
        <w:rPr>
          <w:rFonts w:asciiTheme="minorHAnsi" w:hAnsiTheme="minorHAnsi"/>
          <w:bCs/>
          <w:sz w:val="24"/>
          <w:szCs w:val="24"/>
        </w:rPr>
        <w:t xml:space="preserve"> Council on Health's </w:t>
      </w:r>
      <w:r w:rsidR="001C1B2B" w:rsidRPr="00B405B0">
        <w:rPr>
          <w:rFonts w:asciiTheme="minorHAnsi" w:hAnsiTheme="minorHAnsi"/>
          <w:bCs/>
          <w:sz w:val="24"/>
          <w:szCs w:val="24"/>
        </w:rPr>
        <w:t>resolution in</w:t>
      </w:r>
      <w:r w:rsidRPr="00B405B0">
        <w:rPr>
          <w:rFonts w:asciiTheme="minorHAnsi" w:hAnsiTheme="minorHAnsi"/>
          <w:bCs/>
          <w:sz w:val="24"/>
          <w:szCs w:val="24"/>
        </w:rPr>
        <w:t xml:space="preserve"> 2010</w:t>
      </w:r>
      <w:r w:rsidR="001C1B2B" w:rsidRPr="00B405B0">
        <w:rPr>
          <w:rFonts w:asciiTheme="minorHAnsi" w:hAnsiTheme="minorHAnsi"/>
          <w:bCs/>
          <w:sz w:val="24"/>
          <w:szCs w:val="24"/>
        </w:rPr>
        <w:t>, to</w:t>
      </w:r>
      <w:r w:rsidRPr="00B405B0">
        <w:rPr>
          <w:rFonts w:asciiTheme="minorHAnsi" w:hAnsiTheme="minorHAnsi"/>
          <w:bCs/>
          <w:sz w:val="24"/>
          <w:szCs w:val="24"/>
        </w:rPr>
        <w:t xml:space="preserve"> have geriatric </w:t>
      </w:r>
      <w:r w:rsidR="001C1B2B" w:rsidRPr="00B405B0">
        <w:rPr>
          <w:rFonts w:asciiTheme="minorHAnsi" w:hAnsiTheme="minorHAnsi"/>
          <w:bCs/>
          <w:sz w:val="24"/>
          <w:szCs w:val="24"/>
        </w:rPr>
        <w:t>centres established</w:t>
      </w:r>
      <w:r w:rsidRPr="00B405B0">
        <w:rPr>
          <w:rFonts w:asciiTheme="minorHAnsi" w:hAnsiTheme="minorHAnsi"/>
          <w:bCs/>
          <w:sz w:val="24"/>
          <w:szCs w:val="24"/>
        </w:rPr>
        <w:t xml:space="preserve"> in all government institutions.  The package of services to be provided for geriatrics is being determined.  Despite these efforts, Nigeria’s overall performance in terms of elderly care has been sub-optimal.   </w:t>
      </w:r>
    </w:p>
    <w:p w:rsidR="00D968A0" w:rsidRDefault="00D968A0" w:rsidP="00D968A0">
      <w:pPr>
        <w:spacing w:after="0" w:line="276" w:lineRule="auto"/>
        <w:rPr>
          <w:rFonts w:asciiTheme="minorHAnsi" w:hAnsiTheme="minorHAnsi"/>
          <w:bCs/>
          <w:sz w:val="24"/>
          <w:szCs w:val="24"/>
        </w:rPr>
      </w:pPr>
    </w:p>
    <w:p w:rsidR="00667E14" w:rsidRPr="00B405B0" w:rsidRDefault="00667E14" w:rsidP="00D968A0">
      <w:pPr>
        <w:spacing w:after="0" w:line="276" w:lineRule="auto"/>
        <w:rPr>
          <w:rFonts w:asciiTheme="minorHAnsi" w:hAnsiTheme="minorHAnsi"/>
          <w:bCs/>
          <w:sz w:val="24"/>
          <w:szCs w:val="24"/>
        </w:rPr>
      </w:pPr>
      <w:r w:rsidRPr="00B405B0">
        <w:rPr>
          <w:rFonts w:asciiTheme="minorHAnsi" w:hAnsiTheme="minorHAnsi"/>
          <w:bCs/>
          <w:sz w:val="24"/>
          <w:szCs w:val="24"/>
        </w:rPr>
        <w:t xml:space="preserve">Key challenges in this regard include, the absence of a guiding ageing policy, the seeming low priority given to Elderly care by government in terms of funding and leadership, the lack of development partners support for issues concerning the elderly in Nigeria and the erosion of traditional family and communal values. </w:t>
      </w:r>
    </w:p>
    <w:p w:rsidR="00D968A0" w:rsidRDefault="00D968A0" w:rsidP="00B405B0">
      <w:pPr>
        <w:spacing w:line="276" w:lineRule="auto"/>
        <w:rPr>
          <w:rFonts w:asciiTheme="minorHAnsi" w:hAnsiTheme="minorHAnsi"/>
          <w:bCs/>
          <w:sz w:val="24"/>
          <w:szCs w:val="24"/>
        </w:rPr>
      </w:pPr>
    </w:p>
    <w:p w:rsidR="00667E14" w:rsidRPr="00B405B0" w:rsidRDefault="00667E14" w:rsidP="00B405B0">
      <w:pPr>
        <w:spacing w:line="276" w:lineRule="auto"/>
        <w:rPr>
          <w:rFonts w:asciiTheme="minorHAnsi" w:hAnsiTheme="minorHAnsi"/>
          <w:bCs/>
          <w:sz w:val="24"/>
          <w:szCs w:val="24"/>
        </w:rPr>
      </w:pPr>
      <w:r w:rsidRPr="00B405B0">
        <w:rPr>
          <w:rFonts w:asciiTheme="minorHAnsi" w:hAnsiTheme="minorHAnsi"/>
          <w:bCs/>
          <w:sz w:val="24"/>
          <w:szCs w:val="24"/>
        </w:rPr>
        <w:t>The incr</w:t>
      </w:r>
      <w:r w:rsidR="00D968A0">
        <w:rPr>
          <w:rFonts w:asciiTheme="minorHAnsi" w:hAnsiTheme="minorHAnsi"/>
          <w:bCs/>
          <w:sz w:val="24"/>
          <w:szCs w:val="24"/>
        </w:rPr>
        <w:t xml:space="preserve">easing global attention on the </w:t>
      </w:r>
      <w:r w:rsidRPr="00B405B0">
        <w:rPr>
          <w:rFonts w:asciiTheme="minorHAnsi" w:hAnsiTheme="minorHAnsi"/>
          <w:bCs/>
          <w:sz w:val="24"/>
          <w:szCs w:val="24"/>
        </w:rPr>
        <w:t xml:space="preserve">health risks of the elders and their need for financial protection as reflected in SDG3, underscores the necessity for government to consider the introduction of community-based cost effective, equitable and dignified elderly care centres  in the country. The inclusion of elderly care in the NSHDP2 is indicative of governments </w:t>
      </w:r>
      <w:r w:rsidRPr="00B405B0">
        <w:rPr>
          <w:rFonts w:asciiTheme="minorHAnsi" w:hAnsiTheme="minorHAnsi"/>
          <w:bCs/>
          <w:sz w:val="24"/>
          <w:szCs w:val="24"/>
        </w:rPr>
        <w:lastRenderedPageBreak/>
        <w:t xml:space="preserve">determination to accord Elderly care a deserved attention in line with national and international commitments. </w:t>
      </w:r>
      <w:r w:rsidRPr="00B405B0">
        <w:rPr>
          <w:rFonts w:asciiTheme="minorHAnsi" w:hAnsiTheme="minorHAnsi"/>
          <w:bCs/>
          <w:color w:val="000000"/>
          <w:sz w:val="24"/>
          <w:szCs w:val="24"/>
        </w:rPr>
        <w:t xml:space="preserve"> </w:t>
      </w:r>
    </w:p>
    <w:p w:rsidR="00340ACB" w:rsidRDefault="00340ACB" w:rsidP="00D968A0">
      <w:pPr>
        <w:spacing w:after="0" w:line="276" w:lineRule="auto"/>
        <w:rPr>
          <w:rFonts w:asciiTheme="minorHAnsi" w:hAnsiTheme="minorHAnsi"/>
          <w:b/>
          <w:bCs/>
          <w:i/>
          <w:sz w:val="24"/>
          <w:szCs w:val="24"/>
        </w:rPr>
      </w:pPr>
    </w:p>
    <w:p w:rsidR="00667E14" w:rsidRPr="00B405B0" w:rsidRDefault="00E91294" w:rsidP="00D968A0">
      <w:pPr>
        <w:spacing w:after="0" w:line="276" w:lineRule="auto"/>
        <w:rPr>
          <w:rFonts w:asciiTheme="minorHAnsi" w:hAnsiTheme="minorHAnsi"/>
          <w:b/>
          <w:bCs/>
          <w:i/>
          <w:sz w:val="24"/>
          <w:szCs w:val="24"/>
        </w:rPr>
      </w:pPr>
      <w:r>
        <w:rPr>
          <w:rFonts w:asciiTheme="minorHAnsi" w:hAnsiTheme="minorHAnsi"/>
          <w:b/>
          <w:bCs/>
          <w:i/>
          <w:sz w:val="24"/>
          <w:szCs w:val="24"/>
        </w:rPr>
        <w:t xml:space="preserve">Strategic Objective and </w:t>
      </w:r>
      <w:r w:rsidR="00667E14" w:rsidRPr="00B405B0">
        <w:rPr>
          <w:rFonts w:asciiTheme="minorHAnsi" w:hAnsiTheme="minorHAnsi"/>
          <w:b/>
          <w:bCs/>
          <w:i/>
          <w:sz w:val="24"/>
          <w:szCs w:val="24"/>
        </w:rPr>
        <w:t>Targets</w:t>
      </w:r>
    </w:p>
    <w:p w:rsidR="00D968A0" w:rsidRPr="00B405B0" w:rsidRDefault="00667E14" w:rsidP="00D968A0">
      <w:pPr>
        <w:spacing w:after="0" w:line="276" w:lineRule="auto"/>
        <w:rPr>
          <w:rFonts w:asciiTheme="minorHAnsi" w:hAnsiTheme="minorHAnsi"/>
          <w:bCs/>
          <w:sz w:val="24"/>
          <w:szCs w:val="24"/>
        </w:rPr>
      </w:pPr>
      <w:r w:rsidRPr="00B405B0">
        <w:rPr>
          <w:rFonts w:asciiTheme="minorHAnsi" w:hAnsiTheme="minorHAnsi"/>
          <w:bCs/>
          <w:sz w:val="24"/>
          <w:szCs w:val="24"/>
        </w:rPr>
        <w:t xml:space="preserve">The strategic objective of the interventions is to improve the health and wellbeing of the elderly in Nigeria. </w:t>
      </w:r>
      <w:r w:rsidR="00340ACB">
        <w:rPr>
          <w:rFonts w:asciiTheme="minorHAnsi" w:hAnsiTheme="minorHAnsi"/>
          <w:bCs/>
          <w:sz w:val="24"/>
          <w:szCs w:val="24"/>
        </w:rPr>
        <w:t xml:space="preserve">The targets for the interventions shall include: </w:t>
      </w:r>
    </w:p>
    <w:p w:rsidR="00667E14" w:rsidRPr="00B405B0" w:rsidRDefault="00667E14" w:rsidP="004A31C8">
      <w:pPr>
        <w:pStyle w:val="Caption"/>
        <w:numPr>
          <w:ilvl w:val="0"/>
          <w:numId w:val="54"/>
        </w:numPr>
        <w:spacing w:after="0" w:line="276" w:lineRule="auto"/>
        <w:rPr>
          <w:rFonts w:asciiTheme="minorHAnsi" w:hAnsiTheme="minorHAnsi"/>
          <w:b w:val="0"/>
          <w:sz w:val="24"/>
          <w:szCs w:val="24"/>
        </w:rPr>
      </w:pPr>
      <w:r w:rsidRPr="00B405B0">
        <w:rPr>
          <w:rFonts w:asciiTheme="minorHAnsi" w:hAnsiTheme="minorHAnsi"/>
          <w:b w:val="0"/>
          <w:sz w:val="24"/>
          <w:szCs w:val="24"/>
        </w:rPr>
        <w:t>50% of the elderly in Nigeria access basic and long term care by 2021</w:t>
      </w:r>
    </w:p>
    <w:p w:rsidR="00667E14" w:rsidRPr="00B405B0" w:rsidRDefault="00667E14" w:rsidP="004A31C8">
      <w:pPr>
        <w:pStyle w:val="Caption"/>
        <w:numPr>
          <w:ilvl w:val="0"/>
          <w:numId w:val="54"/>
        </w:numPr>
        <w:spacing w:after="0" w:line="276" w:lineRule="auto"/>
        <w:rPr>
          <w:rFonts w:asciiTheme="minorHAnsi" w:hAnsiTheme="minorHAnsi"/>
          <w:b w:val="0"/>
          <w:sz w:val="24"/>
          <w:szCs w:val="24"/>
        </w:rPr>
      </w:pPr>
      <w:r w:rsidRPr="00B405B0">
        <w:rPr>
          <w:rFonts w:asciiTheme="minorHAnsi" w:hAnsiTheme="minorHAnsi"/>
          <w:b w:val="0"/>
          <w:sz w:val="24"/>
          <w:szCs w:val="24"/>
        </w:rPr>
        <w:t>50% of the elderly in Nigeria are active and stay healthy by 2021.</w:t>
      </w:r>
    </w:p>
    <w:p w:rsidR="00667E14" w:rsidRPr="00B405B0" w:rsidRDefault="00667E14" w:rsidP="004A31C8">
      <w:pPr>
        <w:pStyle w:val="Caption"/>
        <w:numPr>
          <w:ilvl w:val="0"/>
          <w:numId w:val="54"/>
        </w:numPr>
        <w:spacing w:after="0" w:line="276" w:lineRule="auto"/>
        <w:rPr>
          <w:rFonts w:asciiTheme="minorHAnsi" w:hAnsiTheme="minorHAnsi"/>
          <w:b w:val="0"/>
          <w:sz w:val="24"/>
          <w:szCs w:val="24"/>
        </w:rPr>
      </w:pPr>
      <w:r w:rsidRPr="00B405B0">
        <w:rPr>
          <w:rFonts w:asciiTheme="minorHAnsi" w:hAnsiTheme="minorHAnsi"/>
          <w:b w:val="0"/>
          <w:sz w:val="24"/>
          <w:szCs w:val="24"/>
        </w:rPr>
        <w:t xml:space="preserve">40% of the elderly have access to financial support schemes to meet their health care needs by 2021. </w:t>
      </w:r>
    </w:p>
    <w:p w:rsidR="00E91294" w:rsidRDefault="00E91294" w:rsidP="00340ACB">
      <w:pPr>
        <w:pStyle w:val="Caption"/>
        <w:rPr>
          <w:rFonts w:asciiTheme="minorHAnsi" w:hAnsiTheme="minorHAnsi"/>
          <w:i/>
          <w:sz w:val="24"/>
          <w:szCs w:val="24"/>
        </w:rPr>
      </w:pPr>
    </w:p>
    <w:p w:rsidR="00667E14" w:rsidRPr="00B405B0" w:rsidRDefault="00340ACB" w:rsidP="00340ACB">
      <w:pPr>
        <w:pStyle w:val="Caption"/>
        <w:rPr>
          <w:rFonts w:asciiTheme="minorHAnsi" w:hAnsiTheme="minorHAnsi"/>
          <w:sz w:val="24"/>
          <w:szCs w:val="24"/>
        </w:rPr>
      </w:pPr>
      <w:r w:rsidRPr="00B405B0">
        <w:rPr>
          <w:rFonts w:asciiTheme="minorHAnsi" w:hAnsiTheme="minorHAnsi"/>
          <w:i/>
          <w:sz w:val="24"/>
          <w:szCs w:val="24"/>
        </w:rPr>
        <w:t>Interventions</w:t>
      </w:r>
      <w:r>
        <w:rPr>
          <w:rFonts w:asciiTheme="minorHAnsi" w:hAnsiTheme="minorHAnsi"/>
          <w:i/>
          <w:sz w:val="24"/>
          <w:szCs w:val="24"/>
        </w:rPr>
        <w:t xml:space="preserve"> </w:t>
      </w:r>
    </w:p>
    <w:p w:rsidR="00340ACB" w:rsidRPr="00340ACB" w:rsidRDefault="00340ACB" w:rsidP="004A31C8">
      <w:pPr>
        <w:pStyle w:val="ListParagraph"/>
        <w:numPr>
          <w:ilvl w:val="0"/>
          <w:numId w:val="112"/>
        </w:numPr>
        <w:rPr>
          <w:rFonts w:asciiTheme="minorHAnsi" w:hAnsiTheme="minorHAnsi"/>
          <w:sz w:val="24"/>
          <w:szCs w:val="24"/>
        </w:rPr>
      </w:pPr>
      <w:r w:rsidRPr="00340ACB">
        <w:rPr>
          <w:rFonts w:asciiTheme="minorHAnsi" w:hAnsiTheme="minorHAnsi"/>
          <w:sz w:val="24"/>
          <w:szCs w:val="24"/>
        </w:rPr>
        <w:t xml:space="preserve">Promote generation of evidence for planning, implementation and monitoring  of geriatric services </w:t>
      </w:r>
      <w:r w:rsidRPr="00340ACB">
        <w:rPr>
          <w:rFonts w:asciiTheme="minorHAnsi" w:hAnsiTheme="minorHAnsi"/>
          <w:sz w:val="24"/>
          <w:szCs w:val="24"/>
        </w:rPr>
        <w:tab/>
      </w:r>
    </w:p>
    <w:p w:rsidR="00340ACB" w:rsidRPr="00340ACB" w:rsidRDefault="00340ACB" w:rsidP="004A31C8">
      <w:pPr>
        <w:pStyle w:val="ListParagraph"/>
        <w:numPr>
          <w:ilvl w:val="0"/>
          <w:numId w:val="112"/>
        </w:numPr>
        <w:rPr>
          <w:rFonts w:asciiTheme="minorHAnsi" w:hAnsiTheme="minorHAnsi"/>
          <w:sz w:val="24"/>
          <w:szCs w:val="24"/>
        </w:rPr>
      </w:pPr>
      <w:r w:rsidRPr="00340ACB">
        <w:rPr>
          <w:rFonts w:asciiTheme="minorHAnsi" w:hAnsiTheme="minorHAnsi"/>
          <w:sz w:val="24"/>
          <w:szCs w:val="24"/>
        </w:rPr>
        <w:t xml:space="preserve">Promote enabling policy environment for programming for the elderly </w:t>
      </w:r>
      <w:r w:rsidRPr="00340ACB">
        <w:rPr>
          <w:rFonts w:asciiTheme="minorHAnsi" w:hAnsiTheme="minorHAnsi"/>
          <w:sz w:val="24"/>
          <w:szCs w:val="24"/>
        </w:rPr>
        <w:tab/>
      </w:r>
    </w:p>
    <w:p w:rsidR="00340ACB" w:rsidRPr="00340ACB" w:rsidRDefault="00340ACB" w:rsidP="004A31C8">
      <w:pPr>
        <w:pStyle w:val="ListParagraph"/>
        <w:numPr>
          <w:ilvl w:val="0"/>
          <w:numId w:val="112"/>
        </w:numPr>
        <w:rPr>
          <w:rFonts w:asciiTheme="minorHAnsi" w:hAnsiTheme="minorHAnsi"/>
          <w:sz w:val="24"/>
          <w:szCs w:val="24"/>
        </w:rPr>
      </w:pPr>
      <w:r w:rsidRPr="00340ACB">
        <w:rPr>
          <w:rFonts w:asciiTheme="minorHAnsi" w:hAnsiTheme="minorHAnsi"/>
          <w:sz w:val="24"/>
          <w:szCs w:val="24"/>
        </w:rPr>
        <w:t xml:space="preserve">Scale-up appropriate health services for the promotion of health rand care of the elderly at all levels of care </w:t>
      </w:r>
      <w:r w:rsidRPr="00340ACB">
        <w:rPr>
          <w:rFonts w:asciiTheme="minorHAnsi" w:hAnsiTheme="minorHAnsi"/>
          <w:sz w:val="24"/>
          <w:szCs w:val="24"/>
        </w:rPr>
        <w:tab/>
      </w:r>
    </w:p>
    <w:p w:rsidR="00340ACB" w:rsidRPr="00340ACB" w:rsidRDefault="00340ACB" w:rsidP="004A31C8">
      <w:pPr>
        <w:pStyle w:val="ListParagraph"/>
        <w:numPr>
          <w:ilvl w:val="0"/>
          <w:numId w:val="112"/>
        </w:numPr>
        <w:rPr>
          <w:rFonts w:asciiTheme="minorHAnsi" w:hAnsiTheme="minorHAnsi"/>
          <w:sz w:val="24"/>
          <w:szCs w:val="24"/>
        </w:rPr>
      </w:pPr>
      <w:r w:rsidRPr="00340ACB">
        <w:rPr>
          <w:rFonts w:asciiTheme="minorHAnsi" w:hAnsiTheme="minorHAnsi"/>
          <w:sz w:val="24"/>
          <w:szCs w:val="24"/>
        </w:rPr>
        <w:t xml:space="preserve">Build human resource capacity for the care and support of elderly at all levels of the health care system </w:t>
      </w:r>
      <w:r w:rsidRPr="00340ACB">
        <w:rPr>
          <w:rFonts w:asciiTheme="minorHAnsi" w:hAnsiTheme="minorHAnsi"/>
          <w:sz w:val="24"/>
          <w:szCs w:val="24"/>
        </w:rPr>
        <w:tab/>
      </w:r>
    </w:p>
    <w:p w:rsidR="00340ACB" w:rsidRPr="00340ACB" w:rsidRDefault="00340ACB" w:rsidP="004A31C8">
      <w:pPr>
        <w:pStyle w:val="ListParagraph"/>
        <w:numPr>
          <w:ilvl w:val="0"/>
          <w:numId w:val="112"/>
        </w:numPr>
        <w:rPr>
          <w:rFonts w:asciiTheme="minorHAnsi" w:hAnsiTheme="minorHAnsi"/>
          <w:sz w:val="24"/>
          <w:szCs w:val="24"/>
        </w:rPr>
      </w:pPr>
      <w:r w:rsidRPr="00340ACB">
        <w:rPr>
          <w:rFonts w:asciiTheme="minorHAnsi" w:hAnsiTheme="minorHAnsi"/>
          <w:sz w:val="24"/>
          <w:szCs w:val="24"/>
        </w:rPr>
        <w:t xml:space="preserve">Strengthen Behaviour Change Communication (BCC) and Social Mobilization interventions for the elderly </w:t>
      </w:r>
      <w:r w:rsidRPr="00340ACB">
        <w:rPr>
          <w:rFonts w:asciiTheme="minorHAnsi" w:hAnsiTheme="minorHAnsi"/>
          <w:sz w:val="24"/>
          <w:szCs w:val="24"/>
        </w:rPr>
        <w:tab/>
      </w:r>
    </w:p>
    <w:p w:rsidR="00340ACB" w:rsidRPr="00340ACB" w:rsidRDefault="00340ACB" w:rsidP="004A31C8">
      <w:pPr>
        <w:pStyle w:val="ListParagraph"/>
        <w:numPr>
          <w:ilvl w:val="0"/>
          <w:numId w:val="112"/>
        </w:numPr>
        <w:rPr>
          <w:rFonts w:asciiTheme="minorHAnsi" w:hAnsiTheme="minorHAnsi"/>
          <w:sz w:val="24"/>
          <w:szCs w:val="24"/>
        </w:rPr>
      </w:pPr>
      <w:r w:rsidRPr="00340ACB">
        <w:rPr>
          <w:rFonts w:asciiTheme="minorHAnsi" w:hAnsiTheme="minorHAnsi"/>
          <w:sz w:val="24"/>
          <w:szCs w:val="24"/>
        </w:rPr>
        <w:t xml:space="preserve">Promote community participation and partnerships for sustainability of health programmes for the elderly </w:t>
      </w:r>
      <w:r w:rsidRPr="00340ACB">
        <w:rPr>
          <w:rFonts w:asciiTheme="minorHAnsi" w:hAnsiTheme="minorHAnsi"/>
          <w:sz w:val="24"/>
          <w:szCs w:val="24"/>
        </w:rPr>
        <w:tab/>
      </w:r>
    </w:p>
    <w:p w:rsidR="00340ACB" w:rsidRDefault="00340ACB" w:rsidP="00B405B0">
      <w:pPr>
        <w:rPr>
          <w:rFonts w:asciiTheme="minorHAnsi" w:hAnsiTheme="minorHAnsi"/>
          <w:sz w:val="24"/>
          <w:szCs w:val="24"/>
        </w:rPr>
      </w:pPr>
    </w:p>
    <w:p w:rsidR="00183E7B" w:rsidRPr="00B405B0" w:rsidRDefault="00667E14" w:rsidP="00043B51">
      <w:pPr>
        <w:pStyle w:val="Heading3"/>
      </w:pPr>
      <w:bookmarkStart w:id="100" w:name="_Toc476721763"/>
      <w:bookmarkStart w:id="101" w:name="_Toc476721852"/>
      <w:bookmarkStart w:id="102" w:name="_Toc486400499"/>
      <w:r w:rsidRPr="00B405B0">
        <w:t>4.3.3.</w:t>
      </w:r>
      <w:r w:rsidR="00183E7B" w:rsidRPr="00B405B0">
        <w:t xml:space="preserve"> Mental Health</w:t>
      </w:r>
      <w:bookmarkEnd w:id="100"/>
      <w:bookmarkEnd w:id="101"/>
      <w:bookmarkEnd w:id="102"/>
    </w:p>
    <w:p w:rsidR="00183E7B" w:rsidRPr="00B405B0" w:rsidRDefault="00183E7B" w:rsidP="00D968A0">
      <w:pPr>
        <w:widowControl w:val="0"/>
        <w:autoSpaceDE w:val="0"/>
        <w:spacing w:after="0" w:line="276" w:lineRule="auto"/>
        <w:rPr>
          <w:rFonts w:asciiTheme="minorHAnsi" w:hAnsiTheme="minorHAnsi" w:cs="Calibri"/>
          <w:b/>
          <w:i/>
          <w:sz w:val="24"/>
          <w:szCs w:val="24"/>
        </w:rPr>
      </w:pPr>
      <w:r w:rsidRPr="00B405B0">
        <w:rPr>
          <w:rFonts w:asciiTheme="minorHAnsi" w:hAnsiTheme="minorHAnsi" w:cs="Calibri"/>
          <w:b/>
          <w:i/>
          <w:sz w:val="24"/>
          <w:szCs w:val="24"/>
        </w:rPr>
        <w:t>Context</w:t>
      </w:r>
    </w:p>
    <w:p w:rsidR="00183E7B" w:rsidRPr="00B405B0" w:rsidRDefault="00183E7B" w:rsidP="00D968A0">
      <w:pPr>
        <w:widowControl w:val="0"/>
        <w:autoSpaceDE w:val="0"/>
        <w:spacing w:after="0" w:line="276" w:lineRule="auto"/>
        <w:rPr>
          <w:rFonts w:asciiTheme="minorHAnsi" w:hAnsiTheme="minorHAnsi"/>
          <w:sz w:val="24"/>
          <w:szCs w:val="24"/>
        </w:rPr>
      </w:pPr>
      <w:r w:rsidRPr="00B405B0">
        <w:rPr>
          <w:rFonts w:asciiTheme="minorHAnsi" w:hAnsiTheme="minorHAnsi" w:cs="Calibri"/>
          <w:sz w:val="24"/>
          <w:szCs w:val="24"/>
        </w:rPr>
        <w:t>Mental illnesses are increasingly being recognized as a major chronic disability worldwide and one of the leading contributors to burden of diseases. In 2004, it was estimated that m</w:t>
      </w:r>
      <w:r w:rsidRPr="00B405B0">
        <w:rPr>
          <w:rFonts w:asciiTheme="minorHAnsi" w:hAnsiTheme="minorHAnsi" w:cs="Calibri"/>
          <w:color w:val="000000"/>
          <w:sz w:val="24"/>
          <w:szCs w:val="24"/>
        </w:rPr>
        <w:t xml:space="preserve">ental, neurological and substance use disorders accounted for </w:t>
      </w:r>
      <w:r w:rsidRPr="00B405B0">
        <w:rPr>
          <w:rFonts w:asciiTheme="minorHAnsi" w:hAnsiTheme="minorHAnsi" w:cs="Calibri"/>
          <w:sz w:val="24"/>
          <w:szCs w:val="24"/>
        </w:rPr>
        <w:t xml:space="preserve">13 </w:t>
      </w:r>
      <w:proofErr w:type="spellStart"/>
      <w:r w:rsidRPr="00B405B0">
        <w:rPr>
          <w:rFonts w:asciiTheme="minorHAnsi" w:hAnsiTheme="minorHAnsi" w:cs="Calibri"/>
          <w:sz w:val="24"/>
          <w:szCs w:val="24"/>
        </w:rPr>
        <w:t>percent</w:t>
      </w:r>
      <w:proofErr w:type="spellEnd"/>
      <w:r w:rsidRPr="00B405B0">
        <w:rPr>
          <w:rFonts w:asciiTheme="minorHAnsi" w:hAnsiTheme="minorHAnsi" w:cs="Calibri"/>
          <w:sz w:val="24"/>
          <w:szCs w:val="24"/>
        </w:rPr>
        <w:t xml:space="preserve"> of </w:t>
      </w:r>
      <w:r w:rsidRPr="00B405B0">
        <w:rPr>
          <w:rFonts w:asciiTheme="minorHAnsi" w:hAnsiTheme="minorHAnsi" w:cs="Calibri"/>
          <w:color w:val="000000"/>
          <w:sz w:val="24"/>
          <w:szCs w:val="24"/>
        </w:rPr>
        <w:t>global burden of disease</w:t>
      </w:r>
      <w:r w:rsidRPr="00B405B0">
        <w:rPr>
          <w:rFonts w:asciiTheme="minorHAnsi" w:hAnsiTheme="minorHAnsi" w:cs="Calibri"/>
          <w:sz w:val="24"/>
          <w:szCs w:val="24"/>
        </w:rPr>
        <w:t xml:space="preserve"> (</w:t>
      </w:r>
      <w:r w:rsidRPr="00B405B0">
        <w:rPr>
          <w:rFonts w:asciiTheme="minorHAnsi" w:hAnsiTheme="minorHAnsi" w:cs="Calibri"/>
          <w:color w:val="000000"/>
          <w:sz w:val="24"/>
          <w:szCs w:val="24"/>
        </w:rPr>
        <w:t xml:space="preserve">GBD) (WHO, 2013). </w:t>
      </w:r>
      <w:r w:rsidRPr="00B405B0">
        <w:rPr>
          <w:rFonts w:asciiTheme="minorHAnsi" w:hAnsiTheme="minorHAnsi" w:cs="Calibri"/>
          <w:sz w:val="24"/>
          <w:szCs w:val="24"/>
        </w:rPr>
        <w:t xml:space="preserve">Mental, Neurological and Substance use Disorders (MNS) together contribute 25% to years of potential life lost due to premature mortality and the years of productive life lost due to disability (DALYs) in Nigeria. Mental health has a major impact on quality of life, as well as social and economic viability of families, communities and the nation. A community study in Nigeria estimates around 1 in 5 persons would experience a significant mental health problem in their lifetime requiring long-term commitment to treatment. </w:t>
      </w:r>
    </w:p>
    <w:p w:rsidR="00D968A0" w:rsidRDefault="00D968A0" w:rsidP="00D968A0">
      <w:pPr>
        <w:widowControl w:val="0"/>
        <w:autoSpaceDE w:val="0"/>
        <w:spacing w:after="0" w:line="276" w:lineRule="auto"/>
        <w:rPr>
          <w:rFonts w:asciiTheme="minorHAnsi" w:hAnsiTheme="minorHAnsi" w:cs="Calibri"/>
          <w:sz w:val="24"/>
          <w:szCs w:val="24"/>
        </w:rPr>
      </w:pPr>
    </w:p>
    <w:p w:rsidR="00183E7B" w:rsidRPr="00B405B0" w:rsidRDefault="00183E7B" w:rsidP="00D968A0">
      <w:pPr>
        <w:widowControl w:val="0"/>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lastRenderedPageBreak/>
        <w:t xml:space="preserve">Psychotic disorders, the most easily identifiable form of mental illness, which include the schizophrenias, manic illness and organic psychosis, affect about 1% of the general population. Depression, anxieties and somatoform disorders are far more prevalent. </w:t>
      </w:r>
      <w:r w:rsidRPr="00B405B0">
        <w:rPr>
          <w:rFonts w:asciiTheme="minorHAnsi" w:hAnsiTheme="minorHAnsi" w:cs="Calibri"/>
          <w:color w:val="000000"/>
          <w:sz w:val="24"/>
          <w:szCs w:val="24"/>
        </w:rPr>
        <w:t xml:space="preserve"> Depression alone accounted for 4.3% and is among the largest single causes of disability worldwide, particularly for women (WHO, 2014). </w:t>
      </w:r>
      <w:r w:rsidRPr="00B405B0">
        <w:rPr>
          <w:rFonts w:asciiTheme="minorHAnsi" w:hAnsiTheme="minorHAnsi" w:cs="Calibri"/>
          <w:sz w:val="24"/>
          <w:szCs w:val="24"/>
        </w:rPr>
        <w:t xml:space="preserve">There is evidence that depression is particularly common among Nigerian elderly, with over 7% reporting major depressive disorder in a 12-month period and over 25% reporting same in the course of a lifetime. At least 10% of the population will be suffering from those poorly identifiable disorders. These conditions run a chronic course and are responsible for more morbidity (WHO, 2006).  </w:t>
      </w:r>
    </w:p>
    <w:p w:rsidR="00D968A0" w:rsidRDefault="00D968A0" w:rsidP="00D968A0">
      <w:pPr>
        <w:widowControl w:val="0"/>
        <w:autoSpaceDE w:val="0"/>
        <w:spacing w:after="0" w:line="276" w:lineRule="auto"/>
        <w:rPr>
          <w:rFonts w:asciiTheme="minorHAnsi" w:hAnsiTheme="minorHAnsi" w:cs="Calibri"/>
          <w:color w:val="000000"/>
          <w:sz w:val="24"/>
          <w:szCs w:val="24"/>
        </w:rPr>
      </w:pPr>
    </w:p>
    <w:p w:rsidR="00183E7B" w:rsidRPr="00B405B0" w:rsidRDefault="00183E7B" w:rsidP="00D968A0">
      <w:pPr>
        <w:widowControl w:val="0"/>
        <w:autoSpaceDE w:val="0"/>
        <w:spacing w:after="0" w:line="276" w:lineRule="auto"/>
        <w:rPr>
          <w:rFonts w:asciiTheme="minorHAnsi" w:hAnsiTheme="minorHAnsi"/>
          <w:sz w:val="24"/>
          <w:szCs w:val="24"/>
        </w:rPr>
      </w:pPr>
      <w:r w:rsidRPr="00B405B0">
        <w:rPr>
          <w:rFonts w:asciiTheme="minorHAnsi" w:hAnsiTheme="minorHAnsi" w:cs="Calibri"/>
          <w:color w:val="000000"/>
          <w:sz w:val="24"/>
          <w:szCs w:val="24"/>
        </w:rPr>
        <w:t>Although there has not been any mental health epidemiological survey for over a decade in Nigeria to ascertain the current mental health prevalence, it</w:t>
      </w:r>
      <w:r w:rsidRPr="00B405B0">
        <w:rPr>
          <w:rFonts w:asciiTheme="minorHAnsi" w:hAnsiTheme="minorHAnsi" w:cs="Calibri"/>
          <w:sz w:val="24"/>
          <w:szCs w:val="24"/>
        </w:rPr>
        <w:t xml:space="preserve"> is estimated that </w:t>
      </w:r>
      <w:r w:rsidRPr="00B405B0">
        <w:rPr>
          <w:rFonts w:asciiTheme="minorHAnsi" w:hAnsiTheme="minorHAnsi" w:cs="Calibri"/>
          <w:b/>
          <w:bCs/>
          <w:sz w:val="24"/>
          <w:szCs w:val="24"/>
        </w:rPr>
        <w:t>a</w:t>
      </w:r>
      <w:r w:rsidRPr="00B405B0">
        <w:rPr>
          <w:rFonts w:asciiTheme="minorHAnsi" w:hAnsiTheme="minorHAnsi" w:cs="Calibri"/>
          <w:sz w:val="24"/>
          <w:szCs w:val="24"/>
        </w:rPr>
        <w:t>bout 20% of children aged 7 – 14 years meet criteria for a Diagnostic &amp; Statistics Manual (DSM)-III disorder, commonly: depression, conduct disorder, and anxiety disorder. T</w:t>
      </w:r>
      <w:r w:rsidRPr="00B405B0">
        <w:rPr>
          <w:rFonts w:asciiTheme="minorHAnsi" w:hAnsiTheme="minorHAnsi" w:cs="Calibri"/>
          <w:color w:val="000000"/>
          <w:sz w:val="24"/>
          <w:szCs w:val="24"/>
        </w:rPr>
        <w:t xml:space="preserve">he 12 month prevalence of adult mental disorder was estimated to be </w:t>
      </w:r>
      <w:r w:rsidRPr="00B405B0">
        <w:rPr>
          <w:rFonts w:asciiTheme="minorHAnsi" w:hAnsiTheme="minorHAnsi"/>
          <w:sz w:val="24"/>
          <w:szCs w:val="24"/>
        </w:rPr>
        <w:t>5.2%</w:t>
      </w:r>
      <w:r w:rsidRPr="00B405B0">
        <w:rPr>
          <w:rFonts w:asciiTheme="minorHAnsi" w:hAnsiTheme="minorHAnsi" w:cs="Calibri"/>
          <w:color w:val="000000"/>
          <w:sz w:val="24"/>
          <w:szCs w:val="24"/>
        </w:rPr>
        <w:t xml:space="preserve"> and o</w:t>
      </w:r>
      <w:r w:rsidRPr="00B405B0">
        <w:rPr>
          <w:rFonts w:asciiTheme="minorHAnsi" w:hAnsiTheme="minorHAnsi" w:cs="Calibri"/>
          <w:color w:val="1A1718"/>
          <w:sz w:val="24"/>
          <w:szCs w:val="24"/>
        </w:rPr>
        <w:t>nly 20% of Nigerians with serious mental illnesses (SMI) have received treatment in the prior 12 months, showing the level of neglect for mental healthcare in the country.</w:t>
      </w:r>
    </w:p>
    <w:p w:rsidR="00D968A0" w:rsidRDefault="00D968A0" w:rsidP="00D968A0">
      <w:pPr>
        <w:widowControl w:val="0"/>
        <w:autoSpaceDE w:val="0"/>
        <w:spacing w:after="0" w:line="276" w:lineRule="auto"/>
        <w:rPr>
          <w:rFonts w:asciiTheme="minorHAnsi" w:hAnsiTheme="minorHAnsi" w:cs="Calibri"/>
          <w:sz w:val="24"/>
          <w:szCs w:val="24"/>
        </w:rPr>
      </w:pPr>
    </w:p>
    <w:p w:rsidR="00183E7B" w:rsidRPr="00B405B0" w:rsidRDefault="00183E7B" w:rsidP="00D968A0">
      <w:pPr>
        <w:widowControl w:val="0"/>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 xml:space="preserve">Mental illnesses frequently co-occur with </w:t>
      </w:r>
      <w:proofErr w:type="spellStart"/>
      <w:r w:rsidRPr="00B405B0">
        <w:rPr>
          <w:rFonts w:asciiTheme="minorHAnsi" w:hAnsiTheme="minorHAnsi" w:cs="Calibri"/>
          <w:sz w:val="24"/>
          <w:szCs w:val="24"/>
        </w:rPr>
        <w:t>peripartum</w:t>
      </w:r>
      <w:proofErr w:type="spellEnd"/>
      <w:r w:rsidRPr="00B405B0">
        <w:rPr>
          <w:rFonts w:asciiTheme="minorHAnsi" w:hAnsiTheme="minorHAnsi" w:cs="Calibri"/>
          <w:sz w:val="24"/>
          <w:szCs w:val="24"/>
        </w:rPr>
        <w:t xml:space="preserve"> conditions, HIV-related diseases and non-communicable diseases. Other risk factors for mental illness include use of illicit drugs such as marijuana, cocaine and organic solvents. </w:t>
      </w:r>
    </w:p>
    <w:p w:rsidR="00183E7B" w:rsidRPr="00B405B0" w:rsidRDefault="00183E7B" w:rsidP="00D968A0">
      <w:pPr>
        <w:widowControl w:val="0"/>
        <w:autoSpaceDE w:val="0"/>
        <w:spacing w:after="0" w:line="276" w:lineRule="auto"/>
        <w:rPr>
          <w:rFonts w:asciiTheme="minorHAnsi" w:hAnsiTheme="minorHAnsi"/>
          <w:sz w:val="24"/>
          <w:szCs w:val="24"/>
        </w:rPr>
      </w:pPr>
      <w:r w:rsidRPr="00B405B0">
        <w:rPr>
          <w:rFonts w:asciiTheme="minorHAnsi" w:hAnsiTheme="minorHAnsi" w:cs="Calibri"/>
          <w:sz w:val="24"/>
          <w:szCs w:val="24"/>
        </w:rPr>
        <w:t>People with mental disorders experience disproportionately higher rates of disability and mortality. For example, persons with major depression and schizophrenia have a 40% to 60% greater chance of dying prematurely than the general population, owing to physical health problems that are often left unattended such as cancers, cardiovascular diseases, diabetes, HIV infection and suicide.</w:t>
      </w:r>
    </w:p>
    <w:p w:rsidR="00D968A0" w:rsidRDefault="00D968A0" w:rsidP="00D968A0">
      <w:pPr>
        <w:widowControl w:val="0"/>
        <w:autoSpaceDE w:val="0"/>
        <w:spacing w:after="0" w:line="276" w:lineRule="auto"/>
        <w:rPr>
          <w:rFonts w:asciiTheme="minorHAnsi" w:hAnsiTheme="minorHAnsi" w:cs="Calibri"/>
          <w:sz w:val="24"/>
          <w:szCs w:val="24"/>
        </w:rPr>
      </w:pPr>
    </w:p>
    <w:p w:rsidR="00183E7B" w:rsidRPr="00B405B0" w:rsidRDefault="00183E7B" w:rsidP="00D968A0">
      <w:pPr>
        <w:widowControl w:val="0"/>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 xml:space="preserve">The proportion Nigerians with mental illness receiving any treatment, orthodox or otherwise, within the previous 12 months is about 10%. As a result of the high prevalence, relatively low mortality rate, low identification rate and poor utilization of treatment, the MNS disorders are the largest single group, among NCDs contributing to disability. </w:t>
      </w:r>
    </w:p>
    <w:p w:rsidR="00D968A0" w:rsidRDefault="00D968A0" w:rsidP="00D968A0">
      <w:pPr>
        <w:widowControl w:val="0"/>
        <w:autoSpaceDE w:val="0"/>
        <w:spacing w:after="0" w:line="276" w:lineRule="auto"/>
        <w:rPr>
          <w:rFonts w:asciiTheme="minorHAnsi" w:hAnsiTheme="minorHAnsi" w:cs="Calibri"/>
          <w:sz w:val="24"/>
          <w:szCs w:val="24"/>
        </w:rPr>
      </w:pPr>
    </w:p>
    <w:p w:rsidR="00183E7B" w:rsidRPr="00B405B0" w:rsidRDefault="00183E7B" w:rsidP="00D968A0">
      <w:pPr>
        <w:widowControl w:val="0"/>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 xml:space="preserve">There are myriad challenges confronting the mental health in Nigeria sub-sector that limits effective response. They include poor policy and legislative environment, poor budgetary allocation (only 3.3% of federal health budget goes to mental health, with 90% of it spent on tertiary care), acute shortages of skilled human resource at tertiary level and dearth of non-specialized skills at lower levels of the health system to detect and manage mental health problems, failure to integrate mental health into PHC, and lack of programming for mental </w:t>
      </w:r>
      <w:r w:rsidRPr="00B405B0">
        <w:rPr>
          <w:rFonts w:asciiTheme="minorHAnsi" w:hAnsiTheme="minorHAnsi" w:cs="Calibri"/>
          <w:sz w:val="24"/>
          <w:szCs w:val="24"/>
        </w:rPr>
        <w:lastRenderedPageBreak/>
        <w:t>health with no program officer at no level of the health care system with responsibility for mental health.</w:t>
      </w:r>
    </w:p>
    <w:p w:rsidR="00D968A0" w:rsidRDefault="00D968A0" w:rsidP="00D968A0">
      <w:pPr>
        <w:widowControl w:val="0"/>
        <w:autoSpaceDE w:val="0"/>
        <w:spacing w:after="0" w:line="276" w:lineRule="auto"/>
        <w:rPr>
          <w:rFonts w:asciiTheme="minorHAnsi" w:hAnsiTheme="minorHAnsi" w:cs="Calibri"/>
          <w:sz w:val="24"/>
          <w:szCs w:val="24"/>
        </w:rPr>
      </w:pPr>
    </w:p>
    <w:p w:rsidR="00183E7B" w:rsidRPr="00B405B0" w:rsidRDefault="00183E7B" w:rsidP="00D968A0">
      <w:pPr>
        <w:widowControl w:val="0"/>
        <w:autoSpaceDE w:val="0"/>
        <w:spacing w:after="0" w:line="276" w:lineRule="auto"/>
        <w:rPr>
          <w:rFonts w:asciiTheme="minorHAnsi" w:hAnsiTheme="minorHAnsi" w:cs="Calibri"/>
          <w:sz w:val="24"/>
          <w:szCs w:val="24"/>
        </w:rPr>
      </w:pPr>
      <w:r w:rsidRPr="00B405B0">
        <w:rPr>
          <w:rFonts w:asciiTheme="minorHAnsi" w:hAnsiTheme="minorHAnsi" w:cs="Calibri"/>
          <w:sz w:val="24"/>
          <w:szCs w:val="24"/>
        </w:rPr>
        <w:t>Given the fact that addressing mental health requires a multi-disciplinary and multi-</w:t>
      </w:r>
      <w:proofErr w:type="spellStart"/>
      <w:r w:rsidRPr="00B405B0">
        <w:rPr>
          <w:rFonts w:asciiTheme="minorHAnsi" w:hAnsiTheme="minorHAnsi" w:cs="Calibri"/>
          <w:sz w:val="24"/>
          <w:szCs w:val="24"/>
        </w:rPr>
        <w:t>sectoral</w:t>
      </w:r>
      <w:proofErr w:type="spellEnd"/>
      <w:r w:rsidRPr="00B405B0">
        <w:rPr>
          <w:rFonts w:asciiTheme="minorHAnsi" w:hAnsiTheme="minorHAnsi" w:cs="Calibri"/>
          <w:sz w:val="24"/>
          <w:szCs w:val="24"/>
        </w:rPr>
        <w:t xml:space="preserve"> approach, the focus during the plan period will be on improving leadership and governance in order to resolve the constraints, address the risk factors and improve access to effective and efficient mental health services delivery. </w:t>
      </w:r>
    </w:p>
    <w:p w:rsidR="005B71DC" w:rsidRPr="00B405B0" w:rsidRDefault="005B71DC" w:rsidP="00B405B0">
      <w:pPr>
        <w:widowControl w:val="0"/>
        <w:autoSpaceDE w:val="0"/>
        <w:spacing w:line="276" w:lineRule="auto"/>
        <w:rPr>
          <w:rFonts w:asciiTheme="minorHAnsi" w:hAnsiTheme="minorHAnsi" w:cs="Calibri"/>
          <w:b/>
          <w:bCs/>
          <w:i/>
          <w:iCs/>
          <w:sz w:val="24"/>
          <w:szCs w:val="24"/>
        </w:rPr>
      </w:pPr>
    </w:p>
    <w:p w:rsidR="00E91294" w:rsidRPr="00B405B0" w:rsidRDefault="0010317E" w:rsidP="00E91294">
      <w:pPr>
        <w:widowControl w:val="0"/>
        <w:autoSpaceDE w:val="0"/>
        <w:spacing w:after="120" w:line="276" w:lineRule="auto"/>
        <w:rPr>
          <w:rFonts w:asciiTheme="minorHAnsi" w:hAnsiTheme="minorHAnsi"/>
          <w:sz w:val="24"/>
          <w:szCs w:val="24"/>
        </w:rPr>
      </w:pPr>
      <w:r>
        <w:rPr>
          <w:rFonts w:asciiTheme="minorHAnsi" w:hAnsiTheme="minorHAnsi" w:cs="Calibri"/>
          <w:b/>
          <w:bCs/>
          <w:i/>
          <w:iCs/>
          <w:sz w:val="24"/>
          <w:szCs w:val="24"/>
        </w:rPr>
        <w:t>Strategic Objective</w:t>
      </w:r>
      <w:r w:rsidR="00E91294" w:rsidRPr="00E91294">
        <w:rPr>
          <w:rFonts w:asciiTheme="minorHAnsi" w:hAnsiTheme="minorHAnsi" w:cs="Calibri"/>
          <w:b/>
          <w:bCs/>
          <w:i/>
          <w:iCs/>
          <w:sz w:val="24"/>
          <w:szCs w:val="24"/>
        </w:rPr>
        <w:t xml:space="preserve"> </w:t>
      </w:r>
      <w:r w:rsidR="00E91294">
        <w:rPr>
          <w:rFonts w:asciiTheme="minorHAnsi" w:hAnsiTheme="minorHAnsi" w:cs="Calibri"/>
          <w:b/>
          <w:bCs/>
          <w:i/>
          <w:iCs/>
          <w:sz w:val="24"/>
          <w:szCs w:val="24"/>
        </w:rPr>
        <w:t xml:space="preserve">and </w:t>
      </w:r>
      <w:r w:rsidR="00E91294" w:rsidRPr="00B405B0">
        <w:rPr>
          <w:rFonts w:asciiTheme="minorHAnsi" w:hAnsiTheme="minorHAnsi" w:cs="Calibri"/>
          <w:b/>
          <w:bCs/>
          <w:i/>
          <w:iCs/>
          <w:sz w:val="24"/>
          <w:szCs w:val="24"/>
        </w:rPr>
        <w:t>Targets:</w:t>
      </w:r>
    </w:p>
    <w:p w:rsidR="007F5CBC" w:rsidRDefault="00E91294" w:rsidP="00E91294">
      <w:pPr>
        <w:widowControl w:val="0"/>
        <w:autoSpaceDE w:val="0"/>
        <w:spacing w:after="120" w:line="276" w:lineRule="auto"/>
        <w:rPr>
          <w:rFonts w:asciiTheme="minorHAnsi" w:hAnsiTheme="minorHAnsi" w:cs="Calibri"/>
          <w:b/>
          <w:bCs/>
          <w:i/>
          <w:iCs/>
          <w:sz w:val="24"/>
          <w:szCs w:val="24"/>
        </w:rPr>
      </w:pPr>
      <w:r>
        <w:rPr>
          <w:rFonts w:asciiTheme="minorHAnsi" w:hAnsiTheme="minorHAnsi" w:cs="Calibri"/>
          <w:color w:val="000000"/>
          <w:sz w:val="24"/>
          <w:szCs w:val="24"/>
        </w:rPr>
        <w:t>The strategic objective is to</w:t>
      </w:r>
      <w:r w:rsidR="00183E7B" w:rsidRPr="00B405B0">
        <w:rPr>
          <w:rFonts w:asciiTheme="minorHAnsi" w:hAnsiTheme="minorHAnsi" w:cs="Calibri"/>
          <w:color w:val="000000"/>
          <w:sz w:val="24"/>
          <w:szCs w:val="24"/>
        </w:rPr>
        <w:t xml:space="preserve"> improve the mental health and psychosocial wellbeing of Nigerian populace by reducing prevalence of serious, moderate and mild mental illnesses; and substance use disorders.</w:t>
      </w:r>
      <w:r>
        <w:rPr>
          <w:rFonts w:asciiTheme="minorHAnsi" w:hAnsiTheme="minorHAnsi" w:cs="Calibri"/>
          <w:color w:val="000000"/>
          <w:sz w:val="24"/>
          <w:szCs w:val="24"/>
        </w:rPr>
        <w:t xml:space="preserve"> The targets are: </w:t>
      </w:r>
      <w:r w:rsidR="00340ACB">
        <w:rPr>
          <w:rFonts w:asciiTheme="minorHAnsi" w:hAnsiTheme="minorHAnsi" w:cs="Calibri"/>
          <w:b/>
          <w:bCs/>
          <w:i/>
          <w:iCs/>
          <w:sz w:val="24"/>
          <w:szCs w:val="24"/>
        </w:rPr>
        <w:tab/>
      </w:r>
    </w:p>
    <w:p w:rsidR="00BF2633" w:rsidRPr="00BF2633" w:rsidRDefault="00BF2633" w:rsidP="004A31C8">
      <w:pPr>
        <w:pStyle w:val="ListParagraph"/>
        <w:widowControl w:val="0"/>
        <w:numPr>
          <w:ilvl w:val="0"/>
          <w:numId w:val="110"/>
        </w:numPr>
        <w:tabs>
          <w:tab w:val="left" w:pos="-1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Incidence of mental illnesses in Nigeria reduced by 20% by 2021</w:t>
      </w:r>
    </w:p>
    <w:p w:rsidR="00BF2633" w:rsidRPr="00BF2633" w:rsidRDefault="00BF2633" w:rsidP="004A31C8">
      <w:pPr>
        <w:pStyle w:val="ListParagraph"/>
        <w:widowControl w:val="0"/>
        <w:numPr>
          <w:ilvl w:val="0"/>
          <w:numId w:val="110"/>
        </w:numPr>
        <w:tabs>
          <w:tab w:val="left" w:pos="-1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Healthcare coverage of patients with  mental illnesses and substance use dependence by  increased to 60% by 2021;</w:t>
      </w:r>
    </w:p>
    <w:p w:rsidR="00BF2633" w:rsidRPr="00BF2633" w:rsidRDefault="00462800" w:rsidP="004A31C8">
      <w:pPr>
        <w:pStyle w:val="ListParagraph"/>
        <w:widowControl w:val="0"/>
        <w:numPr>
          <w:ilvl w:val="0"/>
          <w:numId w:val="110"/>
        </w:numPr>
        <w:tabs>
          <w:tab w:val="left" w:pos="-1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Social welfare support to persons with established serious mental Illnesses and substance use de</w:t>
      </w:r>
      <w:r>
        <w:rPr>
          <w:rFonts w:asciiTheme="minorHAnsi" w:hAnsiTheme="minorHAnsi" w:cs="Calibri"/>
          <w:sz w:val="24"/>
          <w:szCs w:val="24"/>
        </w:rPr>
        <w:t>pendence raised to 40% by 2021.</w:t>
      </w:r>
    </w:p>
    <w:p w:rsidR="00BF2633" w:rsidRDefault="00BF2633" w:rsidP="00BF2633">
      <w:pPr>
        <w:widowControl w:val="0"/>
        <w:tabs>
          <w:tab w:val="left" w:pos="-1220"/>
          <w:tab w:val="left" w:pos="-720"/>
        </w:tabs>
        <w:autoSpaceDE w:val="0"/>
        <w:spacing w:after="0" w:line="276" w:lineRule="auto"/>
        <w:rPr>
          <w:rFonts w:asciiTheme="minorHAnsi" w:hAnsiTheme="minorHAnsi" w:cs="Calibri"/>
          <w:sz w:val="24"/>
          <w:szCs w:val="24"/>
        </w:rPr>
      </w:pPr>
    </w:p>
    <w:p w:rsidR="00F96E1B" w:rsidRPr="00B405B0" w:rsidRDefault="00F96E1B" w:rsidP="002241E2"/>
    <w:p w:rsidR="00F96E1B" w:rsidRPr="00B405B0" w:rsidRDefault="00F96E1B" w:rsidP="00B405B0">
      <w:pPr>
        <w:pStyle w:val="Caption"/>
        <w:keepNext/>
        <w:rPr>
          <w:rFonts w:asciiTheme="minorHAnsi" w:hAnsiTheme="minorHAnsi"/>
        </w:rPr>
      </w:pPr>
      <w:r w:rsidRPr="00B405B0">
        <w:rPr>
          <w:rFonts w:asciiTheme="minorHAnsi" w:hAnsiTheme="minorHAnsi"/>
        </w:rPr>
        <w:t xml:space="preserve">Table </w:t>
      </w:r>
      <w:r w:rsidR="00B2510F" w:rsidRPr="00B405B0">
        <w:rPr>
          <w:rFonts w:asciiTheme="minorHAnsi" w:hAnsiTheme="minorHAnsi"/>
        </w:rPr>
        <w:fldChar w:fldCharType="begin"/>
      </w:r>
      <w:r w:rsidRPr="00B405B0">
        <w:rPr>
          <w:rFonts w:asciiTheme="minorHAnsi" w:hAnsiTheme="minorHAnsi"/>
        </w:rPr>
        <w:instrText xml:space="preserve"> SEQ Table \* ARABIC </w:instrText>
      </w:r>
      <w:r w:rsidR="00B2510F" w:rsidRPr="00B405B0">
        <w:rPr>
          <w:rFonts w:asciiTheme="minorHAnsi" w:hAnsiTheme="minorHAnsi"/>
        </w:rPr>
        <w:fldChar w:fldCharType="separate"/>
      </w:r>
      <w:r w:rsidR="00086773">
        <w:rPr>
          <w:rFonts w:asciiTheme="minorHAnsi" w:hAnsiTheme="minorHAnsi"/>
          <w:noProof/>
        </w:rPr>
        <w:t>4</w:t>
      </w:r>
      <w:r w:rsidR="00B2510F" w:rsidRPr="00B405B0">
        <w:rPr>
          <w:rFonts w:asciiTheme="minorHAnsi" w:hAnsiTheme="minorHAnsi"/>
        </w:rPr>
        <w:fldChar w:fldCharType="end"/>
      </w:r>
      <w:r w:rsidRPr="00B405B0">
        <w:rPr>
          <w:rFonts w:asciiTheme="minorHAnsi" w:hAnsiTheme="minorHAnsi"/>
        </w:rPr>
        <w:t>: Mental Health Personnel Availability in Nigeria (2017)</w:t>
      </w:r>
    </w:p>
    <w:tbl>
      <w:tblPr>
        <w:tblW w:w="5000" w:type="pct"/>
        <w:tblCellMar>
          <w:left w:w="10" w:type="dxa"/>
          <w:right w:w="10" w:type="dxa"/>
        </w:tblCellMar>
        <w:tblLook w:val="0000" w:firstRow="0" w:lastRow="0" w:firstColumn="0" w:lastColumn="0" w:noHBand="0" w:noVBand="0"/>
      </w:tblPr>
      <w:tblGrid>
        <w:gridCol w:w="3599"/>
        <w:gridCol w:w="5977"/>
      </w:tblGrid>
      <w:tr w:rsidR="00183E7B" w:rsidRPr="00B405B0" w:rsidTr="00F96E1B">
        <w:trPr>
          <w:trHeight w:val="170"/>
        </w:trPr>
        <w:tc>
          <w:tcPr>
            <w:tcW w:w="187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b/>
                <w:bCs/>
                <w:color w:val="1A1718"/>
                <w:sz w:val="24"/>
                <w:szCs w:val="24"/>
              </w:rPr>
              <w:t>Professional Group</w:t>
            </w:r>
          </w:p>
        </w:tc>
        <w:tc>
          <w:tcPr>
            <w:tcW w:w="312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b/>
                <w:bCs/>
                <w:color w:val="1A1718"/>
                <w:sz w:val="24"/>
                <w:szCs w:val="24"/>
              </w:rPr>
              <w:t>Available per 100,000 population</w:t>
            </w:r>
          </w:p>
        </w:tc>
      </w:tr>
      <w:tr w:rsidR="00183E7B" w:rsidRPr="00B405B0" w:rsidTr="00F96E1B">
        <w:trPr>
          <w:trHeight w:val="432"/>
        </w:trPr>
        <w:tc>
          <w:tcPr>
            <w:tcW w:w="187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b/>
                <w:bCs/>
                <w:sz w:val="24"/>
                <w:szCs w:val="24"/>
              </w:rPr>
              <w:t>Psychiatrists</w:t>
            </w:r>
          </w:p>
        </w:tc>
        <w:tc>
          <w:tcPr>
            <w:tcW w:w="312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sz w:val="24"/>
                <w:szCs w:val="24"/>
              </w:rPr>
              <w:t>0.09</w:t>
            </w:r>
          </w:p>
        </w:tc>
      </w:tr>
      <w:tr w:rsidR="00183E7B" w:rsidRPr="00B405B0" w:rsidTr="00F96E1B">
        <w:trPr>
          <w:trHeight w:val="350"/>
        </w:trPr>
        <w:tc>
          <w:tcPr>
            <w:tcW w:w="187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2241E2">
            <w:pPr>
              <w:widowControl w:val="0"/>
              <w:autoSpaceDE w:val="0"/>
              <w:spacing w:after="0" w:line="276" w:lineRule="auto"/>
              <w:rPr>
                <w:rFonts w:asciiTheme="minorHAnsi" w:hAnsiTheme="minorHAnsi" w:cs="Calibri"/>
                <w:b/>
                <w:bCs/>
                <w:color w:val="1A1718"/>
                <w:sz w:val="24"/>
                <w:szCs w:val="24"/>
              </w:rPr>
            </w:pPr>
            <w:r w:rsidRPr="00B405B0">
              <w:rPr>
                <w:rFonts w:asciiTheme="minorHAnsi" w:hAnsiTheme="minorHAnsi" w:cs="Calibri"/>
                <w:b/>
                <w:bCs/>
                <w:sz w:val="24"/>
                <w:szCs w:val="24"/>
              </w:rPr>
              <w:t>Neurosurgeons</w:t>
            </w:r>
          </w:p>
        </w:tc>
        <w:tc>
          <w:tcPr>
            <w:tcW w:w="312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sz w:val="24"/>
                <w:szCs w:val="24"/>
              </w:rPr>
              <w:t>0.009</w:t>
            </w:r>
          </w:p>
        </w:tc>
      </w:tr>
      <w:tr w:rsidR="00183E7B" w:rsidRPr="00B405B0" w:rsidTr="00F96E1B">
        <w:trPr>
          <w:trHeight w:val="170"/>
        </w:trPr>
        <w:tc>
          <w:tcPr>
            <w:tcW w:w="187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b/>
                <w:bCs/>
                <w:sz w:val="24"/>
                <w:szCs w:val="24"/>
              </w:rPr>
              <w:t>Psychiatric nurses</w:t>
            </w:r>
          </w:p>
        </w:tc>
        <w:tc>
          <w:tcPr>
            <w:tcW w:w="312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color w:val="1A1718"/>
                <w:sz w:val="24"/>
                <w:szCs w:val="24"/>
              </w:rPr>
              <w:t>0.4</w:t>
            </w:r>
          </w:p>
        </w:tc>
      </w:tr>
      <w:tr w:rsidR="00183E7B" w:rsidRPr="00B405B0" w:rsidTr="00F96E1B">
        <w:trPr>
          <w:trHeight w:val="285"/>
        </w:trPr>
        <w:tc>
          <w:tcPr>
            <w:tcW w:w="187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2241E2">
            <w:pPr>
              <w:widowControl w:val="0"/>
              <w:autoSpaceDE w:val="0"/>
              <w:spacing w:after="0" w:line="276" w:lineRule="auto"/>
              <w:rPr>
                <w:rFonts w:asciiTheme="minorHAnsi" w:hAnsiTheme="minorHAnsi" w:cs="Calibri"/>
                <w:b/>
                <w:bCs/>
                <w:color w:val="1A1718"/>
                <w:sz w:val="24"/>
                <w:szCs w:val="24"/>
              </w:rPr>
            </w:pPr>
            <w:r w:rsidRPr="00B405B0">
              <w:rPr>
                <w:rFonts w:asciiTheme="minorHAnsi" w:hAnsiTheme="minorHAnsi" w:cs="Calibri"/>
                <w:b/>
                <w:bCs/>
                <w:sz w:val="24"/>
                <w:szCs w:val="24"/>
              </w:rPr>
              <w:t>Neurologists</w:t>
            </w:r>
          </w:p>
        </w:tc>
        <w:tc>
          <w:tcPr>
            <w:tcW w:w="312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color w:val="1A1718"/>
                <w:sz w:val="24"/>
                <w:szCs w:val="24"/>
              </w:rPr>
              <w:t>0.02</w:t>
            </w:r>
          </w:p>
        </w:tc>
      </w:tr>
      <w:tr w:rsidR="00183E7B" w:rsidRPr="00B405B0" w:rsidTr="00F96E1B">
        <w:trPr>
          <w:trHeight w:val="170"/>
        </w:trPr>
        <w:tc>
          <w:tcPr>
            <w:tcW w:w="187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2241E2">
            <w:pPr>
              <w:widowControl w:val="0"/>
              <w:autoSpaceDE w:val="0"/>
              <w:spacing w:after="0" w:line="276" w:lineRule="auto"/>
              <w:rPr>
                <w:rFonts w:asciiTheme="minorHAnsi" w:hAnsiTheme="minorHAnsi" w:cs="Calibri"/>
                <w:b/>
                <w:bCs/>
                <w:sz w:val="24"/>
                <w:szCs w:val="24"/>
              </w:rPr>
            </w:pPr>
            <w:r w:rsidRPr="00B405B0">
              <w:rPr>
                <w:rFonts w:asciiTheme="minorHAnsi" w:hAnsiTheme="minorHAnsi" w:cs="Calibri"/>
                <w:b/>
                <w:bCs/>
                <w:sz w:val="24"/>
                <w:szCs w:val="24"/>
              </w:rPr>
              <w:t>Psychologists</w:t>
            </w:r>
          </w:p>
        </w:tc>
        <w:tc>
          <w:tcPr>
            <w:tcW w:w="312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color w:val="1A1718"/>
                <w:sz w:val="24"/>
                <w:szCs w:val="24"/>
              </w:rPr>
              <w:t>0.02</w:t>
            </w:r>
          </w:p>
        </w:tc>
      </w:tr>
      <w:tr w:rsidR="00183E7B" w:rsidRPr="00B405B0" w:rsidTr="00F96E1B">
        <w:trPr>
          <w:trHeight w:val="170"/>
        </w:trPr>
        <w:tc>
          <w:tcPr>
            <w:tcW w:w="187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b/>
                <w:bCs/>
                <w:sz w:val="24"/>
                <w:szCs w:val="24"/>
              </w:rPr>
              <w:t>Social workers</w:t>
            </w:r>
          </w:p>
        </w:tc>
        <w:tc>
          <w:tcPr>
            <w:tcW w:w="312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83E7B" w:rsidRPr="00B405B0" w:rsidRDefault="00183E7B" w:rsidP="00B405B0">
            <w:pPr>
              <w:widowControl w:val="0"/>
              <w:autoSpaceDE w:val="0"/>
              <w:spacing w:after="0" w:line="276" w:lineRule="auto"/>
              <w:rPr>
                <w:rFonts w:asciiTheme="minorHAnsi" w:hAnsiTheme="minorHAnsi"/>
                <w:sz w:val="24"/>
                <w:szCs w:val="24"/>
              </w:rPr>
            </w:pPr>
            <w:r w:rsidRPr="00B405B0">
              <w:rPr>
                <w:rFonts w:asciiTheme="minorHAnsi" w:hAnsiTheme="minorHAnsi" w:cs="Calibri"/>
                <w:color w:val="1A1718"/>
                <w:sz w:val="24"/>
                <w:szCs w:val="24"/>
              </w:rPr>
              <w:t>0.2</w:t>
            </w:r>
          </w:p>
        </w:tc>
      </w:tr>
    </w:tbl>
    <w:p w:rsidR="00183E7B" w:rsidRPr="00B405B0" w:rsidRDefault="00183E7B" w:rsidP="00B405B0">
      <w:pPr>
        <w:widowControl w:val="0"/>
        <w:autoSpaceDE w:val="0"/>
        <w:spacing w:line="276" w:lineRule="auto"/>
        <w:rPr>
          <w:rFonts w:asciiTheme="minorHAnsi" w:hAnsiTheme="minorHAnsi" w:cs="Calibri"/>
          <w:i/>
          <w:sz w:val="24"/>
          <w:szCs w:val="24"/>
        </w:rPr>
      </w:pPr>
      <w:r w:rsidRPr="00B405B0">
        <w:rPr>
          <w:rFonts w:asciiTheme="minorHAnsi" w:hAnsiTheme="minorHAnsi" w:cs="Calibri"/>
          <w:i/>
          <w:sz w:val="24"/>
          <w:szCs w:val="24"/>
        </w:rPr>
        <w:t>Source</w:t>
      </w:r>
      <w:r w:rsidR="00F96E1B" w:rsidRPr="00B405B0">
        <w:rPr>
          <w:rFonts w:asciiTheme="minorHAnsi" w:hAnsiTheme="minorHAnsi" w:cs="Calibri"/>
          <w:i/>
          <w:sz w:val="24"/>
          <w:szCs w:val="24"/>
        </w:rPr>
        <w:t>: Not stated? No evidence? Suggest delete</w:t>
      </w:r>
    </w:p>
    <w:p w:rsidR="00183E7B" w:rsidRPr="00B405B0" w:rsidRDefault="00183E7B" w:rsidP="00B405B0">
      <w:pPr>
        <w:widowControl w:val="0"/>
        <w:autoSpaceDE w:val="0"/>
        <w:spacing w:after="120" w:line="276" w:lineRule="auto"/>
        <w:rPr>
          <w:rFonts w:asciiTheme="minorHAnsi" w:hAnsiTheme="minorHAnsi" w:cs="Calibri"/>
          <w:b/>
          <w:bCs/>
          <w:i/>
          <w:sz w:val="24"/>
          <w:szCs w:val="24"/>
        </w:rPr>
      </w:pPr>
    </w:p>
    <w:p w:rsidR="00183E7B" w:rsidRPr="00B405B0" w:rsidRDefault="00183E7B" w:rsidP="00B405B0">
      <w:pPr>
        <w:widowControl w:val="0"/>
        <w:autoSpaceDE w:val="0"/>
        <w:spacing w:after="120" w:line="276" w:lineRule="auto"/>
        <w:rPr>
          <w:rFonts w:asciiTheme="minorHAnsi" w:hAnsiTheme="minorHAnsi"/>
          <w:sz w:val="24"/>
          <w:szCs w:val="24"/>
        </w:rPr>
      </w:pPr>
      <w:r w:rsidRPr="00B405B0">
        <w:rPr>
          <w:rFonts w:asciiTheme="minorHAnsi" w:hAnsiTheme="minorHAnsi" w:cs="Calibri"/>
          <w:b/>
          <w:bCs/>
          <w:i/>
          <w:sz w:val="24"/>
          <w:szCs w:val="24"/>
        </w:rPr>
        <w:t>Interventions:</w:t>
      </w:r>
      <w:r w:rsidRPr="00B405B0">
        <w:rPr>
          <w:rFonts w:asciiTheme="minorHAnsi" w:hAnsiTheme="minorHAnsi" w:cs="Calibri"/>
          <w:i/>
          <w:sz w:val="24"/>
          <w:szCs w:val="24"/>
        </w:rPr>
        <w:t xml:space="preserve"> </w:t>
      </w:r>
    </w:p>
    <w:p w:rsidR="00BF2633" w:rsidRP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 xml:space="preserve">Promote legal framework for mental health practice and services in Nigeria; </w:t>
      </w:r>
      <w:r w:rsidRPr="00BF2633">
        <w:rPr>
          <w:rFonts w:asciiTheme="minorHAnsi" w:hAnsiTheme="minorHAnsi" w:cs="Calibri"/>
          <w:sz w:val="24"/>
          <w:szCs w:val="24"/>
        </w:rPr>
        <w:tab/>
      </w:r>
    </w:p>
    <w:p w:rsidR="00BF2633" w:rsidRP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 xml:space="preserve">Strengthen  the generation of evidence for planning and programming </w:t>
      </w:r>
      <w:r w:rsidRPr="00BF2633">
        <w:rPr>
          <w:rFonts w:asciiTheme="minorHAnsi" w:hAnsiTheme="minorHAnsi" w:cs="Calibri"/>
          <w:sz w:val="24"/>
          <w:szCs w:val="24"/>
        </w:rPr>
        <w:tab/>
      </w:r>
    </w:p>
    <w:p w:rsidR="00BF2633" w:rsidRP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 xml:space="preserve">Scale-up provision of  comprehensive, integrated and responsive mental health services particularly, in primary health care and community-based settings </w:t>
      </w:r>
      <w:r w:rsidRPr="00BF2633">
        <w:rPr>
          <w:rFonts w:asciiTheme="minorHAnsi" w:hAnsiTheme="minorHAnsi" w:cs="Calibri"/>
          <w:sz w:val="24"/>
          <w:szCs w:val="24"/>
        </w:rPr>
        <w:tab/>
      </w:r>
    </w:p>
    <w:p w:rsidR="00BF2633" w:rsidRP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lastRenderedPageBreak/>
        <w:t xml:space="preserve">Expand access to  psychosocial support services as component of mental health services in communities </w:t>
      </w:r>
      <w:r w:rsidRPr="00BF2633">
        <w:rPr>
          <w:rFonts w:asciiTheme="minorHAnsi" w:hAnsiTheme="minorHAnsi" w:cs="Calibri"/>
          <w:sz w:val="24"/>
          <w:szCs w:val="24"/>
        </w:rPr>
        <w:tab/>
      </w:r>
    </w:p>
    <w:p w:rsidR="00BF2633" w:rsidRP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 xml:space="preserve">Strengthen interventions  for mental health prevention and promotion  at all levels; </w:t>
      </w:r>
      <w:r w:rsidRPr="00BF2633">
        <w:rPr>
          <w:rFonts w:asciiTheme="minorHAnsi" w:hAnsiTheme="minorHAnsi" w:cs="Calibri"/>
          <w:sz w:val="24"/>
          <w:szCs w:val="24"/>
        </w:rPr>
        <w:tab/>
      </w:r>
    </w:p>
    <w:p w:rsidR="00BF2633" w:rsidRP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 xml:space="preserve">Strengthen coordination mechanism for mental health service delivery at all levels </w:t>
      </w:r>
      <w:r w:rsidRPr="00BF2633">
        <w:rPr>
          <w:rFonts w:asciiTheme="minorHAnsi" w:hAnsiTheme="minorHAnsi" w:cs="Calibri"/>
          <w:sz w:val="24"/>
          <w:szCs w:val="24"/>
        </w:rPr>
        <w:tab/>
      </w:r>
    </w:p>
    <w:p w:rsidR="00BF2633" w:rsidRP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 xml:space="preserve">Promote advocacy for improved financing for mental health </w:t>
      </w:r>
      <w:r w:rsidRPr="00BF2633">
        <w:rPr>
          <w:rFonts w:asciiTheme="minorHAnsi" w:hAnsiTheme="minorHAnsi" w:cs="Calibri"/>
          <w:sz w:val="24"/>
          <w:szCs w:val="24"/>
        </w:rPr>
        <w:tab/>
      </w:r>
    </w:p>
    <w:p w:rsidR="00BF2633" w:rsidRP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 xml:space="preserve">Strengthen the supply chain  system for the sustainable supply of mental health drugs and commodities  at all levels </w:t>
      </w:r>
      <w:r w:rsidRPr="00BF2633">
        <w:rPr>
          <w:rFonts w:asciiTheme="minorHAnsi" w:hAnsiTheme="minorHAnsi" w:cs="Calibri"/>
          <w:sz w:val="24"/>
          <w:szCs w:val="24"/>
        </w:rPr>
        <w:tab/>
      </w:r>
    </w:p>
    <w:p w:rsidR="00BF2633" w:rsidRDefault="00BF2633" w:rsidP="004A31C8">
      <w:pPr>
        <w:pStyle w:val="ColorfulList-Accent11"/>
        <w:widowControl w:val="0"/>
        <w:numPr>
          <w:ilvl w:val="0"/>
          <w:numId w:val="111"/>
        </w:numPr>
        <w:tabs>
          <w:tab w:val="left" w:pos="220"/>
          <w:tab w:val="left" w:pos="720"/>
        </w:tabs>
        <w:autoSpaceDE w:val="0"/>
        <w:spacing w:after="0" w:line="276" w:lineRule="auto"/>
        <w:rPr>
          <w:rFonts w:asciiTheme="minorHAnsi" w:hAnsiTheme="minorHAnsi" w:cs="Calibri"/>
          <w:sz w:val="24"/>
          <w:szCs w:val="24"/>
        </w:rPr>
      </w:pPr>
      <w:r w:rsidRPr="00BF2633">
        <w:rPr>
          <w:rFonts w:asciiTheme="minorHAnsi" w:hAnsiTheme="minorHAnsi" w:cs="Calibri"/>
          <w:sz w:val="24"/>
          <w:szCs w:val="24"/>
        </w:rPr>
        <w:t xml:space="preserve">Build capacity of health care providers for mental health  service delivery at all levels </w:t>
      </w:r>
      <w:r w:rsidRPr="00BF2633">
        <w:rPr>
          <w:rFonts w:asciiTheme="minorHAnsi" w:hAnsiTheme="minorHAnsi" w:cs="Calibri"/>
          <w:sz w:val="24"/>
          <w:szCs w:val="24"/>
        </w:rPr>
        <w:tab/>
      </w:r>
    </w:p>
    <w:p w:rsidR="00BF2633" w:rsidRDefault="00BF2633" w:rsidP="00BF2633">
      <w:pPr>
        <w:pStyle w:val="ColorfulList-Accent11"/>
        <w:widowControl w:val="0"/>
        <w:tabs>
          <w:tab w:val="left" w:pos="220"/>
          <w:tab w:val="left" w:pos="720"/>
        </w:tabs>
        <w:autoSpaceDE w:val="0"/>
        <w:spacing w:after="0" w:line="276" w:lineRule="auto"/>
        <w:ind w:left="0"/>
        <w:rPr>
          <w:rFonts w:asciiTheme="minorHAnsi" w:hAnsiTheme="minorHAnsi" w:cs="Calibri"/>
          <w:sz w:val="24"/>
          <w:szCs w:val="24"/>
        </w:rPr>
      </w:pPr>
    </w:p>
    <w:p w:rsidR="00BF2633" w:rsidRDefault="00BF2633" w:rsidP="00BF2633">
      <w:pPr>
        <w:pStyle w:val="ColorfulList-Accent11"/>
        <w:widowControl w:val="0"/>
        <w:tabs>
          <w:tab w:val="left" w:pos="220"/>
          <w:tab w:val="left" w:pos="720"/>
        </w:tabs>
        <w:autoSpaceDE w:val="0"/>
        <w:spacing w:after="0" w:line="276" w:lineRule="auto"/>
        <w:rPr>
          <w:rFonts w:asciiTheme="minorHAnsi" w:hAnsiTheme="minorHAnsi" w:cs="Calibri"/>
          <w:sz w:val="24"/>
          <w:szCs w:val="24"/>
        </w:rPr>
      </w:pPr>
    </w:p>
    <w:p w:rsidR="00183E7B" w:rsidRPr="00B405B0" w:rsidRDefault="00183E7B" w:rsidP="00B405B0">
      <w:pPr>
        <w:rPr>
          <w:rFonts w:asciiTheme="minorHAnsi" w:hAnsiTheme="minorHAnsi"/>
          <w:sz w:val="24"/>
          <w:szCs w:val="24"/>
        </w:rPr>
      </w:pPr>
    </w:p>
    <w:p w:rsidR="00183E7B" w:rsidRPr="00B405B0" w:rsidRDefault="007F38A9" w:rsidP="00043B51">
      <w:pPr>
        <w:pStyle w:val="Heading3"/>
      </w:pPr>
      <w:bookmarkStart w:id="103" w:name="_Toc476721764"/>
      <w:bookmarkStart w:id="104" w:name="_Toc476721853"/>
      <w:bookmarkStart w:id="105" w:name="_Toc486400500"/>
      <w:r w:rsidRPr="00B405B0">
        <w:t>4.3</w:t>
      </w:r>
      <w:r w:rsidR="00183E7B" w:rsidRPr="00B405B0">
        <w:t>.</w:t>
      </w:r>
      <w:r w:rsidR="00667E14" w:rsidRPr="00B405B0">
        <w:t>4.</w:t>
      </w:r>
      <w:r w:rsidR="00183E7B" w:rsidRPr="00B405B0">
        <w:t xml:space="preserve"> Oral Health</w:t>
      </w:r>
      <w:bookmarkEnd w:id="103"/>
      <w:bookmarkEnd w:id="104"/>
      <w:bookmarkEnd w:id="105"/>
    </w:p>
    <w:p w:rsidR="00183E7B" w:rsidRPr="00B405B0" w:rsidRDefault="00183E7B" w:rsidP="002241E2">
      <w:pPr>
        <w:spacing w:after="0"/>
        <w:rPr>
          <w:rFonts w:asciiTheme="minorHAnsi" w:hAnsiTheme="minorHAnsi"/>
          <w:b/>
          <w:i/>
          <w:sz w:val="24"/>
          <w:szCs w:val="24"/>
        </w:rPr>
      </w:pPr>
      <w:r w:rsidRPr="00B405B0">
        <w:rPr>
          <w:rFonts w:asciiTheme="minorHAnsi" w:hAnsiTheme="minorHAnsi"/>
          <w:b/>
          <w:i/>
          <w:sz w:val="24"/>
          <w:szCs w:val="24"/>
        </w:rPr>
        <w:t>Context</w:t>
      </w:r>
    </w:p>
    <w:p w:rsidR="00183E7B" w:rsidRPr="00B405B0" w:rsidRDefault="00183E7B" w:rsidP="002241E2">
      <w:pPr>
        <w:spacing w:after="0" w:line="276" w:lineRule="auto"/>
        <w:rPr>
          <w:rFonts w:asciiTheme="minorHAnsi" w:hAnsiTheme="minorHAnsi"/>
          <w:sz w:val="24"/>
          <w:szCs w:val="24"/>
        </w:rPr>
      </w:pPr>
      <w:r w:rsidRPr="00B405B0">
        <w:rPr>
          <w:rFonts w:asciiTheme="minorHAnsi" w:hAnsiTheme="minorHAnsi"/>
          <w:sz w:val="24"/>
          <w:szCs w:val="24"/>
        </w:rPr>
        <w:t>Oral health is a natural, acceptable dentition which enables an individual to eat, speak and socialize without discomfort, pain or embarrassment for a life time and which contributes to general health (WHO)</w:t>
      </w:r>
    </w:p>
    <w:p w:rsidR="002241E2" w:rsidRDefault="002241E2" w:rsidP="002241E2">
      <w:pPr>
        <w:spacing w:after="0" w:line="276" w:lineRule="auto"/>
        <w:rPr>
          <w:rFonts w:asciiTheme="minorHAnsi" w:hAnsiTheme="minorHAnsi"/>
          <w:sz w:val="24"/>
          <w:szCs w:val="24"/>
        </w:rPr>
      </w:pPr>
    </w:p>
    <w:p w:rsidR="00183E7B" w:rsidRPr="00B405B0" w:rsidRDefault="00183E7B" w:rsidP="002241E2">
      <w:pPr>
        <w:spacing w:after="0" w:line="276" w:lineRule="auto"/>
        <w:rPr>
          <w:rFonts w:asciiTheme="minorHAnsi" w:hAnsiTheme="minorHAnsi"/>
          <w:sz w:val="24"/>
          <w:szCs w:val="24"/>
        </w:rPr>
      </w:pPr>
      <w:r w:rsidRPr="00B405B0">
        <w:rPr>
          <w:rFonts w:asciiTheme="minorHAnsi" w:hAnsiTheme="minorHAnsi"/>
          <w:sz w:val="24"/>
          <w:szCs w:val="24"/>
        </w:rPr>
        <w:t xml:space="preserve">Oral diseases includes dental caries, periodontal disease, tooth loss, oral mucosal lesions, </w:t>
      </w:r>
      <w:proofErr w:type="spellStart"/>
      <w:r w:rsidRPr="00B405B0">
        <w:rPr>
          <w:rFonts w:asciiTheme="minorHAnsi" w:hAnsiTheme="minorHAnsi"/>
          <w:sz w:val="24"/>
          <w:szCs w:val="24"/>
        </w:rPr>
        <w:t>oropharyngeal</w:t>
      </w:r>
      <w:proofErr w:type="spellEnd"/>
      <w:r w:rsidRPr="00B405B0">
        <w:rPr>
          <w:rFonts w:asciiTheme="minorHAnsi" w:hAnsiTheme="minorHAnsi"/>
          <w:sz w:val="24"/>
          <w:szCs w:val="24"/>
        </w:rPr>
        <w:t xml:space="preserve"> cancers, human immunodeficiency virus/acquired immunodeficiency syndrome (HIV/AIDS)-related oral disease and </w:t>
      </w:r>
      <w:proofErr w:type="spellStart"/>
      <w:r w:rsidRPr="00B405B0">
        <w:rPr>
          <w:rFonts w:asciiTheme="minorHAnsi" w:hAnsiTheme="minorHAnsi"/>
          <w:sz w:val="24"/>
          <w:szCs w:val="24"/>
        </w:rPr>
        <w:t>orodental</w:t>
      </w:r>
      <w:proofErr w:type="spellEnd"/>
      <w:r w:rsidRPr="00B405B0">
        <w:rPr>
          <w:rFonts w:asciiTheme="minorHAnsi" w:hAnsiTheme="minorHAnsi"/>
          <w:sz w:val="24"/>
          <w:szCs w:val="24"/>
        </w:rPr>
        <w:t xml:space="preserve"> trauma. Other oral health problems include malocclusion, traumatised teeth, dental fluorosis, and oral tumours. </w:t>
      </w:r>
    </w:p>
    <w:p w:rsidR="00183E7B" w:rsidRPr="00B405B0" w:rsidRDefault="00183E7B" w:rsidP="002241E2">
      <w:pPr>
        <w:spacing w:after="0" w:line="276" w:lineRule="auto"/>
        <w:rPr>
          <w:rFonts w:asciiTheme="minorHAnsi" w:hAnsiTheme="minorHAnsi"/>
          <w:sz w:val="24"/>
          <w:szCs w:val="24"/>
        </w:rPr>
      </w:pPr>
      <w:r w:rsidRPr="00B405B0">
        <w:rPr>
          <w:rFonts w:asciiTheme="minorHAnsi" w:hAnsiTheme="minorHAnsi"/>
          <w:sz w:val="24"/>
          <w:szCs w:val="24"/>
        </w:rPr>
        <w:t>Oral diseases are major public health problems worldwide, as poor oral health has a profound effect on general health and quality of life. The burden of oral disease is increasing, particularly among the disadvantaged and poor population groups in both developing and developed countries. The 2010 Global Burden of Diseases, Injuries and Risk factors Study estimated that oral conditions affected 3.9billion people and that the burden of oral conditions had increased by almost 21% between 1990 and 2010 (</w:t>
      </w:r>
      <w:proofErr w:type="spellStart"/>
      <w:r w:rsidRPr="00B405B0">
        <w:rPr>
          <w:rFonts w:asciiTheme="minorHAnsi" w:hAnsiTheme="minorHAnsi"/>
          <w:sz w:val="24"/>
          <w:szCs w:val="24"/>
        </w:rPr>
        <w:t>Marcenes</w:t>
      </w:r>
      <w:proofErr w:type="spellEnd"/>
      <w:r w:rsidRPr="00B405B0">
        <w:rPr>
          <w:rFonts w:asciiTheme="minorHAnsi" w:hAnsiTheme="minorHAnsi"/>
          <w:sz w:val="24"/>
          <w:szCs w:val="24"/>
        </w:rPr>
        <w:t xml:space="preserve"> et al</w:t>
      </w:r>
      <w:r w:rsidR="00E63F2C" w:rsidRPr="00B405B0">
        <w:rPr>
          <w:rFonts w:asciiTheme="minorHAnsi" w:hAnsiTheme="minorHAnsi"/>
          <w:sz w:val="24"/>
          <w:szCs w:val="24"/>
        </w:rPr>
        <w:t>,</w:t>
      </w:r>
      <w:r w:rsidRPr="00B405B0">
        <w:rPr>
          <w:rFonts w:asciiTheme="minorHAnsi" w:hAnsiTheme="minorHAnsi"/>
          <w:sz w:val="24"/>
          <w:szCs w:val="24"/>
        </w:rPr>
        <w:t xml:space="preserve"> 2013). </w:t>
      </w:r>
    </w:p>
    <w:p w:rsidR="002241E2" w:rsidRDefault="002241E2" w:rsidP="002241E2">
      <w:pPr>
        <w:spacing w:after="0" w:line="276" w:lineRule="auto"/>
        <w:rPr>
          <w:rFonts w:asciiTheme="minorHAnsi" w:hAnsiTheme="minorHAnsi"/>
          <w:sz w:val="24"/>
          <w:szCs w:val="24"/>
        </w:rPr>
      </w:pPr>
    </w:p>
    <w:p w:rsidR="00183E7B" w:rsidRPr="00B405B0" w:rsidRDefault="00183E7B" w:rsidP="002241E2">
      <w:pPr>
        <w:spacing w:after="0" w:line="276" w:lineRule="auto"/>
        <w:rPr>
          <w:rFonts w:asciiTheme="minorHAnsi" w:hAnsiTheme="minorHAnsi"/>
          <w:sz w:val="24"/>
          <w:szCs w:val="24"/>
        </w:rPr>
      </w:pPr>
      <w:r w:rsidRPr="00B405B0">
        <w:rPr>
          <w:rFonts w:asciiTheme="minorHAnsi" w:hAnsiTheme="minorHAnsi"/>
          <w:sz w:val="24"/>
          <w:szCs w:val="24"/>
        </w:rPr>
        <w:t>There is a dearth of statistics on the current situation in the country, but data from experts indicates that dental caries (tooth decay) prevalence is between 6 to 23 per cent among Nigerians, of which 90 per cent of the patients are untreated, resulting in pain and tooth loss (</w:t>
      </w:r>
      <w:proofErr w:type="spellStart"/>
      <w:r w:rsidRPr="00B405B0">
        <w:rPr>
          <w:rFonts w:asciiTheme="minorHAnsi" w:hAnsiTheme="minorHAnsi"/>
          <w:sz w:val="24"/>
          <w:szCs w:val="24"/>
        </w:rPr>
        <w:t>Sofola</w:t>
      </w:r>
      <w:proofErr w:type="spellEnd"/>
      <w:r w:rsidRPr="00B405B0">
        <w:rPr>
          <w:rFonts w:asciiTheme="minorHAnsi" w:hAnsiTheme="minorHAnsi"/>
          <w:sz w:val="24"/>
          <w:szCs w:val="24"/>
        </w:rPr>
        <w:t>, 2009)</w:t>
      </w:r>
    </w:p>
    <w:p w:rsidR="002241E2" w:rsidRDefault="002241E2" w:rsidP="002241E2">
      <w:pPr>
        <w:spacing w:after="0" w:line="276" w:lineRule="auto"/>
        <w:rPr>
          <w:rFonts w:asciiTheme="minorHAnsi" w:hAnsiTheme="minorHAnsi"/>
          <w:sz w:val="24"/>
          <w:szCs w:val="24"/>
        </w:rPr>
      </w:pPr>
    </w:p>
    <w:p w:rsidR="00183E7B" w:rsidRPr="00B405B0" w:rsidRDefault="00183E7B" w:rsidP="002241E2">
      <w:pPr>
        <w:spacing w:after="0" w:line="276" w:lineRule="auto"/>
        <w:rPr>
          <w:rFonts w:asciiTheme="minorHAnsi" w:hAnsiTheme="minorHAnsi"/>
          <w:sz w:val="24"/>
          <w:szCs w:val="24"/>
        </w:rPr>
      </w:pPr>
      <w:r w:rsidRPr="00B405B0">
        <w:rPr>
          <w:rFonts w:asciiTheme="minorHAnsi" w:hAnsiTheme="minorHAnsi"/>
          <w:sz w:val="24"/>
          <w:szCs w:val="24"/>
        </w:rPr>
        <w:t>Most oral health surveys in Nigeria have been sporadic and based on convenience samples. Periodontal disease with deep pocketing occurs in Nigerians at an early age, the prevalence being 15–58% in those aged above 15 years.</w:t>
      </w:r>
    </w:p>
    <w:p w:rsidR="002241E2" w:rsidRDefault="002241E2" w:rsidP="002241E2">
      <w:pPr>
        <w:spacing w:after="0" w:line="276" w:lineRule="auto"/>
        <w:rPr>
          <w:rFonts w:asciiTheme="minorHAnsi" w:hAnsiTheme="minorHAnsi"/>
          <w:sz w:val="24"/>
          <w:szCs w:val="24"/>
        </w:rPr>
      </w:pPr>
    </w:p>
    <w:p w:rsidR="00183E7B" w:rsidRPr="00B405B0" w:rsidRDefault="00183E7B" w:rsidP="002241E2">
      <w:pPr>
        <w:spacing w:after="0" w:line="276" w:lineRule="auto"/>
        <w:rPr>
          <w:rFonts w:asciiTheme="minorHAnsi" w:hAnsiTheme="minorHAnsi"/>
          <w:sz w:val="24"/>
          <w:szCs w:val="24"/>
        </w:rPr>
      </w:pPr>
      <w:r w:rsidRPr="00B405B0">
        <w:rPr>
          <w:rFonts w:asciiTheme="minorHAnsi" w:hAnsiTheme="minorHAnsi"/>
          <w:sz w:val="24"/>
          <w:szCs w:val="24"/>
        </w:rPr>
        <w:lastRenderedPageBreak/>
        <w:t>Prevalence of destructive periodontal diseases range from 15% in Northern Nigeria  to  40% in Western Nigeria while oral health knowledge  remain poor at 54% and 45.7% respectively (</w:t>
      </w:r>
      <w:proofErr w:type="spellStart"/>
      <w:r w:rsidRPr="00B405B0">
        <w:rPr>
          <w:rFonts w:asciiTheme="minorHAnsi" w:hAnsiTheme="minorHAnsi"/>
          <w:sz w:val="24"/>
          <w:szCs w:val="24"/>
        </w:rPr>
        <w:t>Sofola</w:t>
      </w:r>
      <w:proofErr w:type="spellEnd"/>
      <w:r w:rsidRPr="00B405B0">
        <w:rPr>
          <w:rFonts w:asciiTheme="minorHAnsi" w:hAnsiTheme="minorHAnsi"/>
          <w:sz w:val="24"/>
          <w:szCs w:val="24"/>
        </w:rPr>
        <w:t xml:space="preserve"> et al, 2009) The oral disease burden follows a pattern of deterioration closely associated with poverty and poor economic growth.  There is particular concern about the high prevalence of </w:t>
      </w:r>
      <w:proofErr w:type="spellStart"/>
      <w:r w:rsidRPr="00B405B0">
        <w:rPr>
          <w:rFonts w:asciiTheme="minorHAnsi" w:hAnsiTheme="minorHAnsi"/>
          <w:sz w:val="24"/>
          <w:szCs w:val="24"/>
        </w:rPr>
        <w:t>Noma</w:t>
      </w:r>
      <w:proofErr w:type="spellEnd"/>
      <w:r w:rsidRPr="00B405B0">
        <w:rPr>
          <w:rFonts w:asciiTheme="minorHAnsi" w:hAnsiTheme="minorHAnsi"/>
          <w:sz w:val="24"/>
          <w:szCs w:val="24"/>
        </w:rPr>
        <w:t xml:space="preserve"> (</w:t>
      </w:r>
      <w:proofErr w:type="spellStart"/>
      <w:r w:rsidRPr="00B405B0">
        <w:rPr>
          <w:rFonts w:asciiTheme="minorHAnsi" w:hAnsiTheme="minorHAnsi"/>
          <w:sz w:val="24"/>
          <w:szCs w:val="24"/>
        </w:rPr>
        <w:t>Cancrum</w:t>
      </w:r>
      <w:proofErr w:type="spellEnd"/>
      <w:r w:rsidRPr="00B405B0">
        <w:rPr>
          <w:rFonts w:asciiTheme="minorHAnsi" w:hAnsiTheme="minorHAnsi"/>
          <w:sz w:val="24"/>
          <w:szCs w:val="24"/>
        </w:rPr>
        <w:t xml:space="preserve"> </w:t>
      </w:r>
      <w:proofErr w:type="spellStart"/>
      <w:r w:rsidRPr="00B405B0">
        <w:rPr>
          <w:rFonts w:asciiTheme="minorHAnsi" w:hAnsiTheme="minorHAnsi"/>
          <w:sz w:val="24"/>
          <w:szCs w:val="24"/>
        </w:rPr>
        <w:t>Oris</w:t>
      </w:r>
      <w:proofErr w:type="spellEnd"/>
      <w:r w:rsidRPr="00B405B0">
        <w:rPr>
          <w:rFonts w:asciiTheme="minorHAnsi" w:hAnsiTheme="minorHAnsi"/>
          <w:sz w:val="24"/>
          <w:szCs w:val="24"/>
        </w:rPr>
        <w:t xml:space="preserve">), oral cancer, and the oral manifestation of HIV/AIDS, </w:t>
      </w:r>
      <w:proofErr w:type="spellStart"/>
      <w:r w:rsidRPr="00B405B0">
        <w:rPr>
          <w:rFonts w:asciiTheme="minorHAnsi" w:hAnsiTheme="minorHAnsi"/>
          <w:sz w:val="24"/>
          <w:szCs w:val="24"/>
        </w:rPr>
        <w:t>orofacial</w:t>
      </w:r>
      <w:proofErr w:type="spellEnd"/>
      <w:r w:rsidRPr="00B405B0">
        <w:rPr>
          <w:rFonts w:asciiTheme="minorHAnsi" w:hAnsiTheme="minorHAnsi"/>
          <w:sz w:val="24"/>
          <w:szCs w:val="24"/>
        </w:rPr>
        <w:t xml:space="preserve"> trauma, dental caries and periodontal diseases. The incidence of </w:t>
      </w:r>
      <w:proofErr w:type="spellStart"/>
      <w:r w:rsidRPr="00B405B0">
        <w:rPr>
          <w:rFonts w:asciiTheme="minorHAnsi" w:hAnsiTheme="minorHAnsi"/>
          <w:sz w:val="24"/>
          <w:szCs w:val="24"/>
        </w:rPr>
        <w:t>Noma</w:t>
      </w:r>
      <w:proofErr w:type="spellEnd"/>
      <w:r w:rsidRPr="00B405B0">
        <w:rPr>
          <w:rFonts w:asciiTheme="minorHAnsi" w:hAnsiTheme="minorHAnsi"/>
          <w:sz w:val="24"/>
          <w:szCs w:val="24"/>
        </w:rPr>
        <w:t xml:space="preserve"> an acute devastating </w:t>
      </w:r>
      <w:proofErr w:type="spellStart"/>
      <w:r w:rsidRPr="00B405B0">
        <w:rPr>
          <w:rFonts w:asciiTheme="minorHAnsi" w:hAnsiTheme="minorHAnsi"/>
          <w:sz w:val="24"/>
          <w:szCs w:val="24"/>
        </w:rPr>
        <w:t>orofacial</w:t>
      </w:r>
      <w:proofErr w:type="spellEnd"/>
      <w:r w:rsidRPr="00B405B0">
        <w:rPr>
          <w:rFonts w:asciiTheme="minorHAnsi" w:hAnsiTheme="minorHAnsi"/>
          <w:sz w:val="24"/>
          <w:szCs w:val="24"/>
        </w:rPr>
        <w:t xml:space="preserve"> gangrene that occurs mainly in children is on the increase in Nigeria.  It is caused by a combination of factors that includes poor oral hygiene, malnutrition and weakened immune system. </w:t>
      </w:r>
    </w:p>
    <w:p w:rsidR="002241E2" w:rsidRDefault="002241E2" w:rsidP="00B405B0">
      <w:pPr>
        <w:rPr>
          <w:rFonts w:asciiTheme="minorHAnsi" w:hAnsiTheme="minorHAnsi"/>
          <w:sz w:val="24"/>
          <w:szCs w:val="24"/>
        </w:rPr>
      </w:pPr>
    </w:p>
    <w:p w:rsidR="00183E7B" w:rsidRPr="00B405B0" w:rsidRDefault="00183E7B" w:rsidP="00B405B0">
      <w:pPr>
        <w:rPr>
          <w:rFonts w:asciiTheme="minorHAnsi" w:hAnsiTheme="minorHAnsi"/>
          <w:sz w:val="24"/>
          <w:szCs w:val="24"/>
        </w:rPr>
      </w:pPr>
      <w:r w:rsidRPr="00B405B0">
        <w:rPr>
          <w:rFonts w:asciiTheme="minorHAnsi" w:hAnsiTheme="minorHAnsi"/>
          <w:sz w:val="24"/>
          <w:szCs w:val="24"/>
        </w:rPr>
        <w:t xml:space="preserve">Risk factors for oral diseases include unhealthy diet, tobacco use, harmful use of alcohol and poor oral hygiene. major challenges include the low level of awareness of an average Nigerian about oral health care, poor funding, limited availability of services, dearth of skilled personnel, limited access, high cost of services which limits affordability, Inequitable distribution of personnel and services, limited focus on prevention, and the </w:t>
      </w:r>
      <w:r w:rsidR="00EE1785" w:rsidRPr="00B405B0">
        <w:rPr>
          <w:rFonts w:asciiTheme="minorHAnsi" w:hAnsiTheme="minorHAnsi"/>
          <w:sz w:val="24"/>
          <w:szCs w:val="24"/>
        </w:rPr>
        <w:t>non-integration</w:t>
      </w:r>
      <w:r w:rsidRPr="00B405B0">
        <w:rPr>
          <w:rFonts w:asciiTheme="minorHAnsi" w:hAnsiTheme="minorHAnsi"/>
          <w:sz w:val="24"/>
          <w:szCs w:val="24"/>
        </w:rPr>
        <w:t xml:space="preserve"> of oral health into PHC. The survey of oral health manpower, facilities and training institutions in Nigeria carried out by the </w:t>
      </w:r>
      <w:proofErr w:type="spellStart"/>
      <w:r w:rsidRPr="00B405B0">
        <w:rPr>
          <w:rFonts w:asciiTheme="minorHAnsi" w:hAnsiTheme="minorHAnsi"/>
          <w:sz w:val="24"/>
          <w:szCs w:val="24"/>
        </w:rPr>
        <w:t>Intercountry</w:t>
      </w:r>
      <w:proofErr w:type="spellEnd"/>
      <w:r w:rsidRPr="00B405B0">
        <w:rPr>
          <w:rFonts w:asciiTheme="minorHAnsi" w:hAnsiTheme="minorHAnsi"/>
          <w:sz w:val="24"/>
          <w:szCs w:val="24"/>
        </w:rPr>
        <w:t xml:space="preserve"> Centre for Oral Health, Jos in 2014 showed that presently there are only 679 dental clinics available in Nigeria, which are inequitably distributed to the neglect of settlements outside State capit</w:t>
      </w:r>
      <w:r w:rsidR="002241E2">
        <w:rPr>
          <w:rFonts w:asciiTheme="minorHAnsi" w:hAnsiTheme="minorHAnsi"/>
          <w:sz w:val="24"/>
          <w:szCs w:val="24"/>
        </w:rPr>
        <w:t xml:space="preserve">als. </w:t>
      </w:r>
    </w:p>
    <w:p w:rsidR="002241E2" w:rsidRDefault="002241E2" w:rsidP="002241E2">
      <w:pPr>
        <w:spacing w:after="0"/>
        <w:rPr>
          <w:rFonts w:asciiTheme="minorHAnsi" w:hAnsiTheme="minorHAnsi"/>
          <w:b/>
          <w:i/>
          <w:sz w:val="24"/>
          <w:szCs w:val="24"/>
        </w:rPr>
      </w:pPr>
    </w:p>
    <w:p w:rsidR="00340ACB" w:rsidRPr="00B405B0" w:rsidRDefault="00183E7B" w:rsidP="00340ACB">
      <w:pPr>
        <w:rPr>
          <w:rFonts w:asciiTheme="minorHAnsi" w:hAnsiTheme="minorHAnsi"/>
          <w:b/>
          <w:i/>
          <w:sz w:val="24"/>
          <w:szCs w:val="24"/>
        </w:rPr>
      </w:pPr>
      <w:r w:rsidRPr="00B405B0">
        <w:rPr>
          <w:rFonts w:asciiTheme="minorHAnsi" w:hAnsiTheme="minorHAnsi"/>
          <w:b/>
          <w:i/>
          <w:sz w:val="24"/>
          <w:szCs w:val="24"/>
        </w:rPr>
        <w:t>Strategic Objectives</w:t>
      </w:r>
      <w:r w:rsidR="00340ACB">
        <w:rPr>
          <w:rFonts w:asciiTheme="minorHAnsi" w:hAnsiTheme="minorHAnsi"/>
          <w:b/>
          <w:i/>
          <w:sz w:val="24"/>
          <w:szCs w:val="24"/>
        </w:rPr>
        <w:t xml:space="preserve"> </w:t>
      </w:r>
      <w:r w:rsidR="00557782">
        <w:rPr>
          <w:rFonts w:asciiTheme="minorHAnsi" w:hAnsiTheme="minorHAnsi"/>
          <w:b/>
          <w:i/>
          <w:sz w:val="24"/>
          <w:szCs w:val="24"/>
        </w:rPr>
        <w:t xml:space="preserve">and </w:t>
      </w:r>
      <w:r w:rsidR="00340ACB">
        <w:rPr>
          <w:rFonts w:asciiTheme="minorHAnsi" w:hAnsiTheme="minorHAnsi"/>
          <w:b/>
          <w:i/>
          <w:sz w:val="24"/>
          <w:szCs w:val="24"/>
        </w:rPr>
        <w:t>Targets</w:t>
      </w:r>
    </w:p>
    <w:p w:rsidR="00183E7B" w:rsidRPr="00B405B0" w:rsidRDefault="00340ACB" w:rsidP="00B405B0">
      <w:pPr>
        <w:rPr>
          <w:rFonts w:asciiTheme="minorHAnsi" w:hAnsiTheme="minorHAnsi"/>
          <w:sz w:val="24"/>
          <w:szCs w:val="24"/>
        </w:rPr>
      </w:pPr>
      <w:r>
        <w:rPr>
          <w:rFonts w:asciiTheme="minorHAnsi" w:hAnsiTheme="minorHAnsi"/>
          <w:sz w:val="24"/>
          <w:szCs w:val="24"/>
        </w:rPr>
        <w:t>The strategic objective is to</w:t>
      </w:r>
      <w:r w:rsidR="00183E7B" w:rsidRPr="00B405B0">
        <w:rPr>
          <w:rFonts w:asciiTheme="minorHAnsi" w:hAnsiTheme="minorHAnsi"/>
          <w:sz w:val="24"/>
          <w:szCs w:val="24"/>
        </w:rPr>
        <w:t xml:space="preserve"> contribute to improvement in the quality of life and </w:t>
      </w:r>
      <w:r w:rsidR="00EE1785" w:rsidRPr="00B405B0">
        <w:rPr>
          <w:rFonts w:asciiTheme="minorHAnsi" w:hAnsiTheme="minorHAnsi"/>
          <w:sz w:val="24"/>
          <w:szCs w:val="24"/>
        </w:rPr>
        <w:t>wellbeing</w:t>
      </w:r>
      <w:r w:rsidR="00183E7B" w:rsidRPr="00B405B0">
        <w:rPr>
          <w:rFonts w:asciiTheme="minorHAnsi" w:hAnsiTheme="minorHAnsi"/>
          <w:sz w:val="24"/>
          <w:szCs w:val="24"/>
        </w:rPr>
        <w:t xml:space="preserve"> of Nigerians through the promotion of preventive, curative and restorative oral health care.  </w:t>
      </w:r>
      <w:r>
        <w:rPr>
          <w:rFonts w:asciiTheme="minorHAnsi" w:hAnsiTheme="minorHAnsi"/>
          <w:sz w:val="24"/>
          <w:szCs w:val="24"/>
        </w:rPr>
        <w:t xml:space="preserve">The interventions shall target: </w:t>
      </w:r>
    </w:p>
    <w:p w:rsidR="005B71DC" w:rsidRPr="00B405B0" w:rsidRDefault="005B71DC" w:rsidP="004A31C8">
      <w:pPr>
        <w:pStyle w:val="ListParagraph"/>
        <w:numPr>
          <w:ilvl w:val="0"/>
          <w:numId w:val="67"/>
        </w:numPr>
        <w:tabs>
          <w:tab w:val="left" w:pos="2068"/>
        </w:tabs>
        <w:spacing w:line="276" w:lineRule="auto"/>
        <w:rPr>
          <w:rFonts w:asciiTheme="minorHAnsi" w:hAnsiTheme="minorHAnsi"/>
          <w:sz w:val="24"/>
          <w:szCs w:val="24"/>
        </w:rPr>
      </w:pPr>
      <w:r w:rsidRPr="00B405B0">
        <w:rPr>
          <w:rFonts w:asciiTheme="minorHAnsi" w:hAnsiTheme="minorHAnsi"/>
          <w:sz w:val="24"/>
          <w:szCs w:val="24"/>
        </w:rPr>
        <w:t xml:space="preserve">Incidence and prevalence of oral diseases (e.g. dental caries, gingivitis, </w:t>
      </w:r>
      <w:proofErr w:type="spellStart"/>
      <w:r w:rsidRPr="00B405B0">
        <w:rPr>
          <w:rFonts w:asciiTheme="minorHAnsi" w:hAnsiTheme="minorHAnsi"/>
          <w:sz w:val="24"/>
          <w:szCs w:val="24"/>
        </w:rPr>
        <w:t>cancrum</w:t>
      </w:r>
      <w:proofErr w:type="spellEnd"/>
      <w:r w:rsidRPr="00B405B0">
        <w:rPr>
          <w:rFonts w:asciiTheme="minorHAnsi" w:hAnsiTheme="minorHAnsi"/>
          <w:sz w:val="24"/>
          <w:szCs w:val="24"/>
        </w:rPr>
        <w:t xml:space="preserve"> </w:t>
      </w:r>
      <w:proofErr w:type="spellStart"/>
      <w:r w:rsidRPr="00B405B0">
        <w:rPr>
          <w:rFonts w:asciiTheme="minorHAnsi" w:hAnsiTheme="minorHAnsi"/>
          <w:sz w:val="24"/>
          <w:szCs w:val="24"/>
        </w:rPr>
        <w:t>oris</w:t>
      </w:r>
      <w:proofErr w:type="spellEnd"/>
      <w:r w:rsidRPr="00B405B0">
        <w:rPr>
          <w:rFonts w:asciiTheme="minorHAnsi" w:hAnsiTheme="minorHAnsi"/>
          <w:sz w:val="24"/>
          <w:szCs w:val="24"/>
        </w:rPr>
        <w:t xml:space="preserve"> etc.) reduced by 40% </w:t>
      </w:r>
      <w:r w:rsidR="002241E2">
        <w:rPr>
          <w:rFonts w:asciiTheme="minorHAnsi" w:hAnsiTheme="minorHAnsi"/>
          <w:sz w:val="24"/>
          <w:szCs w:val="24"/>
        </w:rPr>
        <w:t xml:space="preserve">by 2021 </w:t>
      </w:r>
    </w:p>
    <w:p w:rsidR="005B71DC" w:rsidRPr="00B405B0" w:rsidRDefault="005B71DC" w:rsidP="004A31C8">
      <w:pPr>
        <w:pStyle w:val="ListParagraph"/>
        <w:numPr>
          <w:ilvl w:val="0"/>
          <w:numId w:val="67"/>
        </w:numPr>
        <w:tabs>
          <w:tab w:val="left" w:pos="2068"/>
        </w:tabs>
        <w:spacing w:line="276" w:lineRule="auto"/>
        <w:rPr>
          <w:rFonts w:asciiTheme="minorHAnsi" w:hAnsiTheme="minorHAnsi"/>
          <w:sz w:val="24"/>
          <w:szCs w:val="24"/>
        </w:rPr>
      </w:pPr>
      <w:r w:rsidRPr="00B405B0">
        <w:rPr>
          <w:rFonts w:asciiTheme="minorHAnsi" w:hAnsiTheme="minorHAnsi"/>
          <w:sz w:val="24"/>
          <w:szCs w:val="24"/>
        </w:rPr>
        <w:t>Level of oral health awareness in the country increased from less than 45% to 70% by 2021</w:t>
      </w:r>
    </w:p>
    <w:p w:rsidR="005B71DC" w:rsidRPr="00B405B0" w:rsidRDefault="005B71DC" w:rsidP="004A31C8">
      <w:pPr>
        <w:pStyle w:val="ListParagraph"/>
        <w:numPr>
          <w:ilvl w:val="0"/>
          <w:numId w:val="67"/>
        </w:numPr>
        <w:tabs>
          <w:tab w:val="left" w:pos="2068"/>
        </w:tabs>
        <w:spacing w:line="276" w:lineRule="auto"/>
        <w:rPr>
          <w:rFonts w:asciiTheme="minorHAnsi" w:hAnsiTheme="minorHAnsi"/>
          <w:sz w:val="24"/>
          <w:szCs w:val="24"/>
        </w:rPr>
      </w:pPr>
      <w:r w:rsidRPr="00B405B0">
        <w:rPr>
          <w:rFonts w:asciiTheme="minorHAnsi" w:hAnsiTheme="minorHAnsi"/>
          <w:sz w:val="24"/>
          <w:szCs w:val="24"/>
        </w:rPr>
        <w:t>50% of Nigerians have adequate access to oral health care by 2021</w:t>
      </w:r>
    </w:p>
    <w:p w:rsidR="005B71DC" w:rsidRPr="00B405B0" w:rsidRDefault="005B71DC" w:rsidP="004A31C8">
      <w:pPr>
        <w:pStyle w:val="ListParagraph"/>
        <w:numPr>
          <w:ilvl w:val="0"/>
          <w:numId w:val="67"/>
        </w:numPr>
        <w:tabs>
          <w:tab w:val="left" w:pos="2068"/>
        </w:tabs>
        <w:spacing w:line="276" w:lineRule="auto"/>
        <w:rPr>
          <w:rFonts w:asciiTheme="minorHAnsi" w:hAnsiTheme="minorHAnsi"/>
          <w:sz w:val="24"/>
          <w:szCs w:val="24"/>
        </w:rPr>
      </w:pPr>
      <w:r w:rsidRPr="00B405B0">
        <w:rPr>
          <w:rFonts w:asciiTheme="minorHAnsi" w:hAnsiTheme="minorHAnsi"/>
          <w:sz w:val="24"/>
          <w:szCs w:val="24"/>
        </w:rPr>
        <w:t>60% of PHCs provide basic package of oral care by 2021</w:t>
      </w:r>
    </w:p>
    <w:p w:rsidR="005B71DC" w:rsidRPr="00B405B0" w:rsidRDefault="005B71DC" w:rsidP="004A31C8">
      <w:pPr>
        <w:pStyle w:val="ListParagraph"/>
        <w:numPr>
          <w:ilvl w:val="0"/>
          <w:numId w:val="67"/>
        </w:numPr>
        <w:tabs>
          <w:tab w:val="left" w:pos="2068"/>
        </w:tabs>
        <w:spacing w:line="276" w:lineRule="auto"/>
        <w:rPr>
          <w:rFonts w:asciiTheme="minorHAnsi" w:hAnsiTheme="minorHAnsi"/>
          <w:sz w:val="24"/>
          <w:szCs w:val="24"/>
        </w:rPr>
      </w:pPr>
      <w:r w:rsidRPr="00B405B0">
        <w:rPr>
          <w:rFonts w:asciiTheme="minorHAnsi" w:hAnsiTheme="minorHAnsi"/>
          <w:sz w:val="24"/>
          <w:szCs w:val="24"/>
        </w:rPr>
        <w:t>60% of secondary level health care facilities are providing oral health care appropriate for that level"</w:t>
      </w:r>
    </w:p>
    <w:p w:rsidR="00183E7B" w:rsidRPr="00B405B0" w:rsidRDefault="00183E7B" w:rsidP="00B405B0">
      <w:pPr>
        <w:tabs>
          <w:tab w:val="left" w:pos="2068"/>
        </w:tabs>
        <w:rPr>
          <w:rFonts w:asciiTheme="minorHAnsi" w:hAnsiTheme="minorHAnsi"/>
          <w:b/>
          <w:i/>
          <w:sz w:val="24"/>
          <w:szCs w:val="24"/>
        </w:rPr>
      </w:pPr>
      <w:r w:rsidRPr="00B405B0">
        <w:rPr>
          <w:rFonts w:asciiTheme="minorHAnsi" w:hAnsiTheme="minorHAnsi"/>
          <w:b/>
          <w:i/>
          <w:sz w:val="24"/>
          <w:szCs w:val="24"/>
        </w:rPr>
        <w:t>Interventions</w:t>
      </w:r>
    </w:p>
    <w:p w:rsidR="00183E7B" w:rsidRPr="00B405B0" w:rsidRDefault="00183E7B" w:rsidP="004A31C8">
      <w:pPr>
        <w:pStyle w:val="Caption"/>
        <w:numPr>
          <w:ilvl w:val="0"/>
          <w:numId w:val="30"/>
        </w:numPr>
        <w:spacing w:after="0" w:line="276" w:lineRule="auto"/>
        <w:ind w:left="714" w:hanging="357"/>
        <w:rPr>
          <w:rFonts w:asciiTheme="minorHAnsi" w:hAnsiTheme="minorHAnsi"/>
          <w:b w:val="0"/>
          <w:i/>
          <w:sz w:val="24"/>
          <w:szCs w:val="24"/>
        </w:rPr>
      </w:pPr>
      <w:r w:rsidRPr="00B405B0">
        <w:rPr>
          <w:rFonts w:asciiTheme="minorHAnsi" w:hAnsiTheme="minorHAnsi"/>
          <w:b w:val="0"/>
          <w:sz w:val="24"/>
          <w:szCs w:val="24"/>
        </w:rPr>
        <w:t>Promote prevention and early care seeking for oral diseases</w:t>
      </w:r>
    </w:p>
    <w:p w:rsidR="00183E7B" w:rsidRPr="00B405B0" w:rsidRDefault="00183E7B" w:rsidP="004A31C8">
      <w:pPr>
        <w:pStyle w:val="Caption"/>
        <w:numPr>
          <w:ilvl w:val="0"/>
          <w:numId w:val="30"/>
        </w:numPr>
        <w:spacing w:after="0" w:line="276" w:lineRule="auto"/>
        <w:ind w:left="714" w:hanging="357"/>
        <w:rPr>
          <w:rFonts w:asciiTheme="minorHAnsi" w:hAnsiTheme="minorHAnsi"/>
          <w:b w:val="0"/>
          <w:sz w:val="24"/>
          <w:szCs w:val="24"/>
        </w:rPr>
      </w:pPr>
      <w:r w:rsidRPr="00B405B0">
        <w:rPr>
          <w:rFonts w:asciiTheme="minorHAnsi" w:hAnsiTheme="minorHAnsi"/>
          <w:b w:val="0"/>
          <w:sz w:val="24"/>
          <w:szCs w:val="24"/>
        </w:rPr>
        <w:t>Integrate oral health into primary health care.</w:t>
      </w:r>
    </w:p>
    <w:p w:rsidR="00183E7B" w:rsidRPr="00B405B0" w:rsidRDefault="00183E7B" w:rsidP="004A31C8">
      <w:pPr>
        <w:pStyle w:val="Caption"/>
        <w:numPr>
          <w:ilvl w:val="0"/>
          <w:numId w:val="30"/>
        </w:numPr>
        <w:spacing w:after="0" w:line="276" w:lineRule="auto"/>
        <w:ind w:left="714" w:hanging="357"/>
        <w:rPr>
          <w:rFonts w:asciiTheme="minorHAnsi" w:hAnsiTheme="minorHAnsi"/>
          <w:b w:val="0"/>
          <w:sz w:val="24"/>
          <w:szCs w:val="24"/>
        </w:rPr>
      </w:pPr>
      <w:r w:rsidRPr="00B405B0">
        <w:rPr>
          <w:rFonts w:asciiTheme="minorHAnsi" w:hAnsiTheme="minorHAnsi"/>
          <w:b w:val="0"/>
          <w:sz w:val="24"/>
          <w:szCs w:val="24"/>
        </w:rPr>
        <w:t>Expand access to oral health care services  by integrating oral health at all levels of the health care system</w:t>
      </w:r>
    </w:p>
    <w:p w:rsidR="00183E7B" w:rsidRPr="00B405B0" w:rsidRDefault="00183E7B" w:rsidP="004A31C8">
      <w:pPr>
        <w:pStyle w:val="Caption"/>
        <w:numPr>
          <w:ilvl w:val="0"/>
          <w:numId w:val="30"/>
        </w:numPr>
        <w:spacing w:after="0" w:line="276" w:lineRule="auto"/>
        <w:ind w:left="714" w:hanging="357"/>
        <w:rPr>
          <w:rFonts w:asciiTheme="minorHAnsi" w:hAnsiTheme="minorHAnsi"/>
          <w:b w:val="0"/>
          <w:sz w:val="24"/>
          <w:szCs w:val="24"/>
        </w:rPr>
      </w:pPr>
      <w:r w:rsidRPr="00B405B0">
        <w:rPr>
          <w:rFonts w:asciiTheme="minorHAnsi" w:hAnsiTheme="minorHAnsi"/>
          <w:b w:val="0"/>
          <w:sz w:val="24"/>
          <w:szCs w:val="24"/>
        </w:rPr>
        <w:lastRenderedPageBreak/>
        <w:t>Train  healthcare providers to meet the minimum international standards for different levels of care</w:t>
      </w:r>
    </w:p>
    <w:p w:rsidR="00183E7B" w:rsidRPr="00B405B0" w:rsidRDefault="00183E7B" w:rsidP="004A31C8">
      <w:pPr>
        <w:pStyle w:val="Caption"/>
        <w:numPr>
          <w:ilvl w:val="0"/>
          <w:numId w:val="30"/>
        </w:numPr>
        <w:spacing w:after="0" w:line="276" w:lineRule="auto"/>
        <w:ind w:left="714" w:hanging="357"/>
        <w:rPr>
          <w:rFonts w:asciiTheme="minorHAnsi" w:hAnsiTheme="minorHAnsi"/>
          <w:b w:val="0"/>
          <w:sz w:val="24"/>
          <w:szCs w:val="24"/>
        </w:rPr>
      </w:pPr>
      <w:r w:rsidRPr="00B405B0">
        <w:rPr>
          <w:rFonts w:asciiTheme="minorHAnsi" w:hAnsiTheme="minorHAnsi"/>
          <w:b w:val="0"/>
          <w:sz w:val="24"/>
          <w:szCs w:val="24"/>
        </w:rPr>
        <w:t>Provide oral health care based on minimum acceptable standards</w:t>
      </w:r>
    </w:p>
    <w:p w:rsidR="00183E7B" w:rsidRPr="00B405B0" w:rsidRDefault="00183E7B" w:rsidP="004A31C8">
      <w:pPr>
        <w:pStyle w:val="Caption"/>
        <w:numPr>
          <w:ilvl w:val="0"/>
          <w:numId w:val="30"/>
        </w:numPr>
        <w:spacing w:after="0" w:line="276" w:lineRule="auto"/>
        <w:ind w:left="714" w:hanging="357"/>
        <w:rPr>
          <w:rFonts w:asciiTheme="minorHAnsi" w:hAnsiTheme="minorHAnsi"/>
          <w:b w:val="0"/>
          <w:sz w:val="24"/>
          <w:szCs w:val="24"/>
        </w:rPr>
      </w:pPr>
      <w:r w:rsidRPr="00B405B0">
        <w:rPr>
          <w:rFonts w:asciiTheme="minorHAnsi" w:hAnsiTheme="minorHAnsi"/>
          <w:b w:val="0"/>
          <w:sz w:val="24"/>
          <w:szCs w:val="24"/>
        </w:rPr>
        <w:t>Increase oral health financing at all levels of health care</w:t>
      </w:r>
    </w:p>
    <w:p w:rsidR="00183E7B" w:rsidRPr="00B405B0" w:rsidRDefault="00183E7B" w:rsidP="004A31C8">
      <w:pPr>
        <w:pStyle w:val="Caption"/>
        <w:numPr>
          <w:ilvl w:val="0"/>
          <w:numId w:val="30"/>
        </w:numPr>
        <w:spacing w:after="0" w:line="276" w:lineRule="auto"/>
        <w:ind w:left="714" w:hanging="357"/>
        <w:rPr>
          <w:rFonts w:asciiTheme="minorHAnsi" w:hAnsiTheme="minorHAnsi"/>
          <w:b w:val="0"/>
          <w:sz w:val="24"/>
          <w:szCs w:val="24"/>
        </w:rPr>
      </w:pPr>
      <w:r w:rsidRPr="00B405B0">
        <w:rPr>
          <w:rFonts w:asciiTheme="minorHAnsi" w:hAnsiTheme="minorHAnsi"/>
          <w:b w:val="0"/>
          <w:sz w:val="24"/>
          <w:szCs w:val="24"/>
        </w:rPr>
        <w:t>Promote research and effective monitoring and evaluation of oral health activities</w:t>
      </w:r>
    </w:p>
    <w:p w:rsidR="00183E7B" w:rsidRPr="00B405B0" w:rsidRDefault="00183E7B" w:rsidP="004A31C8">
      <w:pPr>
        <w:pStyle w:val="Caption"/>
        <w:numPr>
          <w:ilvl w:val="0"/>
          <w:numId w:val="30"/>
        </w:numPr>
        <w:spacing w:after="0" w:line="276" w:lineRule="auto"/>
        <w:ind w:left="714" w:hanging="357"/>
        <w:rPr>
          <w:rFonts w:asciiTheme="minorHAnsi" w:hAnsiTheme="minorHAnsi"/>
          <w:b w:val="0"/>
          <w:sz w:val="24"/>
          <w:szCs w:val="24"/>
        </w:rPr>
      </w:pPr>
      <w:r w:rsidRPr="00B405B0">
        <w:rPr>
          <w:rFonts w:asciiTheme="minorHAnsi" w:hAnsiTheme="minorHAnsi"/>
          <w:b w:val="0"/>
          <w:sz w:val="24"/>
          <w:szCs w:val="24"/>
        </w:rPr>
        <w:t xml:space="preserve">Advocate for  legislation to discourage habits that are harmful to oral health </w:t>
      </w:r>
    </w:p>
    <w:p w:rsidR="00183E7B" w:rsidRPr="00B405B0" w:rsidRDefault="00183E7B" w:rsidP="004A31C8">
      <w:pPr>
        <w:pStyle w:val="Caption"/>
        <w:numPr>
          <w:ilvl w:val="0"/>
          <w:numId w:val="30"/>
        </w:numPr>
        <w:spacing w:after="0" w:line="276" w:lineRule="auto"/>
        <w:ind w:left="714" w:hanging="357"/>
        <w:rPr>
          <w:rFonts w:asciiTheme="minorHAnsi" w:hAnsiTheme="minorHAnsi"/>
          <w:sz w:val="24"/>
          <w:szCs w:val="24"/>
        </w:rPr>
      </w:pPr>
      <w:r w:rsidRPr="00B405B0">
        <w:rPr>
          <w:rFonts w:asciiTheme="minorHAnsi" w:hAnsiTheme="minorHAnsi"/>
          <w:b w:val="0"/>
          <w:sz w:val="24"/>
          <w:szCs w:val="24"/>
        </w:rPr>
        <w:t>Provide school based oral health programming</w:t>
      </w:r>
    </w:p>
    <w:p w:rsidR="00183E7B" w:rsidRPr="00B405B0" w:rsidRDefault="00183E7B" w:rsidP="00B405B0">
      <w:pPr>
        <w:pStyle w:val="Caption"/>
        <w:rPr>
          <w:rFonts w:asciiTheme="minorHAnsi" w:hAnsiTheme="minorHAnsi"/>
          <w:sz w:val="24"/>
          <w:szCs w:val="24"/>
        </w:rPr>
      </w:pPr>
      <w:bookmarkStart w:id="106" w:name="_Toc476721765"/>
      <w:bookmarkStart w:id="107" w:name="_Toc476721854"/>
    </w:p>
    <w:p w:rsidR="00183E7B" w:rsidRPr="00B405B0" w:rsidRDefault="007F38A9" w:rsidP="00043B51">
      <w:pPr>
        <w:pStyle w:val="Heading3"/>
      </w:pPr>
      <w:bookmarkStart w:id="108" w:name="_Toc486400501"/>
      <w:r w:rsidRPr="00B405B0">
        <w:t>4</w:t>
      </w:r>
      <w:r w:rsidR="00183E7B" w:rsidRPr="00B405B0">
        <w:t>.</w:t>
      </w:r>
      <w:r w:rsidR="00667E14" w:rsidRPr="00B405B0">
        <w:t>3.5.</w:t>
      </w:r>
      <w:r w:rsidR="00183E7B" w:rsidRPr="00B405B0">
        <w:t xml:space="preserve"> Eye HealthCare</w:t>
      </w:r>
      <w:bookmarkEnd w:id="106"/>
      <w:bookmarkEnd w:id="107"/>
      <w:bookmarkEnd w:id="108"/>
    </w:p>
    <w:p w:rsidR="00183E7B" w:rsidRPr="00B405B0" w:rsidRDefault="00183E7B" w:rsidP="00B405B0">
      <w:pPr>
        <w:shd w:val="clear" w:color="auto" w:fill="FFFFFF"/>
        <w:spacing w:before="60" w:after="135" w:line="276" w:lineRule="auto"/>
        <w:rPr>
          <w:rFonts w:asciiTheme="minorHAnsi" w:hAnsiTheme="minorHAnsi" w:cs="Arial"/>
          <w:b/>
          <w:i/>
          <w:color w:val="222222"/>
          <w:sz w:val="24"/>
          <w:szCs w:val="24"/>
        </w:rPr>
      </w:pPr>
      <w:r w:rsidRPr="00B405B0">
        <w:rPr>
          <w:rFonts w:asciiTheme="minorHAnsi" w:hAnsiTheme="minorHAnsi" w:cs="Arial"/>
          <w:b/>
          <w:i/>
          <w:color w:val="222222"/>
          <w:sz w:val="24"/>
          <w:szCs w:val="24"/>
        </w:rPr>
        <w:t>Context</w:t>
      </w:r>
    </w:p>
    <w:p w:rsidR="00183E7B" w:rsidRPr="00B405B0" w:rsidRDefault="00183E7B" w:rsidP="002241E2">
      <w:pPr>
        <w:shd w:val="clear" w:color="auto" w:fill="FFFFFF"/>
        <w:spacing w:after="0" w:line="276" w:lineRule="auto"/>
        <w:rPr>
          <w:rFonts w:asciiTheme="minorHAnsi" w:hAnsiTheme="minorHAnsi" w:cs="Arial"/>
          <w:color w:val="222222"/>
          <w:sz w:val="24"/>
          <w:szCs w:val="24"/>
        </w:rPr>
      </w:pPr>
      <w:r w:rsidRPr="00B405B0">
        <w:rPr>
          <w:rFonts w:asciiTheme="minorHAnsi" w:hAnsiTheme="minorHAnsi" w:cs="Arial"/>
          <w:color w:val="222222"/>
          <w:sz w:val="24"/>
          <w:szCs w:val="24"/>
        </w:rPr>
        <w:t xml:space="preserve">The 2010 WHO report estimates that 39 million people worldwide are blind (VA&lt;3/60 in better eye) and 285 million persons are living with low vision (VA&lt;6/18 &gt; 3/60 in better eye). This represents some 4.2% of the global population. In May 2013 the World Health Assembly adopted resolution WHA66.4 on Universal Eye Health, setting a global target of 25% reduction in the prevalence of avoidable visual impairment by 2019 from the 2010 baseline. </w:t>
      </w:r>
    </w:p>
    <w:p w:rsidR="002241E2" w:rsidRDefault="002241E2" w:rsidP="002241E2">
      <w:pPr>
        <w:shd w:val="clear" w:color="auto" w:fill="FFFFFF"/>
        <w:spacing w:after="0" w:line="276" w:lineRule="auto"/>
        <w:rPr>
          <w:rFonts w:asciiTheme="minorHAnsi" w:hAnsiTheme="minorHAnsi" w:cs="Arial"/>
          <w:color w:val="222222"/>
          <w:sz w:val="24"/>
          <w:szCs w:val="24"/>
        </w:rPr>
      </w:pPr>
    </w:p>
    <w:p w:rsidR="00183E7B" w:rsidRPr="00B405B0" w:rsidRDefault="00183E7B" w:rsidP="002241E2">
      <w:pPr>
        <w:shd w:val="clear" w:color="auto" w:fill="FFFFFF"/>
        <w:spacing w:after="0" w:line="276" w:lineRule="auto"/>
        <w:rPr>
          <w:rFonts w:asciiTheme="minorHAnsi" w:hAnsiTheme="minorHAnsi" w:cs="Arial"/>
          <w:color w:val="222222"/>
          <w:sz w:val="24"/>
          <w:szCs w:val="24"/>
        </w:rPr>
      </w:pPr>
      <w:r w:rsidRPr="00B405B0">
        <w:rPr>
          <w:rFonts w:asciiTheme="minorHAnsi" w:hAnsiTheme="minorHAnsi" w:cs="Arial"/>
          <w:color w:val="222222"/>
          <w:sz w:val="24"/>
          <w:szCs w:val="24"/>
        </w:rPr>
        <w:t xml:space="preserve">The latest available national data on eye health is from the 2005 – 2007 survey report which indicated a prevalence rate of blindness 4.2% among people aged 40 years and above and an overall prevalence rate </w:t>
      </w:r>
      <w:r w:rsidR="00EE1785" w:rsidRPr="00B405B0">
        <w:rPr>
          <w:rFonts w:asciiTheme="minorHAnsi" w:hAnsiTheme="minorHAnsi" w:cs="Arial"/>
          <w:color w:val="222222"/>
          <w:sz w:val="24"/>
          <w:szCs w:val="24"/>
        </w:rPr>
        <w:t>of 0.78</w:t>
      </w:r>
      <w:r w:rsidRPr="00B405B0">
        <w:rPr>
          <w:rFonts w:asciiTheme="minorHAnsi" w:hAnsiTheme="minorHAnsi" w:cs="Arial"/>
          <w:color w:val="222222"/>
          <w:sz w:val="24"/>
          <w:szCs w:val="24"/>
        </w:rPr>
        <w:t>% in the country. The rate of severe visual impairment was 1.7%.  Overall</w:t>
      </w:r>
      <w:r w:rsidR="00EE1785" w:rsidRPr="00B405B0">
        <w:rPr>
          <w:rFonts w:asciiTheme="minorHAnsi" w:hAnsiTheme="minorHAnsi" w:cs="Arial"/>
          <w:color w:val="222222"/>
          <w:sz w:val="24"/>
          <w:szCs w:val="24"/>
        </w:rPr>
        <w:t>, 1</w:t>
      </w:r>
      <w:r w:rsidRPr="00B405B0">
        <w:rPr>
          <w:rFonts w:asciiTheme="minorHAnsi" w:hAnsiTheme="minorHAnsi" w:cs="Arial"/>
          <w:color w:val="222222"/>
          <w:sz w:val="24"/>
          <w:szCs w:val="24"/>
        </w:rPr>
        <w:t xml:space="preserve">.13 to   3. 1 million persons are blind or visually impaired in the country. Higher rates of blindness/visual impairment were found in the North East/North West, among women, and illiterates. Among three quarters of blindness are caused by cataract. Other leading causes of blindness are </w:t>
      </w:r>
      <w:r w:rsidR="00EE1785" w:rsidRPr="00B405B0">
        <w:rPr>
          <w:rFonts w:asciiTheme="minorHAnsi" w:hAnsiTheme="minorHAnsi" w:cs="Arial"/>
          <w:color w:val="222222"/>
          <w:sz w:val="24"/>
          <w:szCs w:val="24"/>
        </w:rPr>
        <w:t>glaucoma</w:t>
      </w:r>
      <w:r w:rsidRPr="00B405B0">
        <w:rPr>
          <w:rFonts w:asciiTheme="minorHAnsi" w:hAnsiTheme="minorHAnsi" w:cs="Arial"/>
          <w:color w:val="222222"/>
          <w:sz w:val="24"/>
          <w:szCs w:val="24"/>
        </w:rPr>
        <w:t xml:space="preserve">, trachoma, retinal disease and uncorrected </w:t>
      </w:r>
      <w:proofErr w:type="spellStart"/>
      <w:r w:rsidRPr="00B405B0">
        <w:rPr>
          <w:rFonts w:asciiTheme="minorHAnsi" w:hAnsiTheme="minorHAnsi" w:cs="Arial"/>
          <w:color w:val="222222"/>
          <w:sz w:val="24"/>
          <w:szCs w:val="24"/>
        </w:rPr>
        <w:t>aphakia</w:t>
      </w:r>
      <w:proofErr w:type="spellEnd"/>
      <w:r w:rsidRPr="00B405B0">
        <w:rPr>
          <w:rFonts w:asciiTheme="minorHAnsi" w:hAnsiTheme="minorHAnsi" w:cs="Arial"/>
          <w:color w:val="222222"/>
          <w:sz w:val="24"/>
          <w:szCs w:val="24"/>
        </w:rPr>
        <w:t xml:space="preserve"> while refractory errors are the leading cause of visual impairment.</w:t>
      </w:r>
    </w:p>
    <w:p w:rsidR="002241E2" w:rsidRDefault="002241E2" w:rsidP="002241E2">
      <w:pPr>
        <w:shd w:val="clear" w:color="auto" w:fill="FFFFFF"/>
        <w:spacing w:after="0" w:line="276" w:lineRule="auto"/>
        <w:rPr>
          <w:rFonts w:asciiTheme="minorHAnsi" w:hAnsiTheme="minorHAnsi" w:cs="Arial"/>
          <w:color w:val="222222"/>
          <w:sz w:val="24"/>
          <w:szCs w:val="24"/>
        </w:rPr>
      </w:pPr>
    </w:p>
    <w:p w:rsidR="00183E7B" w:rsidRPr="00B405B0" w:rsidRDefault="00183E7B" w:rsidP="002241E2">
      <w:pPr>
        <w:shd w:val="clear" w:color="auto" w:fill="FFFFFF"/>
        <w:spacing w:after="0" w:line="276" w:lineRule="auto"/>
        <w:rPr>
          <w:rFonts w:asciiTheme="minorHAnsi" w:hAnsiTheme="minorHAnsi" w:cs="Arial"/>
          <w:color w:val="222222"/>
          <w:sz w:val="24"/>
          <w:szCs w:val="24"/>
        </w:rPr>
      </w:pPr>
      <w:r w:rsidRPr="00B405B0">
        <w:rPr>
          <w:rFonts w:asciiTheme="minorHAnsi" w:hAnsiTheme="minorHAnsi" w:cs="Arial"/>
          <w:color w:val="222222"/>
          <w:sz w:val="24"/>
          <w:szCs w:val="24"/>
        </w:rPr>
        <w:t xml:space="preserve">In response, the </w:t>
      </w:r>
      <w:proofErr w:type="spellStart"/>
      <w:r w:rsidRPr="00B405B0">
        <w:rPr>
          <w:rFonts w:asciiTheme="minorHAnsi" w:hAnsiTheme="minorHAnsi" w:cs="Arial"/>
          <w:color w:val="222222"/>
          <w:sz w:val="24"/>
          <w:szCs w:val="24"/>
        </w:rPr>
        <w:t>FMoH</w:t>
      </w:r>
      <w:proofErr w:type="spellEnd"/>
      <w:r w:rsidRPr="00B405B0">
        <w:rPr>
          <w:rFonts w:asciiTheme="minorHAnsi" w:hAnsiTheme="minorHAnsi" w:cs="Arial"/>
          <w:color w:val="222222"/>
          <w:sz w:val="24"/>
          <w:szCs w:val="24"/>
        </w:rPr>
        <w:t xml:space="preserve"> has set up the National Eye Health Programme and has developed the National Eye Policy (2006)</w:t>
      </w:r>
    </w:p>
    <w:p w:rsidR="002241E2" w:rsidRDefault="002241E2" w:rsidP="00B405B0">
      <w:pPr>
        <w:shd w:val="clear" w:color="auto" w:fill="FFFFFF"/>
        <w:spacing w:before="60" w:after="135" w:line="276" w:lineRule="auto"/>
        <w:rPr>
          <w:rFonts w:asciiTheme="minorHAnsi" w:hAnsiTheme="minorHAnsi" w:cs="Arial"/>
          <w:b/>
          <w:i/>
          <w:color w:val="222222"/>
          <w:sz w:val="24"/>
          <w:szCs w:val="24"/>
        </w:rPr>
      </w:pPr>
    </w:p>
    <w:p w:rsidR="00340ACB" w:rsidRPr="00B405B0" w:rsidRDefault="00462800" w:rsidP="00340ACB">
      <w:pPr>
        <w:shd w:val="clear" w:color="auto" w:fill="FFFFFF"/>
        <w:spacing w:before="60" w:after="135" w:line="276" w:lineRule="auto"/>
        <w:rPr>
          <w:rFonts w:asciiTheme="minorHAnsi" w:hAnsiTheme="minorHAnsi" w:cs="Arial"/>
          <w:color w:val="222222"/>
          <w:sz w:val="24"/>
          <w:szCs w:val="24"/>
        </w:rPr>
      </w:pPr>
      <w:r w:rsidRPr="00B405B0">
        <w:rPr>
          <w:rFonts w:asciiTheme="minorHAnsi" w:hAnsiTheme="minorHAnsi" w:cs="Arial"/>
          <w:b/>
          <w:i/>
          <w:color w:val="222222"/>
          <w:sz w:val="24"/>
          <w:szCs w:val="24"/>
        </w:rPr>
        <w:t>Strategic Objective</w:t>
      </w:r>
      <w:r>
        <w:rPr>
          <w:rFonts w:asciiTheme="minorHAnsi" w:hAnsiTheme="minorHAnsi" w:cs="Arial"/>
          <w:b/>
          <w:i/>
          <w:color w:val="222222"/>
          <w:sz w:val="24"/>
          <w:szCs w:val="24"/>
        </w:rPr>
        <w:t xml:space="preserve"> </w:t>
      </w:r>
      <w:r w:rsidR="00557782">
        <w:rPr>
          <w:rFonts w:asciiTheme="minorHAnsi" w:hAnsiTheme="minorHAnsi" w:cs="Arial"/>
          <w:b/>
          <w:i/>
          <w:color w:val="222222"/>
          <w:sz w:val="24"/>
          <w:szCs w:val="24"/>
        </w:rPr>
        <w:t>and</w:t>
      </w:r>
      <w:r w:rsidRPr="00B405B0">
        <w:rPr>
          <w:rFonts w:asciiTheme="minorHAnsi" w:hAnsiTheme="minorHAnsi" w:cs="Arial"/>
          <w:b/>
          <w:i/>
          <w:color w:val="222222"/>
          <w:sz w:val="24"/>
          <w:szCs w:val="24"/>
        </w:rPr>
        <w:t xml:space="preserve"> Targets</w:t>
      </w:r>
    </w:p>
    <w:p w:rsidR="00183E7B" w:rsidRDefault="002524BE" w:rsidP="00340ACB">
      <w:pPr>
        <w:shd w:val="clear" w:color="auto" w:fill="FFFFFF"/>
        <w:spacing w:before="60" w:after="135" w:line="276" w:lineRule="auto"/>
        <w:rPr>
          <w:rFonts w:asciiTheme="minorHAnsi" w:hAnsiTheme="minorHAnsi" w:cs="Arial"/>
          <w:color w:val="222222"/>
          <w:sz w:val="24"/>
          <w:szCs w:val="24"/>
        </w:rPr>
      </w:pPr>
      <w:r w:rsidRPr="00B405B0">
        <w:rPr>
          <w:rFonts w:asciiTheme="minorHAnsi" w:hAnsiTheme="minorHAnsi" w:cs="Arial"/>
          <w:color w:val="222222"/>
          <w:sz w:val="24"/>
          <w:szCs w:val="24"/>
        </w:rPr>
        <w:t>The strategic objective of this plan is to</w:t>
      </w:r>
      <w:r w:rsidR="00183E7B" w:rsidRPr="00B405B0">
        <w:rPr>
          <w:rFonts w:asciiTheme="minorHAnsi" w:hAnsiTheme="minorHAnsi" w:cs="Arial"/>
          <w:color w:val="222222"/>
          <w:sz w:val="24"/>
          <w:szCs w:val="24"/>
        </w:rPr>
        <w:t xml:space="preserve"> contribute to the development of a healthy and productive population, through reduction in the prevalence and incidence of eye diseases in Nigeria</w:t>
      </w:r>
      <w:r w:rsidR="00EF6C18">
        <w:rPr>
          <w:rFonts w:asciiTheme="minorHAnsi" w:hAnsiTheme="minorHAnsi" w:cs="Arial"/>
          <w:color w:val="222222"/>
          <w:sz w:val="24"/>
          <w:szCs w:val="24"/>
        </w:rPr>
        <w:t xml:space="preserve">. </w:t>
      </w:r>
      <w:r w:rsidR="00F96E1B" w:rsidRPr="00B405B0">
        <w:rPr>
          <w:rFonts w:asciiTheme="minorHAnsi" w:hAnsiTheme="minorHAnsi" w:cs="Arial"/>
          <w:color w:val="222222"/>
          <w:sz w:val="24"/>
          <w:szCs w:val="24"/>
        </w:rPr>
        <w:t>In particular, the interventions should aim to</w:t>
      </w:r>
      <w:r w:rsidR="00183E7B" w:rsidRPr="00B405B0">
        <w:rPr>
          <w:rFonts w:asciiTheme="minorHAnsi" w:hAnsiTheme="minorHAnsi" w:cs="Arial"/>
          <w:color w:val="222222"/>
          <w:sz w:val="24"/>
          <w:szCs w:val="24"/>
        </w:rPr>
        <w:t xml:space="preserve"> reduce the prevalence of avoidable visual impairment by 25% by the year 20</w:t>
      </w:r>
      <w:r w:rsidR="00F96E1B" w:rsidRPr="00B405B0">
        <w:rPr>
          <w:rFonts w:asciiTheme="minorHAnsi" w:hAnsiTheme="minorHAnsi" w:cs="Arial"/>
          <w:color w:val="222222"/>
          <w:sz w:val="24"/>
          <w:szCs w:val="24"/>
        </w:rPr>
        <w:t>21 (</w:t>
      </w:r>
      <w:r w:rsidR="00183E7B" w:rsidRPr="00B405B0">
        <w:rPr>
          <w:rFonts w:asciiTheme="minorHAnsi" w:hAnsiTheme="minorHAnsi" w:cs="Arial"/>
          <w:i/>
          <w:color w:val="222222"/>
          <w:sz w:val="20"/>
          <w:szCs w:val="24"/>
        </w:rPr>
        <w:t>National Blindness and Low Vision Survey</w:t>
      </w:r>
      <w:r w:rsidR="00F96E1B" w:rsidRPr="00B405B0">
        <w:rPr>
          <w:rFonts w:asciiTheme="minorHAnsi" w:hAnsiTheme="minorHAnsi" w:cs="Arial"/>
          <w:i/>
          <w:color w:val="222222"/>
          <w:sz w:val="20"/>
          <w:szCs w:val="24"/>
        </w:rPr>
        <w:t xml:space="preserve"> of 2005 – 2007</w:t>
      </w:r>
      <w:r w:rsidR="00183E7B" w:rsidRPr="00B405B0">
        <w:rPr>
          <w:rFonts w:asciiTheme="minorHAnsi" w:hAnsiTheme="minorHAnsi" w:cs="Arial"/>
          <w:i/>
          <w:color w:val="222222"/>
          <w:sz w:val="20"/>
          <w:szCs w:val="24"/>
        </w:rPr>
        <w:t>)</w:t>
      </w:r>
      <w:r w:rsidR="00F96E1B" w:rsidRPr="00B405B0">
        <w:rPr>
          <w:rFonts w:asciiTheme="minorHAnsi" w:hAnsiTheme="minorHAnsi" w:cs="Arial"/>
          <w:i/>
          <w:color w:val="222222"/>
          <w:sz w:val="20"/>
          <w:szCs w:val="24"/>
        </w:rPr>
        <w:t xml:space="preserve"> </w:t>
      </w:r>
      <w:r w:rsidR="00F96E1B" w:rsidRPr="00B405B0">
        <w:rPr>
          <w:rFonts w:asciiTheme="minorHAnsi" w:hAnsiTheme="minorHAnsi" w:cs="Arial"/>
          <w:color w:val="222222"/>
          <w:sz w:val="24"/>
          <w:szCs w:val="24"/>
        </w:rPr>
        <w:t xml:space="preserve">with targets as follows: </w:t>
      </w:r>
    </w:p>
    <w:p w:rsidR="00F96E1B" w:rsidRPr="00B405B0" w:rsidRDefault="00F96E1B" w:rsidP="004A31C8">
      <w:pPr>
        <w:pStyle w:val="ListParagraph"/>
        <w:numPr>
          <w:ilvl w:val="0"/>
          <w:numId w:val="68"/>
        </w:numPr>
        <w:shd w:val="clear" w:color="auto" w:fill="FFFFFF"/>
        <w:spacing w:after="0" w:line="276" w:lineRule="auto"/>
        <w:rPr>
          <w:rFonts w:asciiTheme="minorHAnsi" w:hAnsiTheme="minorHAnsi" w:cs="Arial"/>
          <w:color w:val="222222"/>
          <w:sz w:val="24"/>
          <w:szCs w:val="24"/>
        </w:rPr>
      </w:pPr>
      <w:r w:rsidRPr="00B405B0">
        <w:rPr>
          <w:rFonts w:asciiTheme="minorHAnsi" w:hAnsiTheme="minorHAnsi" w:cs="Arial"/>
          <w:color w:val="222222"/>
          <w:sz w:val="24"/>
          <w:szCs w:val="24"/>
        </w:rPr>
        <w:lastRenderedPageBreak/>
        <w:t>70% of blind and visually impaired persons have adequate access to eye treatment  and rehabilitative services by 2021</w:t>
      </w:r>
    </w:p>
    <w:p w:rsidR="00F96E1B" w:rsidRPr="00B405B0" w:rsidRDefault="00F96E1B" w:rsidP="004A31C8">
      <w:pPr>
        <w:pStyle w:val="ListParagraph"/>
        <w:numPr>
          <w:ilvl w:val="0"/>
          <w:numId w:val="68"/>
        </w:numPr>
        <w:shd w:val="clear" w:color="auto" w:fill="FFFFFF"/>
        <w:spacing w:after="0" w:line="276" w:lineRule="auto"/>
        <w:rPr>
          <w:rFonts w:asciiTheme="minorHAnsi" w:hAnsiTheme="minorHAnsi" w:cs="Arial"/>
          <w:color w:val="222222"/>
          <w:sz w:val="24"/>
          <w:szCs w:val="24"/>
        </w:rPr>
      </w:pPr>
      <w:r w:rsidRPr="00B405B0">
        <w:rPr>
          <w:rFonts w:asciiTheme="minorHAnsi" w:hAnsiTheme="minorHAnsi" w:cs="Arial"/>
          <w:color w:val="222222"/>
          <w:sz w:val="24"/>
          <w:szCs w:val="24"/>
        </w:rPr>
        <w:t>30% of health facilities in the country have capacity to deliver appropriate quality eye care services by 2021</w:t>
      </w:r>
    </w:p>
    <w:p w:rsidR="00F96E1B" w:rsidRPr="00B405B0" w:rsidRDefault="00F96E1B" w:rsidP="004A31C8">
      <w:pPr>
        <w:pStyle w:val="ListParagraph"/>
        <w:numPr>
          <w:ilvl w:val="0"/>
          <w:numId w:val="68"/>
        </w:numPr>
        <w:shd w:val="clear" w:color="auto" w:fill="FFFFFF"/>
        <w:spacing w:after="0" w:line="276" w:lineRule="auto"/>
        <w:rPr>
          <w:rFonts w:asciiTheme="minorHAnsi" w:hAnsiTheme="minorHAnsi" w:cs="Arial"/>
          <w:color w:val="222222"/>
          <w:sz w:val="24"/>
          <w:szCs w:val="24"/>
        </w:rPr>
      </w:pPr>
      <w:r w:rsidRPr="00B405B0">
        <w:rPr>
          <w:rFonts w:asciiTheme="minorHAnsi" w:hAnsiTheme="minorHAnsi" w:cs="Arial"/>
          <w:color w:val="222222"/>
          <w:sz w:val="24"/>
          <w:szCs w:val="24"/>
        </w:rPr>
        <w:t>50% of blind and visually impaired needing rehabilitation have access to required services by 2021</w:t>
      </w:r>
    </w:p>
    <w:p w:rsidR="00F96E1B" w:rsidRPr="00B405B0" w:rsidRDefault="00F96E1B" w:rsidP="004A31C8">
      <w:pPr>
        <w:pStyle w:val="ListParagraph"/>
        <w:numPr>
          <w:ilvl w:val="0"/>
          <w:numId w:val="68"/>
        </w:numPr>
        <w:shd w:val="clear" w:color="auto" w:fill="FFFFFF"/>
        <w:spacing w:after="0" w:line="276" w:lineRule="auto"/>
        <w:rPr>
          <w:rFonts w:asciiTheme="minorHAnsi" w:hAnsiTheme="minorHAnsi" w:cs="Arial"/>
          <w:color w:val="222222"/>
          <w:sz w:val="24"/>
          <w:szCs w:val="24"/>
        </w:rPr>
      </w:pPr>
      <w:r w:rsidRPr="00B405B0">
        <w:rPr>
          <w:rFonts w:asciiTheme="minorHAnsi" w:hAnsiTheme="minorHAnsi" w:cs="Arial"/>
          <w:color w:val="222222"/>
          <w:sz w:val="24"/>
          <w:szCs w:val="24"/>
        </w:rPr>
        <w:t>Prevalence of avoidable visual impairment in the country reduced to 25% by 2021."</w:t>
      </w:r>
    </w:p>
    <w:p w:rsidR="00B26A9E" w:rsidRPr="00B405B0" w:rsidRDefault="00B26A9E" w:rsidP="00B405B0">
      <w:pPr>
        <w:shd w:val="clear" w:color="auto" w:fill="FFFFFF"/>
        <w:spacing w:before="60" w:after="135" w:line="276" w:lineRule="auto"/>
        <w:rPr>
          <w:rFonts w:asciiTheme="minorHAnsi" w:hAnsiTheme="minorHAnsi" w:cs="Arial"/>
          <w:b/>
          <w:i/>
          <w:color w:val="222222"/>
          <w:sz w:val="24"/>
          <w:szCs w:val="24"/>
        </w:rPr>
      </w:pPr>
    </w:p>
    <w:p w:rsidR="00183E7B" w:rsidRDefault="00183E7B" w:rsidP="00B405B0">
      <w:pPr>
        <w:shd w:val="clear" w:color="auto" w:fill="FFFFFF"/>
        <w:spacing w:before="60" w:after="135" w:line="276" w:lineRule="auto"/>
        <w:rPr>
          <w:rFonts w:asciiTheme="minorHAnsi" w:hAnsiTheme="minorHAnsi" w:cs="Arial"/>
          <w:b/>
          <w:i/>
          <w:color w:val="222222"/>
          <w:sz w:val="24"/>
          <w:szCs w:val="24"/>
        </w:rPr>
      </w:pPr>
      <w:r w:rsidRPr="00B405B0">
        <w:rPr>
          <w:rFonts w:asciiTheme="minorHAnsi" w:hAnsiTheme="minorHAnsi" w:cs="Arial"/>
          <w:b/>
          <w:i/>
          <w:color w:val="222222"/>
          <w:sz w:val="24"/>
          <w:szCs w:val="24"/>
        </w:rPr>
        <w:t>Interventions</w:t>
      </w:r>
    </w:p>
    <w:p w:rsidR="00340ACB" w:rsidRPr="00340ACB" w:rsidRDefault="00340ACB" w:rsidP="004A31C8">
      <w:pPr>
        <w:pStyle w:val="ListParagraph"/>
        <w:numPr>
          <w:ilvl w:val="0"/>
          <w:numId w:val="113"/>
        </w:numPr>
        <w:shd w:val="clear" w:color="auto" w:fill="FFFFFF"/>
        <w:spacing w:before="60" w:after="135" w:line="276" w:lineRule="auto"/>
        <w:rPr>
          <w:rFonts w:asciiTheme="minorHAnsi" w:hAnsiTheme="minorHAnsi" w:cs="Arial"/>
          <w:color w:val="222222"/>
          <w:sz w:val="24"/>
          <w:szCs w:val="24"/>
        </w:rPr>
      </w:pPr>
      <w:r w:rsidRPr="00340ACB">
        <w:rPr>
          <w:rFonts w:asciiTheme="minorHAnsi" w:hAnsiTheme="minorHAnsi" w:cs="Arial"/>
          <w:color w:val="222222"/>
          <w:sz w:val="24"/>
          <w:szCs w:val="24"/>
        </w:rPr>
        <w:t>Improve  coordination of eye care services</w:t>
      </w:r>
      <w:r w:rsidRPr="00340ACB">
        <w:rPr>
          <w:rFonts w:asciiTheme="minorHAnsi" w:hAnsiTheme="minorHAnsi" w:cs="Arial"/>
          <w:color w:val="222222"/>
          <w:sz w:val="24"/>
          <w:szCs w:val="24"/>
        </w:rPr>
        <w:tab/>
      </w:r>
    </w:p>
    <w:p w:rsidR="00340ACB" w:rsidRPr="00340ACB" w:rsidRDefault="00340ACB" w:rsidP="004A31C8">
      <w:pPr>
        <w:pStyle w:val="ListParagraph"/>
        <w:numPr>
          <w:ilvl w:val="0"/>
          <w:numId w:val="113"/>
        </w:numPr>
        <w:shd w:val="clear" w:color="auto" w:fill="FFFFFF"/>
        <w:spacing w:before="60" w:after="135" w:line="276" w:lineRule="auto"/>
        <w:rPr>
          <w:rFonts w:asciiTheme="minorHAnsi" w:hAnsiTheme="minorHAnsi" w:cs="Arial"/>
          <w:color w:val="222222"/>
          <w:sz w:val="24"/>
          <w:szCs w:val="24"/>
        </w:rPr>
      </w:pPr>
      <w:r w:rsidRPr="00340ACB">
        <w:rPr>
          <w:rFonts w:asciiTheme="minorHAnsi" w:hAnsiTheme="minorHAnsi" w:cs="Arial"/>
          <w:color w:val="222222"/>
          <w:sz w:val="24"/>
          <w:szCs w:val="24"/>
        </w:rPr>
        <w:t xml:space="preserve">Promote the development of  health plans and policies at all levels to be in consonance with the WHO Global Eye Health Action Plan 2014 - 2019 </w:t>
      </w:r>
      <w:r w:rsidRPr="00340ACB">
        <w:rPr>
          <w:rFonts w:asciiTheme="minorHAnsi" w:hAnsiTheme="minorHAnsi" w:cs="Arial"/>
          <w:color w:val="222222"/>
          <w:sz w:val="24"/>
          <w:szCs w:val="24"/>
        </w:rPr>
        <w:tab/>
      </w:r>
    </w:p>
    <w:p w:rsidR="00340ACB" w:rsidRPr="00340ACB" w:rsidRDefault="00340ACB" w:rsidP="004A31C8">
      <w:pPr>
        <w:pStyle w:val="ListParagraph"/>
        <w:numPr>
          <w:ilvl w:val="0"/>
          <w:numId w:val="113"/>
        </w:numPr>
        <w:shd w:val="clear" w:color="auto" w:fill="FFFFFF"/>
        <w:spacing w:before="60" w:after="135" w:line="276" w:lineRule="auto"/>
        <w:rPr>
          <w:rFonts w:asciiTheme="minorHAnsi" w:hAnsiTheme="minorHAnsi" w:cs="Arial"/>
          <w:color w:val="222222"/>
          <w:sz w:val="24"/>
          <w:szCs w:val="24"/>
        </w:rPr>
      </w:pPr>
      <w:r w:rsidRPr="00340ACB">
        <w:rPr>
          <w:rFonts w:asciiTheme="minorHAnsi" w:hAnsiTheme="minorHAnsi" w:cs="Arial"/>
          <w:color w:val="222222"/>
          <w:sz w:val="24"/>
          <w:szCs w:val="24"/>
        </w:rPr>
        <w:t>Strengthen eye health focused research and information system;</w:t>
      </w:r>
      <w:r w:rsidRPr="00340ACB">
        <w:rPr>
          <w:rFonts w:asciiTheme="minorHAnsi" w:hAnsiTheme="minorHAnsi" w:cs="Arial"/>
          <w:color w:val="222222"/>
          <w:sz w:val="24"/>
          <w:szCs w:val="24"/>
        </w:rPr>
        <w:tab/>
      </w:r>
    </w:p>
    <w:p w:rsidR="00340ACB" w:rsidRPr="00340ACB" w:rsidRDefault="00340ACB" w:rsidP="004A31C8">
      <w:pPr>
        <w:pStyle w:val="ListParagraph"/>
        <w:numPr>
          <w:ilvl w:val="0"/>
          <w:numId w:val="113"/>
        </w:numPr>
        <w:shd w:val="clear" w:color="auto" w:fill="FFFFFF"/>
        <w:spacing w:before="60" w:after="135" w:line="276" w:lineRule="auto"/>
        <w:rPr>
          <w:rFonts w:asciiTheme="minorHAnsi" w:hAnsiTheme="minorHAnsi" w:cs="Arial"/>
          <w:color w:val="222222"/>
          <w:sz w:val="24"/>
          <w:szCs w:val="24"/>
        </w:rPr>
      </w:pPr>
      <w:r w:rsidRPr="00340ACB">
        <w:rPr>
          <w:rFonts w:asciiTheme="minorHAnsi" w:hAnsiTheme="minorHAnsi" w:cs="Arial"/>
          <w:color w:val="222222"/>
          <w:sz w:val="24"/>
          <w:szCs w:val="24"/>
        </w:rPr>
        <w:t>Strengthen advocacy, social mobilization and behaviour change communication on eye health</w:t>
      </w:r>
      <w:r w:rsidRPr="00340ACB">
        <w:rPr>
          <w:rFonts w:asciiTheme="minorHAnsi" w:hAnsiTheme="minorHAnsi" w:cs="Arial"/>
          <w:color w:val="222222"/>
          <w:sz w:val="24"/>
          <w:szCs w:val="24"/>
        </w:rPr>
        <w:tab/>
      </w:r>
    </w:p>
    <w:p w:rsidR="00340ACB" w:rsidRPr="00340ACB" w:rsidRDefault="00340ACB" w:rsidP="004A31C8">
      <w:pPr>
        <w:pStyle w:val="ListParagraph"/>
        <w:numPr>
          <w:ilvl w:val="0"/>
          <w:numId w:val="113"/>
        </w:numPr>
        <w:shd w:val="clear" w:color="auto" w:fill="FFFFFF"/>
        <w:spacing w:before="60" w:after="135" w:line="276" w:lineRule="auto"/>
        <w:rPr>
          <w:rFonts w:asciiTheme="minorHAnsi" w:hAnsiTheme="minorHAnsi" w:cs="Arial"/>
          <w:b/>
          <w:i/>
          <w:color w:val="222222"/>
          <w:sz w:val="24"/>
          <w:szCs w:val="24"/>
        </w:rPr>
      </w:pPr>
      <w:r w:rsidRPr="00340ACB">
        <w:rPr>
          <w:rFonts w:asciiTheme="minorHAnsi" w:hAnsiTheme="minorHAnsi" w:cs="Arial"/>
          <w:color w:val="222222"/>
          <w:sz w:val="24"/>
          <w:szCs w:val="24"/>
        </w:rPr>
        <w:t>Expand access (financial, geographical, social etc.) to comprehensive (</w:t>
      </w:r>
      <w:proofErr w:type="spellStart"/>
      <w:r w:rsidRPr="00340ACB">
        <w:rPr>
          <w:rFonts w:asciiTheme="minorHAnsi" w:hAnsiTheme="minorHAnsi" w:cs="Arial"/>
          <w:color w:val="222222"/>
          <w:sz w:val="24"/>
          <w:szCs w:val="24"/>
        </w:rPr>
        <w:t>promotive</w:t>
      </w:r>
      <w:proofErr w:type="spellEnd"/>
      <w:r w:rsidRPr="00340ACB">
        <w:rPr>
          <w:rFonts w:asciiTheme="minorHAnsi" w:hAnsiTheme="minorHAnsi" w:cs="Arial"/>
          <w:color w:val="222222"/>
          <w:sz w:val="24"/>
          <w:szCs w:val="24"/>
        </w:rPr>
        <w:t>, preventive, curative and rehabilitative); appropriate and quality eye health services at all levels.</w:t>
      </w:r>
      <w:r w:rsidRPr="00340ACB">
        <w:rPr>
          <w:rFonts w:asciiTheme="minorHAnsi" w:hAnsiTheme="minorHAnsi" w:cs="Arial"/>
          <w:b/>
          <w:i/>
          <w:color w:val="222222"/>
          <w:sz w:val="24"/>
          <w:szCs w:val="24"/>
        </w:rPr>
        <w:tab/>
      </w:r>
    </w:p>
    <w:p w:rsidR="00183E7B" w:rsidRPr="00B405B0" w:rsidRDefault="00183E7B" w:rsidP="00B405B0">
      <w:pPr>
        <w:pStyle w:val="NormalWeb"/>
        <w:spacing w:before="0" w:after="0"/>
        <w:jc w:val="both"/>
        <w:rPr>
          <w:rFonts w:asciiTheme="minorHAnsi" w:hAnsiTheme="minorHAnsi" w:cstheme="minorBidi"/>
          <w:color w:val="000000" w:themeColor="dark1"/>
          <w:kern w:val="24"/>
          <w:sz w:val="24"/>
          <w:szCs w:val="24"/>
          <w:lang w:val="en-US"/>
        </w:rPr>
      </w:pPr>
    </w:p>
    <w:p w:rsidR="00802765" w:rsidRPr="00B405B0" w:rsidRDefault="00667E14" w:rsidP="00224124">
      <w:pPr>
        <w:pStyle w:val="Heading2"/>
      </w:pPr>
      <w:bookmarkStart w:id="109" w:name="_Toc486400502"/>
      <w:r w:rsidRPr="00B405B0">
        <w:t>4.4</w:t>
      </w:r>
      <w:r w:rsidR="00D94DE7" w:rsidRPr="00B405B0">
        <w:t xml:space="preserve">. </w:t>
      </w:r>
      <w:r w:rsidR="00802765" w:rsidRPr="00B405B0">
        <w:t>General &amp; Emergency Hospital</w:t>
      </w:r>
      <w:r w:rsidR="00FD6B63">
        <w:t>/Health Facilities’</w:t>
      </w:r>
      <w:r w:rsidR="00802765" w:rsidRPr="00B405B0">
        <w:t xml:space="preserve"> Services</w:t>
      </w:r>
      <w:bookmarkEnd w:id="109"/>
    </w:p>
    <w:p w:rsidR="00C86236" w:rsidRPr="00B405B0" w:rsidRDefault="00C86236" w:rsidP="00B405B0">
      <w:pPr>
        <w:suppressAutoHyphens w:val="0"/>
        <w:autoSpaceDN/>
        <w:spacing w:after="200" w:line="276" w:lineRule="auto"/>
        <w:textAlignment w:val="auto"/>
        <w:rPr>
          <w:rFonts w:asciiTheme="minorHAnsi" w:eastAsiaTheme="minorHAnsi" w:hAnsiTheme="minorHAnsi" w:cstheme="minorBidi"/>
          <w:b/>
          <w:i/>
        </w:rPr>
      </w:pPr>
    </w:p>
    <w:p w:rsidR="001A0EC3" w:rsidRPr="002241E2" w:rsidRDefault="001A0EC3" w:rsidP="002241E2">
      <w:pPr>
        <w:suppressAutoHyphens w:val="0"/>
        <w:autoSpaceDN/>
        <w:spacing w:after="0" w:line="276" w:lineRule="auto"/>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b/>
          <w:i/>
          <w:sz w:val="24"/>
          <w:szCs w:val="24"/>
        </w:rPr>
        <w:t>Context</w:t>
      </w:r>
      <w:r w:rsidRPr="002241E2">
        <w:rPr>
          <w:rFonts w:asciiTheme="minorHAnsi" w:eastAsiaTheme="minorHAnsi" w:hAnsiTheme="minorHAnsi" w:cstheme="minorBidi"/>
          <w:i/>
          <w:sz w:val="24"/>
          <w:szCs w:val="24"/>
        </w:rPr>
        <w:t xml:space="preserve"> (</w:t>
      </w:r>
      <w:r w:rsidRPr="002241E2">
        <w:rPr>
          <w:rFonts w:asciiTheme="minorHAnsi" w:eastAsiaTheme="minorHAnsi" w:hAnsiTheme="minorHAnsi" w:cstheme="minorBidi"/>
          <w:sz w:val="24"/>
          <w:szCs w:val="24"/>
        </w:rPr>
        <w:t xml:space="preserve">covering all of the six sub areas) </w:t>
      </w:r>
    </w:p>
    <w:p w:rsidR="001A0EC3" w:rsidRPr="002241E2" w:rsidRDefault="001A0EC3" w:rsidP="002241E2">
      <w:pPr>
        <w:suppressAutoHyphens w:val="0"/>
        <w:autoSpaceDN/>
        <w:spacing w:after="0" w:line="276" w:lineRule="auto"/>
        <w:textAlignment w:val="auto"/>
        <w:rPr>
          <w:rFonts w:asciiTheme="minorHAnsi" w:eastAsiaTheme="minorHAnsi" w:hAnsiTheme="minorHAnsi" w:cstheme="minorBidi"/>
          <w:sz w:val="24"/>
          <w:szCs w:val="24"/>
          <w:lang w:val="en-US"/>
        </w:rPr>
      </w:pPr>
      <w:r w:rsidRPr="002241E2">
        <w:rPr>
          <w:rFonts w:asciiTheme="minorHAnsi" w:eastAsiaTheme="minorHAnsi" w:hAnsiTheme="minorHAnsi" w:cstheme="minorBidi"/>
          <w:sz w:val="24"/>
          <w:szCs w:val="24"/>
          <w:lang w:val="en-US"/>
        </w:rPr>
        <w:t>The health care delivery system is divided into the primary, secondary and tertiary sub-systems. The primary and secondary sub-systems are under the supervision of the Local and State governments respectively and they are the weakest links. In many States, they are non-functional and this has severely weakened referral services. Most Nigerians have lost confidence in these two sub-systems and usually bypass them in their quest to access medical services. The result is that the tertiary system is over burdened with minor ailments which tend to distract health workers at that level from their other core mandates of training of health workers and health research.</w:t>
      </w:r>
    </w:p>
    <w:p w:rsidR="002241E2" w:rsidRDefault="002241E2" w:rsidP="002241E2">
      <w:pPr>
        <w:suppressAutoHyphens w:val="0"/>
        <w:autoSpaceDN/>
        <w:spacing w:after="0" w:line="276" w:lineRule="auto"/>
        <w:textAlignment w:val="auto"/>
        <w:rPr>
          <w:rFonts w:asciiTheme="minorHAnsi" w:eastAsiaTheme="minorHAnsi" w:hAnsiTheme="minorHAnsi" w:cstheme="minorBidi"/>
          <w:sz w:val="24"/>
          <w:szCs w:val="24"/>
          <w:lang w:val="en-US"/>
        </w:rPr>
      </w:pPr>
    </w:p>
    <w:p w:rsidR="001A0EC3" w:rsidRPr="002241E2" w:rsidRDefault="001A0EC3" w:rsidP="002241E2">
      <w:pPr>
        <w:suppressAutoHyphens w:val="0"/>
        <w:autoSpaceDN/>
        <w:spacing w:after="0" w:line="276" w:lineRule="auto"/>
        <w:textAlignment w:val="auto"/>
        <w:rPr>
          <w:rFonts w:asciiTheme="minorHAnsi" w:eastAsiaTheme="minorHAnsi" w:hAnsiTheme="minorHAnsi" w:cstheme="minorBidi"/>
          <w:sz w:val="24"/>
          <w:szCs w:val="24"/>
          <w:lang w:val="en-US"/>
        </w:rPr>
      </w:pPr>
      <w:r w:rsidRPr="002241E2">
        <w:rPr>
          <w:rFonts w:asciiTheme="minorHAnsi" w:eastAsiaTheme="minorHAnsi" w:hAnsiTheme="minorHAnsi" w:cstheme="minorBidi"/>
          <w:sz w:val="24"/>
          <w:szCs w:val="24"/>
          <w:lang w:val="en-US"/>
        </w:rPr>
        <w:t xml:space="preserve">The tertiary health care delivery sub-system is operated by the Federal Ministry of Health and there are fifty-four (54) institutions providing services in this sub-system. They are under the direct supervision of the Department of Hospital Services of the Ministry.  Most of the hospitals have adequate manpower and some level of equipment to deliver reasonable services but this is not usually the case as a result of poor attitude of health workers, inter-professional </w:t>
      </w:r>
      <w:r w:rsidRPr="002241E2">
        <w:rPr>
          <w:rFonts w:asciiTheme="minorHAnsi" w:eastAsiaTheme="minorHAnsi" w:hAnsiTheme="minorHAnsi" w:cstheme="minorBidi"/>
          <w:sz w:val="24"/>
          <w:szCs w:val="24"/>
          <w:lang w:val="en-US"/>
        </w:rPr>
        <w:lastRenderedPageBreak/>
        <w:t xml:space="preserve">wrangling, incessant strike actions, conflict of interest, poor housekeeping and unregulated </w:t>
      </w:r>
      <w:proofErr w:type="spellStart"/>
      <w:r w:rsidRPr="002241E2">
        <w:rPr>
          <w:rFonts w:asciiTheme="minorHAnsi" w:eastAsiaTheme="minorHAnsi" w:hAnsiTheme="minorHAnsi" w:cstheme="minorBidi"/>
          <w:sz w:val="24"/>
          <w:szCs w:val="24"/>
          <w:lang w:val="en-US"/>
        </w:rPr>
        <w:t>Labour</w:t>
      </w:r>
      <w:proofErr w:type="spellEnd"/>
      <w:r w:rsidRPr="002241E2">
        <w:rPr>
          <w:rFonts w:asciiTheme="minorHAnsi" w:eastAsiaTheme="minorHAnsi" w:hAnsiTheme="minorHAnsi" w:cstheme="minorBidi"/>
          <w:sz w:val="24"/>
          <w:szCs w:val="24"/>
          <w:lang w:val="en-US"/>
        </w:rPr>
        <w:t xml:space="preserve"> Unionism etc.</w:t>
      </w:r>
    </w:p>
    <w:p w:rsidR="002241E2" w:rsidRDefault="002241E2" w:rsidP="002241E2">
      <w:pPr>
        <w:suppressAutoHyphens w:val="0"/>
        <w:autoSpaceDN/>
        <w:spacing w:after="0" w:line="276" w:lineRule="auto"/>
        <w:textAlignment w:val="auto"/>
        <w:rPr>
          <w:rFonts w:asciiTheme="minorHAnsi" w:eastAsiaTheme="minorHAnsi" w:hAnsiTheme="minorHAnsi" w:cstheme="minorBidi"/>
          <w:sz w:val="24"/>
          <w:szCs w:val="24"/>
          <w:lang w:val="en-US"/>
        </w:rPr>
      </w:pPr>
    </w:p>
    <w:p w:rsidR="001A0EC3" w:rsidRPr="002241E2" w:rsidRDefault="001A0EC3" w:rsidP="002241E2">
      <w:pPr>
        <w:suppressAutoHyphens w:val="0"/>
        <w:autoSpaceDN/>
        <w:spacing w:after="200" w:line="276" w:lineRule="auto"/>
        <w:textAlignment w:val="auto"/>
        <w:rPr>
          <w:rFonts w:asciiTheme="minorHAnsi" w:eastAsiaTheme="minorHAnsi" w:hAnsiTheme="minorHAnsi" w:cstheme="minorBidi"/>
          <w:sz w:val="24"/>
          <w:szCs w:val="24"/>
          <w:lang w:val="en-US"/>
        </w:rPr>
      </w:pPr>
      <w:r w:rsidRPr="002241E2">
        <w:rPr>
          <w:rFonts w:asciiTheme="minorHAnsi" w:eastAsiaTheme="minorHAnsi" w:hAnsiTheme="minorHAnsi" w:cstheme="minorBidi"/>
          <w:sz w:val="24"/>
          <w:szCs w:val="24"/>
          <w:lang w:val="en-US"/>
        </w:rPr>
        <w:t>The result is that more Nigerians are fast losing confidence in this level of care and those who can afford it go outside the country to access care, which in some cases may not be up to the standard obtainable in the country. It has been estimated that Nigeria loses up to USD 1billion to medical tourism annually. To stem this tide, the framework for the NSHDP II should be designed in such a way as to address the causative factors of this menace.</w:t>
      </w:r>
    </w:p>
    <w:p w:rsidR="001A0EC3" w:rsidRPr="00B405B0" w:rsidRDefault="001A0EC3" w:rsidP="00B405B0">
      <w:pPr>
        <w:suppressAutoHyphens w:val="0"/>
        <w:autoSpaceDN/>
        <w:spacing w:after="200" w:line="276" w:lineRule="auto"/>
        <w:textAlignment w:val="auto"/>
        <w:rPr>
          <w:rFonts w:asciiTheme="minorHAnsi" w:eastAsiaTheme="minorHAnsi" w:hAnsiTheme="minorHAnsi" w:cstheme="minorBidi"/>
          <w:lang w:val="en-US"/>
        </w:rPr>
      </w:pPr>
    </w:p>
    <w:p w:rsidR="001A0EC3" w:rsidRPr="00B405B0" w:rsidRDefault="00667E14" w:rsidP="00043B51">
      <w:pPr>
        <w:pStyle w:val="Heading3"/>
        <w:rPr>
          <w:rFonts w:eastAsiaTheme="minorHAnsi"/>
          <w:lang w:val="en-US"/>
        </w:rPr>
      </w:pPr>
      <w:bookmarkStart w:id="110" w:name="_Toc486400503"/>
      <w:r w:rsidRPr="00B405B0">
        <w:rPr>
          <w:rFonts w:eastAsiaTheme="minorHAnsi"/>
          <w:lang w:val="en-US"/>
        </w:rPr>
        <w:t>4.4</w:t>
      </w:r>
      <w:r w:rsidR="001A0EC3" w:rsidRPr="00B405B0">
        <w:rPr>
          <w:rFonts w:eastAsiaTheme="minorHAnsi"/>
          <w:lang w:val="en-US"/>
        </w:rPr>
        <w:t>.1. Provision of Health Services at Public and Private Health Facilities</w:t>
      </w:r>
      <w:bookmarkEnd w:id="110"/>
      <w:r w:rsidR="001A0EC3" w:rsidRPr="00B405B0">
        <w:rPr>
          <w:rFonts w:eastAsiaTheme="minorHAnsi"/>
          <w:lang w:val="en-US"/>
        </w:rPr>
        <w:t xml:space="preserve"> </w:t>
      </w:r>
    </w:p>
    <w:p w:rsidR="001A0EC3" w:rsidRPr="002241E2" w:rsidRDefault="001A0EC3" w:rsidP="00B405B0">
      <w:pPr>
        <w:suppressAutoHyphens w:val="0"/>
        <w:autoSpaceDN/>
        <w:spacing w:after="200" w:line="276" w:lineRule="auto"/>
        <w:textAlignment w:val="auto"/>
        <w:rPr>
          <w:rFonts w:asciiTheme="minorHAnsi" w:eastAsiaTheme="minorHAnsi" w:hAnsiTheme="minorHAnsi" w:cstheme="minorBidi"/>
          <w:b/>
          <w:i/>
          <w:sz w:val="24"/>
          <w:szCs w:val="24"/>
        </w:rPr>
      </w:pPr>
      <w:r w:rsidRPr="002241E2">
        <w:rPr>
          <w:rFonts w:asciiTheme="minorHAnsi" w:eastAsiaTheme="minorHAnsi" w:hAnsiTheme="minorHAnsi" w:cstheme="minorBidi"/>
          <w:b/>
          <w:i/>
          <w:sz w:val="24"/>
          <w:szCs w:val="24"/>
        </w:rPr>
        <w:t>Strategic objective</w:t>
      </w:r>
      <w:r w:rsidR="00557782" w:rsidRPr="00557782">
        <w:rPr>
          <w:rFonts w:asciiTheme="minorHAnsi" w:eastAsiaTheme="minorHAnsi" w:hAnsiTheme="minorHAnsi" w:cstheme="minorBidi"/>
          <w:b/>
          <w:i/>
          <w:sz w:val="24"/>
          <w:szCs w:val="24"/>
        </w:rPr>
        <w:t xml:space="preserve"> </w:t>
      </w:r>
      <w:r w:rsidR="00557782" w:rsidRPr="002241E2">
        <w:rPr>
          <w:rFonts w:asciiTheme="minorHAnsi" w:eastAsiaTheme="minorHAnsi" w:hAnsiTheme="minorHAnsi" w:cstheme="minorBidi"/>
          <w:b/>
          <w:i/>
          <w:sz w:val="24"/>
          <w:szCs w:val="24"/>
        </w:rPr>
        <w:t>and Targets</w:t>
      </w:r>
    </w:p>
    <w:p w:rsidR="001A0EC3" w:rsidRPr="00B405B0" w:rsidRDefault="001A0EC3" w:rsidP="00B405B0">
      <w:pPr>
        <w:suppressAutoHyphens w:val="0"/>
        <w:autoSpaceDN/>
        <w:spacing w:after="200" w:line="276" w:lineRule="auto"/>
        <w:textAlignment w:val="auto"/>
        <w:rPr>
          <w:rFonts w:asciiTheme="minorHAnsi" w:eastAsiaTheme="minorHAnsi" w:hAnsiTheme="minorHAnsi" w:cstheme="minorBidi"/>
        </w:rPr>
      </w:pPr>
      <w:r w:rsidRPr="002241E2">
        <w:rPr>
          <w:rFonts w:asciiTheme="minorHAnsi" w:eastAsiaTheme="minorHAnsi" w:hAnsiTheme="minorHAnsi" w:cstheme="minorBidi"/>
          <w:sz w:val="24"/>
          <w:szCs w:val="24"/>
        </w:rPr>
        <w:t xml:space="preserve">The </w:t>
      </w:r>
      <w:r w:rsidR="00C86236" w:rsidRPr="002241E2">
        <w:rPr>
          <w:rFonts w:asciiTheme="minorHAnsi" w:eastAsiaTheme="minorHAnsi" w:hAnsiTheme="minorHAnsi" w:cstheme="minorBidi"/>
          <w:sz w:val="24"/>
          <w:szCs w:val="24"/>
        </w:rPr>
        <w:t xml:space="preserve">strategic </w:t>
      </w:r>
      <w:r w:rsidRPr="002241E2">
        <w:rPr>
          <w:rFonts w:asciiTheme="minorHAnsi" w:eastAsiaTheme="minorHAnsi" w:hAnsiTheme="minorHAnsi" w:cstheme="minorBidi"/>
          <w:sz w:val="24"/>
          <w:szCs w:val="24"/>
        </w:rPr>
        <w:t>objective is to strengthen the provision of health services at public and private health facilities that are appropriate, accessible and meet minimum quality and safety standard for optimized health outcomes</w:t>
      </w:r>
      <w:r w:rsidR="00557782">
        <w:rPr>
          <w:rFonts w:asciiTheme="minorHAnsi" w:eastAsiaTheme="minorHAnsi" w:hAnsiTheme="minorHAnsi" w:cstheme="minorBidi"/>
          <w:sz w:val="24"/>
          <w:szCs w:val="24"/>
        </w:rPr>
        <w:t>. The targets include the following:</w:t>
      </w:r>
      <w:r w:rsidRPr="002241E2">
        <w:rPr>
          <w:rFonts w:asciiTheme="minorHAnsi" w:eastAsiaTheme="minorHAnsi" w:hAnsiTheme="minorHAnsi" w:cstheme="minorBidi"/>
          <w:sz w:val="24"/>
          <w:szCs w:val="24"/>
        </w:rPr>
        <w:tab/>
      </w:r>
      <w:r w:rsidRPr="00B405B0">
        <w:rPr>
          <w:rFonts w:asciiTheme="minorHAnsi" w:eastAsiaTheme="minorHAnsi" w:hAnsiTheme="minorHAnsi" w:cstheme="minorBidi"/>
        </w:rPr>
        <w:tab/>
      </w:r>
      <w:r w:rsidRPr="00B405B0">
        <w:rPr>
          <w:rFonts w:asciiTheme="minorHAnsi" w:eastAsiaTheme="minorHAnsi" w:hAnsiTheme="minorHAnsi" w:cstheme="minorBidi"/>
        </w:rPr>
        <w:tab/>
      </w:r>
    </w:p>
    <w:p w:rsidR="001A0EC3" w:rsidRPr="002241E2" w:rsidRDefault="001A0EC3" w:rsidP="004A31C8">
      <w:pPr>
        <w:numPr>
          <w:ilvl w:val="0"/>
          <w:numId w:val="55"/>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Case fatality rates reduced by 30% by 2021</w:t>
      </w:r>
    </w:p>
    <w:p w:rsidR="001A0EC3" w:rsidRPr="002241E2" w:rsidRDefault="001A0EC3" w:rsidP="004A31C8">
      <w:pPr>
        <w:numPr>
          <w:ilvl w:val="0"/>
          <w:numId w:val="55"/>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Client satisfaction level improved by 50 % by 2021</w:t>
      </w:r>
    </w:p>
    <w:p w:rsidR="001A0EC3" w:rsidRPr="002241E2" w:rsidRDefault="001A0EC3" w:rsidP="004A31C8">
      <w:pPr>
        <w:numPr>
          <w:ilvl w:val="0"/>
          <w:numId w:val="55"/>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Utilisation of general medical services increased by 100% by 2021</w:t>
      </w:r>
    </w:p>
    <w:p w:rsidR="001A0EC3" w:rsidRPr="002241E2" w:rsidRDefault="001A0EC3" w:rsidP="004A31C8">
      <w:pPr>
        <w:numPr>
          <w:ilvl w:val="0"/>
          <w:numId w:val="55"/>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The proportion of LGAs with functional public health facility providing general medical services at secondary level increased to 70%. </w:t>
      </w:r>
    </w:p>
    <w:p w:rsidR="001A0EC3" w:rsidRPr="002241E2" w:rsidRDefault="001A0EC3" w:rsidP="004A31C8">
      <w:pPr>
        <w:numPr>
          <w:ilvl w:val="0"/>
          <w:numId w:val="55"/>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Adherence to quality measures improved by 50% by 2021</w:t>
      </w:r>
    </w:p>
    <w:p w:rsidR="001A0EC3" w:rsidRPr="002241E2" w:rsidRDefault="001A0EC3" w:rsidP="004A31C8">
      <w:pPr>
        <w:numPr>
          <w:ilvl w:val="0"/>
          <w:numId w:val="55"/>
        </w:numPr>
        <w:suppressAutoHyphens w:val="0"/>
        <w:autoSpaceDN/>
        <w:spacing w:after="200" w:line="276" w:lineRule="auto"/>
        <w:contextualSpacing/>
        <w:textAlignment w:val="auto"/>
        <w:rPr>
          <w:rFonts w:asciiTheme="minorHAnsi" w:eastAsiaTheme="minorHAnsi" w:hAnsiTheme="minorHAnsi" w:cstheme="minorBidi"/>
          <w:b/>
          <w:sz w:val="24"/>
          <w:szCs w:val="24"/>
        </w:rPr>
      </w:pPr>
      <w:r w:rsidRPr="002241E2">
        <w:rPr>
          <w:rFonts w:asciiTheme="minorHAnsi" w:eastAsiaTheme="minorHAnsi" w:hAnsiTheme="minorHAnsi" w:cstheme="minorBidi"/>
          <w:sz w:val="24"/>
          <w:szCs w:val="24"/>
        </w:rPr>
        <w:t>Proportion of health facilities implementing IPC in line with standard guidelines</w:t>
      </w:r>
    </w:p>
    <w:p w:rsidR="00600C35" w:rsidRPr="00B405B0" w:rsidRDefault="00600C35" w:rsidP="00B405B0">
      <w:pPr>
        <w:suppressAutoHyphens w:val="0"/>
        <w:autoSpaceDN/>
        <w:spacing w:after="200" w:line="276" w:lineRule="auto"/>
        <w:textAlignment w:val="auto"/>
        <w:rPr>
          <w:rFonts w:asciiTheme="minorHAnsi" w:eastAsiaTheme="minorHAnsi" w:hAnsiTheme="minorHAnsi" w:cstheme="minorBidi"/>
          <w:b/>
          <w:i/>
        </w:rPr>
      </w:pPr>
    </w:p>
    <w:p w:rsidR="001A0EC3" w:rsidRPr="002241E2" w:rsidRDefault="00557782" w:rsidP="00B405B0">
      <w:pPr>
        <w:suppressAutoHyphens w:val="0"/>
        <w:autoSpaceDN/>
        <w:spacing w:after="200" w:line="276" w:lineRule="auto"/>
        <w:textAlignment w:val="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I</w:t>
      </w:r>
      <w:r w:rsidR="001A0EC3" w:rsidRPr="002241E2">
        <w:rPr>
          <w:rFonts w:asciiTheme="minorHAnsi" w:eastAsiaTheme="minorHAnsi" w:hAnsiTheme="minorHAnsi" w:cstheme="minorBidi"/>
          <w:b/>
          <w:i/>
          <w:sz w:val="24"/>
          <w:szCs w:val="24"/>
        </w:rPr>
        <w:t xml:space="preserve">nterventions </w:t>
      </w:r>
    </w:p>
    <w:p w:rsidR="001A0EC3" w:rsidRPr="002241E2" w:rsidRDefault="001A0EC3" w:rsidP="004A31C8">
      <w:pPr>
        <w:numPr>
          <w:ilvl w:val="0"/>
          <w:numId w:val="56"/>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Promote the development and implementation of policies, plans, legislations, regulations and clinical standards for safety and quality improvement of medical services across levels of care </w:t>
      </w:r>
      <w:r w:rsidRPr="002241E2">
        <w:rPr>
          <w:rFonts w:asciiTheme="minorHAnsi" w:eastAsiaTheme="minorHAnsi" w:hAnsiTheme="minorHAnsi" w:cstheme="minorBidi"/>
          <w:sz w:val="24"/>
          <w:szCs w:val="24"/>
        </w:rPr>
        <w:tab/>
      </w:r>
    </w:p>
    <w:p w:rsidR="001A0EC3" w:rsidRPr="002241E2" w:rsidRDefault="001A0EC3" w:rsidP="004A31C8">
      <w:pPr>
        <w:numPr>
          <w:ilvl w:val="0"/>
          <w:numId w:val="56"/>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Scale up p</w:t>
      </w:r>
      <w:r w:rsidR="002241E2">
        <w:rPr>
          <w:rFonts w:asciiTheme="minorHAnsi" w:eastAsiaTheme="minorHAnsi" w:hAnsiTheme="minorHAnsi" w:cstheme="minorBidi"/>
          <w:sz w:val="24"/>
          <w:szCs w:val="24"/>
        </w:rPr>
        <w:t xml:space="preserve">rovision of accessible medical </w:t>
      </w:r>
      <w:r w:rsidRPr="002241E2">
        <w:rPr>
          <w:rFonts w:asciiTheme="minorHAnsi" w:eastAsiaTheme="minorHAnsi" w:hAnsiTheme="minorHAnsi" w:cstheme="minorBidi"/>
          <w:sz w:val="24"/>
          <w:szCs w:val="24"/>
        </w:rPr>
        <w:t xml:space="preserve">services </w:t>
      </w:r>
      <w:r w:rsidRPr="002241E2">
        <w:rPr>
          <w:rFonts w:asciiTheme="minorHAnsi" w:eastAsiaTheme="minorHAnsi" w:hAnsiTheme="minorHAnsi" w:cstheme="minorBidi"/>
          <w:sz w:val="24"/>
          <w:szCs w:val="24"/>
        </w:rPr>
        <w:tab/>
      </w:r>
    </w:p>
    <w:p w:rsidR="001A0EC3" w:rsidRPr="002241E2" w:rsidRDefault="001A0EC3" w:rsidP="004A31C8">
      <w:pPr>
        <w:numPr>
          <w:ilvl w:val="0"/>
          <w:numId w:val="56"/>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Intensify continuous quality improvement in medical service provision at all levels </w:t>
      </w:r>
      <w:r w:rsidRPr="002241E2">
        <w:rPr>
          <w:rFonts w:asciiTheme="minorHAnsi" w:eastAsiaTheme="minorHAnsi" w:hAnsiTheme="minorHAnsi" w:cstheme="minorBidi"/>
          <w:sz w:val="24"/>
          <w:szCs w:val="24"/>
        </w:rPr>
        <w:tab/>
      </w:r>
    </w:p>
    <w:p w:rsidR="001A0EC3" w:rsidRPr="002241E2" w:rsidRDefault="001A0EC3" w:rsidP="004A31C8">
      <w:pPr>
        <w:numPr>
          <w:ilvl w:val="0"/>
          <w:numId w:val="56"/>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Build capacity of health care providers for quality medical services </w:t>
      </w:r>
      <w:r w:rsidRPr="002241E2">
        <w:rPr>
          <w:rFonts w:asciiTheme="minorHAnsi" w:eastAsiaTheme="minorHAnsi" w:hAnsiTheme="minorHAnsi" w:cstheme="minorBidi"/>
          <w:sz w:val="24"/>
          <w:szCs w:val="24"/>
        </w:rPr>
        <w:tab/>
      </w:r>
    </w:p>
    <w:p w:rsidR="001A0EC3" w:rsidRPr="002241E2" w:rsidRDefault="001A0EC3" w:rsidP="004A31C8">
      <w:pPr>
        <w:numPr>
          <w:ilvl w:val="0"/>
          <w:numId w:val="56"/>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Promote demand for appropriate use of medical services </w:t>
      </w:r>
      <w:r w:rsidRPr="002241E2">
        <w:rPr>
          <w:rFonts w:asciiTheme="minorHAnsi" w:eastAsiaTheme="minorHAnsi" w:hAnsiTheme="minorHAnsi" w:cstheme="minorBidi"/>
          <w:sz w:val="24"/>
          <w:szCs w:val="24"/>
        </w:rPr>
        <w:tab/>
      </w:r>
    </w:p>
    <w:p w:rsidR="001A0EC3" w:rsidRPr="002241E2" w:rsidRDefault="001A0EC3" w:rsidP="004A31C8">
      <w:pPr>
        <w:numPr>
          <w:ilvl w:val="0"/>
          <w:numId w:val="56"/>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Strengthen Infection, Prevention and Control (IPC) practices in health care settings. </w:t>
      </w:r>
      <w:r w:rsidRPr="002241E2">
        <w:rPr>
          <w:rFonts w:asciiTheme="minorHAnsi" w:eastAsiaTheme="minorHAnsi" w:hAnsiTheme="minorHAnsi" w:cstheme="minorBidi"/>
          <w:sz w:val="24"/>
          <w:szCs w:val="24"/>
        </w:rPr>
        <w:tab/>
      </w:r>
    </w:p>
    <w:p w:rsidR="001A0EC3" w:rsidRPr="002241E2" w:rsidRDefault="001A0EC3" w:rsidP="00B405B0">
      <w:pPr>
        <w:suppressAutoHyphens w:val="0"/>
        <w:autoSpaceDN/>
        <w:spacing w:after="200" w:line="276" w:lineRule="auto"/>
        <w:textAlignment w:val="auto"/>
        <w:rPr>
          <w:rFonts w:asciiTheme="minorHAnsi" w:eastAsiaTheme="minorHAnsi" w:hAnsiTheme="minorHAnsi" w:cstheme="minorBidi"/>
          <w:sz w:val="24"/>
          <w:szCs w:val="24"/>
        </w:rPr>
      </w:pPr>
    </w:p>
    <w:p w:rsidR="001A0EC3" w:rsidRPr="00B405B0" w:rsidRDefault="00667E14" w:rsidP="00043B51">
      <w:pPr>
        <w:pStyle w:val="Heading3"/>
        <w:rPr>
          <w:rFonts w:eastAsiaTheme="minorHAnsi"/>
          <w:lang w:val="en-US"/>
        </w:rPr>
      </w:pPr>
      <w:bookmarkStart w:id="111" w:name="_Toc486400504"/>
      <w:r w:rsidRPr="00B405B0">
        <w:rPr>
          <w:rFonts w:eastAsiaTheme="minorHAnsi"/>
          <w:lang w:val="en-US"/>
        </w:rPr>
        <w:lastRenderedPageBreak/>
        <w:t>4.4</w:t>
      </w:r>
      <w:r w:rsidR="001A0EC3" w:rsidRPr="00B405B0">
        <w:rPr>
          <w:rFonts w:eastAsiaTheme="minorHAnsi"/>
          <w:lang w:val="en-US"/>
        </w:rPr>
        <w:t xml:space="preserve">.2. Integrated Emergency and Trauma </w:t>
      </w:r>
      <w:r w:rsidR="00B94F98" w:rsidRPr="00B405B0">
        <w:rPr>
          <w:rFonts w:eastAsiaTheme="minorHAnsi"/>
          <w:lang w:val="en-US"/>
        </w:rPr>
        <w:t>Care</w:t>
      </w:r>
      <w:bookmarkEnd w:id="111"/>
    </w:p>
    <w:p w:rsidR="001A0EC3" w:rsidRPr="002241E2" w:rsidRDefault="001A0EC3" w:rsidP="00B405B0">
      <w:pPr>
        <w:suppressAutoHyphens w:val="0"/>
        <w:autoSpaceDN/>
        <w:spacing w:after="200" w:line="276" w:lineRule="auto"/>
        <w:textAlignment w:val="auto"/>
        <w:rPr>
          <w:rFonts w:asciiTheme="minorHAnsi" w:eastAsiaTheme="minorHAnsi" w:hAnsiTheme="minorHAnsi" w:cstheme="minorBidi"/>
          <w:b/>
          <w:i/>
          <w:sz w:val="24"/>
          <w:szCs w:val="24"/>
        </w:rPr>
      </w:pPr>
      <w:r w:rsidRPr="002241E2">
        <w:rPr>
          <w:rFonts w:asciiTheme="minorHAnsi" w:eastAsiaTheme="minorHAnsi" w:hAnsiTheme="minorHAnsi" w:cstheme="minorBidi"/>
          <w:b/>
          <w:i/>
          <w:sz w:val="24"/>
          <w:szCs w:val="24"/>
        </w:rPr>
        <w:t>Strategic objective</w:t>
      </w:r>
      <w:r w:rsidR="00557782" w:rsidRPr="00557782">
        <w:rPr>
          <w:rFonts w:asciiTheme="minorHAnsi" w:eastAsiaTheme="minorHAnsi" w:hAnsiTheme="minorHAnsi" w:cstheme="minorBidi"/>
          <w:b/>
          <w:i/>
          <w:sz w:val="24"/>
          <w:szCs w:val="24"/>
        </w:rPr>
        <w:t xml:space="preserve"> </w:t>
      </w:r>
      <w:r w:rsidR="00557782" w:rsidRPr="002241E2">
        <w:rPr>
          <w:rFonts w:asciiTheme="minorHAnsi" w:eastAsiaTheme="minorHAnsi" w:hAnsiTheme="minorHAnsi" w:cstheme="minorBidi"/>
          <w:b/>
          <w:i/>
          <w:sz w:val="24"/>
          <w:szCs w:val="24"/>
        </w:rPr>
        <w:t>and Targets</w:t>
      </w:r>
    </w:p>
    <w:p w:rsidR="00557782" w:rsidRDefault="00557782" w:rsidP="00B405B0">
      <w:pPr>
        <w:suppressAutoHyphens w:val="0"/>
        <w:autoSpaceDN/>
        <w:spacing w:after="200" w:line="276" w:lineRule="auto"/>
        <w:textAlignment w:val="auto"/>
        <w:rPr>
          <w:rFonts w:asciiTheme="minorHAnsi" w:eastAsiaTheme="minorHAnsi" w:hAnsiTheme="minorHAnsi" w:cstheme="minorBidi"/>
          <w:sz w:val="24"/>
          <w:szCs w:val="24"/>
        </w:rPr>
      </w:pPr>
      <w:r>
        <w:rPr>
          <w:rFonts w:asciiTheme="minorHAnsi" w:eastAsiaTheme="minorHAnsi" w:hAnsiTheme="minorHAnsi" w:cstheme="minorBidi"/>
          <w:sz w:val="24"/>
          <w:szCs w:val="24"/>
        </w:rPr>
        <w:t>The strategic objective for the area is to i</w:t>
      </w:r>
      <w:r w:rsidR="001A0EC3" w:rsidRPr="002241E2">
        <w:rPr>
          <w:rFonts w:asciiTheme="minorHAnsi" w:eastAsiaTheme="minorHAnsi" w:hAnsiTheme="minorHAnsi" w:cstheme="minorBidi"/>
          <w:sz w:val="24"/>
          <w:szCs w:val="24"/>
        </w:rPr>
        <w:t>ncrease provision and access to quality, affordable &amp; integra</w:t>
      </w:r>
      <w:r w:rsidR="002241E2">
        <w:rPr>
          <w:rFonts w:asciiTheme="minorHAnsi" w:eastAsiaTheme="minorHAnsi" w:hAnsiTheme="minorHAnsi" w:cstheme="minorBidi"/>
          <w:sz w:val="24"/>
          <w:szCs w:val="24"/>
        </w:rPr>
        <w:t>ted emergency and trauma care</w:t>
      </w:r>
      <w:r>
        <w:rPr>
          <w:rFonts w:asciiTheme="minorHAnsi" w:eastAsiaTheme="minorHAnsi" w:hAnsiTheme="minorHAnsi" w:cstheme="minorBidi"/>
          <w:sz w:val="24"/>
          <w:szCs w:val="24"/>
        </w:rPr>
        <w:t>.</w:t>
      </w:r>
    </w:p>
    <w:p w:rsidR="001A0EC3" w:rsidRPr="002241E2" w:rsidRDefault="00557782" w:rsidP="00B405B0">
      <w:pPr>
        <w:suppressAutoHyphens w:val="0"/>
        <w:autoSpaceDN/>
        <w:spacing w:after="200" w:line="276" w:lineRule="auto"/>
        <w:textAlignment w:val="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The targets have been set as follows: </w:t>
      </w:r>
      <w:r w:rsidR="002241E2">
        <w:rPr>
          <w:rFonts w:asciiTheme="minorHAnsi" w:eastAsiaTheme="minorHAnsi" w:hAnsiTheme="minorHAnsi" w:cstheme="minorBidi"/>
          <w:sz w:val="24"/>
          <w:szCs w:val="24"/>
        </w:rPr>
        <w:t xml:space="preserve"> </w:t>
      </w:r>
      <w:r w:rsidR="002241E2">
        <w:rPr>
          <w:rFonts w:asciiTheme="minorHAnsi" w:eastAsiaTheme="minorHAnsi" w:hAnsiTheme="minorHAnsi" w:cstheme="minorBidi"/>
          <w:sz w:val="24"/>
          <w:szCs w:val="24"/>
        </w:rPr>
        <w:tab/>
      </w:r>
    </w:p>
    <w:p w:rsidR="001A0EC3" w:rsidRPr="002241E2" w:rsidRDefault="001A0EC3" w:rsidP="004A31C8">
      <w:pPr>
        <w:numPr>
          <w:ilvl w:val="0"/>
          <w:numId w:val="5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80% of the states have dedicated centres for integrated emergency and trauma service </w:t>
      </w:r>
    </w:p>
    <w:p w:rsidR="001A0EC3" w:rsidRPr="002241E2" w:rsidRDefault="001A0EC3" w:rsidP="004A31C8">
      <w:pPr>
        <w:numPr>
          <w:ilvl w:val="0"/>
          <w:numId w:val="5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70% of Secondary and Tertiary hospitals have functional ambulances</w:t>
      </w:r>
    </w:p>
    <w:p w:rsidR="001A0EC3" w:rsidRPr="002241E2" w:rsidRDefault="001A0EC3" w:rsidP="004A31C8">
      <w:pPr>
        <w:numPr>
          <w:ilvl w:val="0"/>
          <w:numId w:val="5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30% of health emergencies responded to within 1-hour</w:t>
      </w:r>
    </w:p>
    <w:p w:rsidR="002241E2" w:rsidRDefault="002241E2" w:rsidP="002241E2">
      <w:pPr>
        <w:suppressAutoHyphens w:val="0"/>
        <w:autoSpaceDN/>
        <w:spacing w:after="0" w:line="276" w:lineRule="auto"/>
        <w:textAlignment w:val="auto"/>
        <w:rPr>
          <w:rFonts w:asciiTheme="minorHAnsi" w:eastAsiaTheme="minorHAnsi" w:hAnsiTheme="minorHAnsi" w:cstheme="minorBidi"/>
          <w:b/>
          <w:i/>
          <w:sz w:val="24"/>
          <w:szCs w:val="24"/>
        </w:rPr>
      </w:pPr>
    </w:p>
    <w:p w:rsidR="001A0EC3" w:rsidRPr="002241E2" w:rsidRDefault="00557782" w:rsidP="00B405B0">
      <w:pPr>
        <w:suppressAutoHyphens w:val="0"/>
        <w:autoSpaceDN/>
        <w:spacing w:after="200" w:line="276" w:lineRule="auto"/>
        <w:textAlignment w:val="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I</w:t>
      </w:r>
      <w:r w:rsidR="001A0EC3" w:rsidRPr="002241E2">
        <w:rPr>
          <w:rFonts w:asciiTheme="minorHAnsi" w:eastAsiaTheme="minorHAnsi" w:hAnsiTheme="minorHAnsi" w:cstheme="minorBidi"/>
          <w:b/>
          <w:i/>
          <w:sz w:val="24"/>
          <w:szCs w:val="24"/>
        </w:rPr>
        <w:t xml:space="preserve">nterventions </w:t>
      </w:r>
    </w:p>
    <w:p w:rsidR="001A0EC3" w:rsidRPr="002241E2" w:rsidRDefault="001A0EC3" w:rsidP="004A31C8">
      <w:pPr>
        <w:numPr>
          <w:ilvl w:val="0"/>
          <w:numId w:val="58"/>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Strengthen coordination and regulation mechanisms for emergency referral and trauma services at all levels care. </w:t>
      </w:r>
      <w:r w:rsidRPr="002241E2">
        <w:rPr>
          <w:rFonts w:asciiTheme="minorHAnsi" w:eastAsiaTheme="minorHAnsi" w:hAnsiTheme="minorHAnsi" w:cstheme="minorBidi"/>
          <w:sz w:val="24"/>
          <w:szCs w:val="24"/>
        </w:rPr>
        <w:tab/>
      </w:r>
    </w:p>
    <w:p w:rsidR="001A0EC3" w:rsidRPr="002241E2" w:rsidRDefault="001A0EC3" w:rsidP="004A31C8">
      <w:pPr>
        <w:numPr>
          <w:ilvl w:val="0"/>
          <w:numId w:val="58"/>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Ensure provision and access to emergency and trauma services </w:t>
      </w:r>
      <w:r w:rsidRPr="002241E2">
        <w:rPr>
          <w:rFonts w:asciiTheme="minorHAnsi" w:eastAsiaTheme="minorHAnsi" w:hAnsiTheme="minorHAnsi" w:cstheme="minorBidi"/>
          <w:sz w:val="24"/>
          <w:szCs w:val="24"/>
        </w:rPr>
        <w:tab/>
      </w:r>
    </w:p>
    <w:p w:rsidR="001A0EC3" w:rsidRPr="002241E2" w:rsidRDefault="001A0EC3" w:rsidP="004A31C8">
      <w:pPr>
        <w:numPr>
          <w:ilvl w:val="0"/>
          <w:numId w:val="58"/>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Strengthen integrated functional national and sub-national referral systems </w:t>
      </w:r>
      <w:r w:rsidRPr="002241E2">
        <w:rPr>
          <w:rFonts w:asciiTheme="minorHAnsi" w:eastAsiaTheme="minorHAnsi" w:hAnsiTheme="minorHAnsi" w:cstheme="minorBidi"/>
          <w:sz w:val="24"/>
          <w:szCs w:val="24"/>
        </w:rPr>
        <w:tab/>
      </w:r>
    </w:p>
    <w:p w:rsidR="001A0EC3" w:rsidRPr="002241E2" w:rsidRDefault="001A0EC3" w:rsidP="004A31C8">
      <w:pPr>
        <w:numPr>
          <w:ilvl w:val="0"/>
          <w:numId w:val="58"/>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Strengt</w:t>
      </w:r>
      <w:r w:rsidR="002241E2">
        <w:rPr>
          <w:rFonts w:asciiTheme="minorHAnsi" w:eastAsiaTheme="minorHAnsi" w:hAnsiTheme="minorHAnsi" w:cstheme="minorBidi"/>
          <w:sz w:val="24"/>
          <w:szCs w:val="24"/>
        </w:rPr>
        <w:t xml:space="preserve">hen coordinated and integrated </w:t>
      </w:r>
      <w:r w:rsidRPr="002241E2">
        <w:rPr>
          <w:rFonts w:asciiTheme="minorHAnsi" w:eastAsiaTheme="minorHAnsi" w:hAnsiTheme="minorHAnsi" w:cstheme="minorBidi"/>
          <w:sz w:val="24"/>
          <w:szCs w:val="24"/>
        </w:rPr>
        <w:t xml:space="preserve">transport systems for emergency and trauma services </w:t>
      </w:r>
      <w:r w:rsidRPr="002241E2">
        <w:rPr>
          <w:rFonts w:asciiTheme="minorHAnsi" w:eastAsiaTheme="minorHAnsi" w:hAnsiTheme="minorHAnsi" w:cstheme="minorBidi"/>
          <w:sz w:val="24"/>
          <w:szCs w:val="24"/>
        </w:rPr>
        <w:tab/>
      </w:r>
    </w:p>
    <w:p w:rsidR="001A0EC3" w:rsidRPr="002241E2" w:rsidRDefault="001A0EC3" w:rsidP="004A31C8">
      <w:pPr>
        <w:numPr>
          <w:ilvl w:val="0"/>
          <w:numId w:val="58"/>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Build capacity (human and institutional) and infrastructure for continuous quality improvement of comprehensive emergency and trauma care. </w:t>
      </w:r>
      <w:r w:rsidRPr="002241E2">
        <w:rPr>
          <w:rFonts w:asciiTheme="minorHAnsi" w:eastAsiaTheme="minorHAnsi" w:hAnsiTheme="minorHAnsi" w:cstheme="minorBidi"/>
          <w:sz w:val="24"/>
          <w:szCs w:val="24"/>
        </w:rPr>
        <w:tab/>
      </w:r>
    </w:p>
    <w:p w:rsidR="001A0EC3" w:rsidRPr="002241E2" w:rsidRDefault="001A0EC3" w:rsidP="004A31C8">
      <w:pPr>
        <w:numPr>
          <w:ilvl w:val="0"/>
          <w:numId w:val="58"/>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Intensify multi-</w:t>
      </w:r>
      <w:proofErr w:type="spellStart"/>
      <w:r w:rsidRPr="002241E2">
        <w:rPr>
          <w:rFonts w:asciiTheme="minorHAnsi" w:eastAsiaTheme="minorHAnsi" w:hAnsiTheme="minorHAnsi" w:cstheme="minorBidi"/>
          <w:sz w:val="24"/>
          <w:szCs w:val="24"/>
        </w:rPr>
        <w:t>sectoral</w:t>
      </w:r>
      <w:proofErr w:type="spellEnd"/>
      <w:r w:rsidRPr="002241E2">
        <w:rPr>
          <w:rFonts w:asciiTheme="minorHAnsi" w:eastAsiaTheme="minorHAnsi" w:hAnsiTheme="minorHAnsi" w:cstheme="minorBidi"/>
          <w:sz w:val="24"/>
          <w:szCs w:val="24"/>
        </w:rPr>
        <w:t xml:space="preserve"> and intra-</w:t>
      </w:r>
      <w:proofErr w:type="spellStart"/>
      <w:r w:rsidRPr="002241E2">
        <w:rPr>
          <w:rFonts w:asciiTheme="minorHAnsi" w:eastAsiaTheme="minorHAnsi" w:hAnsiTheme="minorHAnsi" w:cstheme="minorBidi"/>
          <w:sz w:val="24"/>
          <w:szCs w:val="24"/>
        </w:rPr>
        <w:t>sectoral</w:t>
      </w:r>
      <w:proofErr w:type="spellEnd"/>
      <w:r w:rsidRPr="002241E2">
        <w:rPr>
          <w:rFonts w:asciiTheme="minorHAnsi" w:eastAsiaTheme="minorHAnsi" w:hAnsiTheme="minorHAnsi" w:cstheme="minorBidi"/>
          <w:sz w:val="24"/>
          <w:szCs w:val="24"/>
        </w:rPr>
        <w:t xml:space="preserve"> collaboration and partnerships for emergency care and trauma service </w:t>
      </w:r>
      <w:r w:rsidRPr="002241E2">
        <w:rPr>
          <w:rFonts w:asciiTheme="minorHAnsi" w:eastAsiaTheme="minorHAnsi" w:hAnsiTheme="minorHAnsi" w:cstheme="minorBidi"/>
          <w:sz w:val="24"/>
          <w:szCs w:val="24"/>
        </w:rPr>
        <w:tab/>
      </w:r>
    </w:p>
    <w:p w:rsidR="001A0EC3" w:rsidRPr="002241E2" w:rsidRDefault="001A0EC3" w:rsidP="004A31C8">
      <w:pPr>
        <w:numPr>
          <w:ilvl w:val="0"/>
          <w:numId w:val="58"/>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Promote demand for appropriate use of emergency and trauma care services </w:t>
      </w:r>
      <w:r w:rsidRPr="002241E2">
        <w:rPr>
          <w:rFonts w:asciiTheme="minorHAnsi" w:eastAsiaTheme="minorHAnsi" w:hAnsiTheme="minorHAnsi" w:cstheme="minorBidi"/>
          <w:sz w:val="24"/>
          <w:szCs w:val="24"/>
        </w:rPr>
        <w:tab/>
      </w:r>
    </w:p>
    <w:p w:rsidR="001A0EC3" w:rsidRPr="00B405B0" w:rsidRDefault="001A0EC3" w:rsidP="00B405B0">
      <w:pPr>
        <w:suppressAutoHyphens w:val="0"/>
        <w:autoSpaceDN/>
        <w:spacing w:after="200" w:line="276" w:lineRule="auto"/>
        <w:textAlignment w:val="auto"/>
        <w:rPr>
          <w:rFonts w:asciiTheme="minorHAnsi" w:eastAsiaTheme="minorHAnsi" w:hAnsiTheme="minorHAnsi" w:cstheme="minorBidi"/>
        </w:rPr>
      </w:pPr>
    </w:p>
    <w:p w:rsidR="001A0EC3" w:rsidRPr="00B405B0" w:rsidRDefault="00667E14" w:rsidP="00043B51">
      <w:pPr>
        <w:pStyle w:val="Heading3"/>
        <w:rPr>
          <w:rFonts w:eastAsiaTheme="minorHAnsi"/>
          <w:lang w:val="en-US"/>
        </w:rPr>
      </w:pPr>
      <w:bookmarkStart w:id="112" w:name="_Toc486400505"/>
      <w:r w:rsidRPr="00B405B0">
        <w:rPr>
          <w:rFonts w:eastAsiaTheme="minorHAnsi"/>
          <w:lang w:val="en-US"/>
        </w:rPr>
        <w:t>4.4</w:t>
      </w:r>
      <w:r w:rsidR="001A0EC3" w:rsidRPr="00B405B0">
        <w:rPr>
          <w:rFonts w:eastAsiaTheme="minorHAnsi"/>
          <w:lang w:val="en-US"/>
        </w:rPr>
        <w:t xml:space="preserve">.3. </w:t>
      </w:r>
      <w:r w:rsidR="00C86236" w:rsidRPr="00B405B0">
        <w:rPr>
          <w:rFonts w:eastAsiaTheme="minorHAnsi"/>
          <w:lang w:val="en-US"/>
        </w:rPr>
        <w:t>Provision of Ambulatory (outpatient) Se</w:t>
      </w:r>
      <w:r w:rsidR="00B94F98" w:rsidRPr="00B405B0">
        <w:rPr>
          <w:rFonts w:eastAsiaTheme="minorHAnsi"/>
          <w:lang w:val="en-US"/>
        </w:rPr>
        <w:t>rvices at all levels of Health C</w:t>
      </w:r>
      <w:r w:rsidR="00C86236" w:rsidRPr="00B405B0">
        <w:rPr>
          <w:rFonts w:eastAsiaTheme="minorHAnsi"/>
          <w:lang w:val="en-US"/>
        </w:rPr>
        <w:t>are</w:t>
      </w:r>
      <w:bookmarkEnd w:id="112"/>
      <w:r w:rsidR="00C86236" w:rsidRPr="00B405B0">
        <w:rPr>
          <w:rFonts w:eastAsiaTheme="minorHAnsi"/>
          <w:lang w:val="en-US"/>
        </w:rPr>
        <w:t xml:space="preserve"> </w:t>
      </w:r>
      <w:r w:rsidR="00C86236" w:rsidRPr="00B405B0">
        <w:rPr>
          <w:rFonts w:eastAsiaTheme="minorHAnsi"/>
          <w:lang w:val="en-US"/>
        </w:rPr>
        <w:tab/>
      </w:r>
      <w:r w:rsidR="00C86236" w:rsidRPr="00B405B0">
        <w:rPr>
          <w:rFonts w:eastAsiaTheme="minorHAnsi"/>
          <w:lang w:val="en-US"/>
        </w:rPr>
        <w:tab/>
      </w:r>
    </w:p>
    <w:p w:rsidR="001A0EC3" w:rsidRPr="002241E2" w:rsidRDefault="001A0EC3" w:rsidP="00B405B0">
      <w:pPr>
        <w:suppressAutoHyphens w:val="0"/>
        <w:autoSpaceDN/>
        <w:spacing w:after="200" w:line="276" w:lineRule="auto"/>
        <w:textAlignment w:val="auto"/>
        <w:rPr>
          <w:rFonts w:asciiTheme="minorHAnsi" w:eastAsiaTheme="minorHAnsi" w:hAnsiTheme="minorHAnsi" w:cstheme="minorBidi"/>
          <w:b/>
          <w:i/>
          <w:sz w:val="24"/>
          <w:szCs w:val="24"/>
        </w:rPr>
      </w:pPr>
      <w:r w:rsidRPr="002241E2">
        <w:rPr>
          <w:rFonts w:asciiTheme="minorHAnsi" w:eastAsiaTheme="minorHAnsi" w:hAnsiTheme="minorHAnsi" w:cstheme="minorBidi"/>
          <w:b/>
          <w:i/>
          <w:sz w:val="24"/>
          <w:szCs w:val="24"/>
        </w:rPr>
        <w:t>Strategic objective</w:t>
      </w:r>
      <w:r w:rsidR="00557782" w:rsidRPr="00557782">
        <w:rPr>
          <w:rFonts w:asciiTheme="minorHAnsi" w:eastAsiaTheme="minorHAnsi" w:hAnsiTheme="minorHAnsi" w:cstheme="minorBidi"/>
          <w:b/>
          <w:i/>
          <w:sz w:val="24"/>
          <w:szCs w:val="24"/>
        </w:rPr>
        <w:t xml:space="preserve"> </w:t>
      </w:r>
      <w:r w:rsidR="00557782" w:rsidRPr="002241E2">
        <w:rPr>
          <w:rFonts w:asciiTheme="minorHAnsi" w:eastAsiaTheme="minorHAnsi" w:hAnsiTheme="minorHAnsi" w:cstheme="minorBidi"/>
          <w:b/>
          <w:i/>
          <w:sz w:val="24"/>
          <w:szCs w:val="24"/>
        </w:rPr>
        <w:t>and Targets</w:t>
      </w:r>
    </w:p>
    <w:p w:rsidR="001A0EC3" w:rsidRPr="002241E2" w:rsidRDefault="00C86236" w:rsidP="00B405B0">
      <w:pPr>
        <w:suppressAutoHyphens w:val="0"/>
        <w:autoSpaceDN/>
        <w:spacing w:after="200" w:line="276" w:lineRule="auto"/>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The strategic objective of the interventions is to i</w:t>
      </w:r>
      <w:r w:rsidR="001A0EC3" w:rsidRPr="002241E2">
        <w:rPr>
          <w:rFonts w:asciiTheme="minorHAnsi" w:eastAsiaTheme="minorHAnsi" w:hAnsiTheme="minorHAnsi" w:cstheme="minorBidi"/>
          <w:sz w:val="24"/>
          <w:szCs w:val="24"/>
        </w:rPr>
        <w:t xml:space="preserve">mprove provision, access, quality and responsiveness of Ambulatory (outpatient) Services at all levels of health care </w:t>
      </w:r>
      <w:r w:rsidR="001A0EC3" w:rsidRPr="002241E2">
        <w:rPr>
          <w:rFonts w:asciiTheme="minorHAnsi" w:eastAsiaTheme="minorHAnsi" w:hAnsiTheme="minorHAnsi" w:cstheme="minorBidi"/>
          <w:sz w:val="24"/>
          <w:szCs w:val="24"/>
        </w:rPr>
        <w:tab/>
      </w:r>
      <w:r w:rsidR="00557782">
        <w:rPr>
          <w:rFonts w:asciiTheme="minorHAnsi" w:eastAsiaTheme="minorHAnsi" w:hAnsiTheme="minorHAnsi" w:cstheme="minorBidi"/>
          <w:sz w:val="24"/>
          <w:szCs w:val="24"/>
        </w:rPr>
        <w:t>with the following target:</w:t>
      </w:r>
      <w:r w:rsidR="001A0EC3" w:rsidRPr="002241E2">
        <w:rPr>
          <w:rFonts w:asciiTheme="minorHAnsi" w:eastAsiaTheme="minorHAnsi" w:hAnsiTheme="minorHAnsi" w:cstheme="minorBidi"/>
          <w:sz w:val="24"/>
          <w:szCs w:val="24"/>
        </w:rPr>
        <w:tab/>
      </w:r>
      <w:r w:rsidR="001A0EC3" w:rsidRPr="002241E2">
        <w:rPr>
          <w:rFonts w:asciiTheme="minorHAnsi" w:eastAsiaTheme="minorHAnsi" w:hAnsiTheme="minorHAnsi" w:cstheme="minorBidi"/>
          <w:sz w:val="24"/>
          <w:szCs w:val="24"/>
        </w:rPr>
        <w:tab/>
      </w:r>
    </w:p>
    <w:p w:rsidR="002241E2" w:rsidRDefault="001A0EC3" w:rsidP="004A31C8">
      <w:pPr>
        <w:pStyle w:val="ListParagraph"/>
        <w:numPr>
          <w:ilvl w:val="0"/>
          <w:numId w:val="66"/>
        </w:numPr>
        <w:suppressAutoHyphens w:val="0"/>
        <w:autoSpaceDN/>
        <w:spacing w:after="200" w:line="276" w:lineRule="auto"/>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100% of Health facilities providing general outpatient services as appropriate to the level of care.</w:t>
      </w:r>
    </w:p>
    <w:p w:rsidR="001A0EC3" w:rsidRPr="002241E2" w:rsidRDefault="00557782" w:rsidP="00B405B0">
      <w:pPr>
        <w:suppressAutoHyphens w:val="0"/>
        <w:autoSpaceDN/>
        <w:spacing w:after="200" w:line="276" w:lineRule="auto"/>
        <w:textAlignment w:val="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I</w:t>
      </w:r>
      <w:r w:rsidR="001A0EC3" w:rsidRPr="002241E2">
        <w:rPr>
          <w:rFonts w:asciiTheme="minorHAnsi" w:eastAsiaTheme="minorHAnsi" w:hAnsiTheme="minorHAnsi" w:cstheme="minorBidi"/>
          <w:b/>
          <w:i/>
          <w:sz w:val="24"/>
          <w:szCs w:val="24"/>
        </w:rPr>
        <w:t xml:space="preserve">nterventions </w:t>
      </w:r>
    </w:p>
    <w:p w:rsidR="001A0EC3" w:rsidRPr="002241E2" w:rsidRDefault="001A0EC3" w:rsidP="004A31C8">
      <w:pPr>
        <w:numPr>
          <w:ilvl w:val="0"/>
          <w:numId w:val="59"/>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Promote the development of practice standards and guidelines for ambulatory services </w:t>
      </w:r>
      <w:r w:rsidRPr="002241E2">
        <w:rPr>
          <w:rFonts w:asciiTheme="minorHAnsi" w:eastAsiaTheme="minorHAnsi" w:hAnsiTheme="minorHAnsi" w:cstheme="minorBidi"/>
          <w:sz w:val="24"/>
          <w:szCs w:val="24"/>
        </w:rPr>
        <w:tab/>
      </w:r>
    </w:p>
    <w:p w:rsidR="001A0EC3" w:rsidRPr="002241E2" w:rsidRDefault="001A0EC3" w:rsidP="004A31C8">
      <w:pPr>
        <w:numPr>
          <w:ilvl w:val="0"/>
          <w:numId w:val="59"/>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lastRenderedPageBreak/>
        <w:t xml:space="preserve">Scale-up functional and integrated ambulatory services (general, and specialized) in all facilities according to standards </w:t>
      </w:r>
      <w:r w:rsidRPr="002241E2">
        <w:rPr>
          <w:rFonts w:asciiTheme="minorHAnsi" w:eastAsiaTheme="minorHAnsi" w:hAnsiTheme="minorHAnsi" w:cstheme="minorBidi"/>
          <w:sz w:val="24"/>
          <w:szCs w:val="24"/>
        </w:rPr>
        <w:tab/>
      </w:r>
    </w:p>
    <w:p w:rsidR="001A0EC3" w:rsidRPr="002241E2" w:rsidRDefault="001A0EC3" w:rsidP="004A31C8">
      <w:pPr>
        <w:numPr>
          <w:ilvl w:val="0"/>
          <w:numId w:val="59"/>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2241E2">
        <w:rPr>
          <w:rFonts w:asciiTheme="minorHAnsi" w:eastAsiaTheme="minorHAnsi" w:hAnsiTheme="minorHAnsi" w:cstheme="minorBidi"/>
          <w:sz w:val="24"/>
          <w:szCs w:val="24"/>
        </w:rPr>
        <w:t xml:space="preserve">Promote &amp; enhance capacity (human and institutional) for continuous quality improvement of Outpatient services </w:t>
      </w:r>
      <w:r w:rsidRPr="002241E2">
        <w:rPr>
          <w:rFonts w:asciiTheme="minorHAnsi" w:eastAsiaTheme="minorHAnsi" w:hAnsiTheme="minorHAnsi" w:cstheme="minorBidi"/>
          <w:sz w:val="24"/>
          <w:szCs w:val="24"/>
        </w:rPr>
        <w:tab/>
      </w:r>
    </w:p>
    <w:p w:rsidR="001A0EC3" w:rsidRPr="00B405B0" w:rsidRDefault="001A0EC3" w:rsidP="00B405B0">
      <w:pPr>
        <w:suppressAutoHyphens w:val="0"/>
        <w:autoSpaceDN/>
        <w:spacing w:after="200" w:line="276" w:lineRule="auto"/>
        <w:textAlignment w:val="auto"/>
        <w:rPr>
          <w:rFonts w:asciiTheme="minorHAnsi" w:eastAsiaTheme="minorHAnsi" w:hAnsiTheme="minorHAnsi" w:cstheme="minorBidi"/>
        </w:rPr>
      </w:pPr>
    </w:p>
    <w:p w:rsidR="001A0EC3" w:rsidRPr="00B405B0" w:rsidRDefault="001A0EC3" w:rsidP="00043B51">
      <w:pPr>
        <w:pStyle w:val="Heading3"/>
        <w:rPr>
          <w:rFonts w:eastAsiaTheme="minorHAnsi"/>
          <w:lang w:val="en-US"/>
        </w:rPr>
      </w:pPr>
      <w:bookmarkStart w:id="113" w:name="_Toc486400506"/>
      <w:r w:rsidRPr="00B405B0">
        <w:rPr>
          <w:rFonts w:eastAsiaTheme="minorHAnsi"/>
          <w:lang w:val="en-US"/>
        </w:rPr>
        <w:t>4.</w:t>
      </w:r>
      <w:r w:rsidR="00667E14" w:rsidRPr="00B405B0">
        <w:rPr>
          <w:rFonts w:eastAsiaTheme="minorHAnsi"/>
          <w:lang w:val="en-US"/>
        </w:rPr>
        <w:t>4</w:t>
      </w:r>
      <w:r w:rsidRPr="00B405B0">
        <w:rPr>
          <w:rFonts w:eastAsiaTheme="minorHAnsi"/>
          <w:lang w:val="en-US"/>
        </w:rPr>
        <w:t>.4. Access to Safe Blood and Blood Products</w:t>
      </w:r>
      <w:bookmarkEnd w:id="113"/>
      <w:r w:rsidRPr="00B405B0">
        <w:rPr>
          <w:rFonts w:eastAsiaTheme="minorHAnsi"/>
          <w:lang w:val="en-US"/>
        </w:rPr>
        <w:t xml:space="preserve"> </w:t>
      </w:r>
    </w:p>
    <w:p w:rsidR="001D2994" w:rsidRPr="00B405B0" w:rsidRDefault="001D2994" w:rsidP="00B405B0">
      <w:pPr>
        <w:suppressAutoHyphens w:val="0"/>
        <w:autoSpaceDN/>
        <w:spacing w:after="200" w:line="276" w:lineRule="auto"/>
        <w:textAlignment w:val="auto"/>
        <w:rPr>
          <w:rFonts w:asciiTheme="minorHAnsi" w:eastAsiaTheme="minorHAnsi" w:hAnsiTheme="minorHAnsi" w:cstheme="minorBidi"/>
          <w:b/>
          <w:i/>
        </w:rPr>
      </w:pPr>
      <w:r w:rsidRPr="00B405B0">
        <w:rPr>
          <w:rFonts w:asciiTheme="minorHAnsi" w:eastAsiaTheme="minorHAnsi" w:hAnsiTheme="minorHAnsi" w:cstheme="minorBidi"/>
          <w:b/>
          <w:i/>
        </w:rPr>
        <w:t xml:space="preserve">Context </w:t>
      </w:r>
    </w:p>
    <w:p w:rsidR="001D2994" w:rsidRPr="005E1643" w:rsidRDefault="001D2994" w:rsidP="005E1643">
      <w:pPr>
        <w:suppressAutoHyphens w:val="0"/>
        <w:autoSpaceDN/>
        <w:spacing w:after="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A blood transfusion service is provided by a variety of providers and at different levels of the health care system, with little regulation. Setting up of a National Blood Transfusion Service is a more recent event, aimed at streamlining and regulating the practice. A NLBTS policy is in place. There are currently 6 NBTLS centres across the country. All blood collected in these centres are screened for HIV, HBV, HCV, syphilis and malaria. Nigeria’s annual blood need stands at about 1% of its population (170 million) i.e.  1.7 </w:t>
      </w:r>
      <w:r w:rsidR="00C42F65" w:rsidRPr="005E1643">
        <w:rPr>
          <w:rFonts w:asciiTheme="minorHAnsi" w:eastAsiaTheme="minorHAnsi" w:hAnsiTheme="minorHAnsi" w:cstheme="minorBidi"/>
          <w:sz w:val="24"/>
          <w:szCs w:val="24"/>
        </w:rPr>
        <w:t>million Units</w:t>
      </w:r>
      <w:r w:rsidRPr="005E1643">
        <w:rPr>
          <w:rFonts w:asciiTheme="minorHAnsi" w:eastAsiaTheme="minorHAnsi" w:hAnsiTheme="minorHAnsi" w:cstheme="minorBidi"/>
          <w:sz w:val="24"/>
          <w:szCs w:val="24"/>
        </w:rPr>
        <w:t xml:space="preserve">/ year whereas only about 64,000 units of safe screened blood were collected through the NBTS network in the 2015/2016 fiscal year. </w:t>
      </w:r>
    </w:p>
    <w:p w:rsidR="005E1643" w:rsidRDefault="005E1643" w:rsidP="005E1643">
      <w:pPr>
        <w:suppressAutoHyphens w:val="0"/>
        <w:autoSpaceDN/>
        <w:spacing w:after="0" w:line="276" w:lineRule="auto"/>
        <w:textAlignment w:val="auto"/>
        <w:rPr>
          <w:rFonts w:asciiTheme="minorHAnsi" w:eastAsiaTheme="minorHAnsi" w:hAnsiTheme="minorHAnsi" w:cstheme="minorBidi"/>
          <w:sz w:val="24"/>
          <w:szCs w:val="24"/>
        </w:rPr>
      </w:pPr>
    </w:p>
    <w:p w:rsidR="001D2994" w:rsidRPr="005E1643" w:rsidRDefault="001D2994" w:rsidP="005E1643">
      <w:pPr>
        <w:suppressAutoHyphens w:val="0"/>
        <w:autoSpaceDN/>
        <w:spacing w:after="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The core functions of the Laboratory services are disease prevention, control, and surveillance; reference and specialized testing; Food safety; Emergency response; environmental health and protection; food safety; laboratory improvement and regulation; policy development; public health-related research; training and education; and integrated data management </w:t>
      </w:r>
    </w:p>
    <w:p w:rsidR="005E1643" w:rsidRDefault="005E1643" w:rsidP="005E1643">
      <w:pPr>
        <w:suppressAutoHyphens w:val="0"/>
        <w:autoSpaceDN/>
        <w:spacing w:after="0" w:line="276" w:lineRule="auto"/>
        <w:textAlignment w:val="auto"/>
        <w:rPr>
          <w:rFonts w:asciiTheme="minorHAnsi" w:eastAsiaTheme="minorHAnsi" w:hAnsiTheme="minorHAnsi" w:cstheme="minorBidi"/>
          <w:sz w:val="24"/>
          <w:szCs w:val="24"/>
        </w:rPr>
      </w:pPr>
    </w:p>
    <w:p w:rsidR="001D2994" w:rsidRPr="005E1643" w:rsidRDefault="001D2994" w:rsidP="005E1643">
      <w:pPr>
        <w:suppressAutoHyphens w:val="0"/>
        <w:autoSpaceDN/>
        <w:spacing w:after="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A significant amount of laboratory investigations occur in the private sector, some of them referred .The blood safety program in Nigeria faces challenges of poor access to and availability of safe blood and blood products, as well as poor implementation of quality management systems for blood transfusion.  Additionally, there is Inadequate budgetary provisions for the sub-sector, dwindling donor funding, fragmented and poorly coordinated blood services, absence of laws guiding the collection and use of blood and blood products as well as, inadequate manpower, lack of </w:t>
      </w:r>
      <w:proofErr w:type="spellStart"/>
      <w:r w:rsidRPr="005E1643">
        <w:rPr>
          <w:rFonts w:asciiTheme="minorHAnsi" w:eastAsiaTheme="minorHAnsi" w:hAnsiTheme="minorHAnsi" w:cstheme="minorBidi"/>
          <w:sz w:val="24"/>
          <w:szCs w:val="24"/>
        </w:rPr>
        <w:t>heamovigilance</w:t>
      </w:r>
      <w:proofErr w:type="spellEnd"/>
      <w:r w:rsidRPr="005E1643">
        <w:rPr>
          <w:rFonts w:asciiTheme="minorHAnsi" w:eastAsiaTheme="minorHAnsi" w:hAnsiTheme="minorHAnsi" w:cstheme="minorBidi"/>
          <w:sz w:val="24"/>
          <w:szCs w:val="24"/>
        </w:rPr>
        <w:t xml:space="preserve"> and documentation systems. Demand-related constraints include the unwholesome practices in the collection, distribution and use of blood and blood products, low public awareness of voluntary non-remunerated blood donation, deep cultural myths and misconceptions, increasing rise of commercial blood donors and lack of cooperation and collaboration between the secondary and tertiary health facilities where most blood transfusion activities take place. To address some of these challenges, the Nigerian government has put in place a National Medical Laboratory Policy (2007), the National Blood Transfusion Policy and Nigeria National Medical Laboratory Strategic Plan (2015-2017). The documents are meant to guide Laboratory Services in the country.  However, the implementation of the plan has been rather slow.  The little progress made in the development </w:t>
      </w:r>
      <w:r w:rsidRPr="005E1643">
        <w:rPr>
          <w:rFonts w:asciiTheme="minorHAnsi" w:eastAsiaTheme="minorHAnsi" w:hAnsiTheme="minorHAnsi" w:cstheme="minorBidi"/>
          <w:sz w:val="24"/>
          <w:szCs w:val="24"/>
        </w:rPr>
        <w:lastRenderedPageBreak/>
        <w:t>of Laboratory services in the country, has been donor driven, relying mainly on vertical programs with the consequence that the services respond largely to Donor requirements and reporting. These programs dependent laboratories serve as back bone to Nigeria’s response in terms of emergencies e.g. responses to polio, Lassa fever and Ebola in recent times.</w:t>
      </w:r>
    </w:p>
    <w:p w:rsidR="005E1643" w:rsidRDefault="005E1643" w:rsidP="005E1643">
      <w:pPr>
        <w:suppressAutoHyphens w:val="0"/>
        <w:autoSpaceDN/>
        <w:spacing w:after="0" w:line="276" w:lineRule="auto"/>
        <w:textAlignment w:val="auto"/>
        <w:rPr>
          <w:rFonts w:asciiTheme="minorHAnsi" w:eastAsiaTheme="minorHAnsi" w:hAnsiTheme="minorHAnsi" w:cstheme="minorBidi"/>
        </w:rPr>
      </w:pPr>
    </w:p>
    <w:p w:rsidR="001D2994" w:rsidRPr="005E1643" w:rsidRDefault="001D2994" w:rsidP="00B405B0">
      <w:pPr>
        <w:suppressAutoHyphens w:val="0"/>
        <w:autoSpaceDN/>
        <w:spacing w:after="20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Laboratories in the National Blood Transfusion Service are standalone laboratories that provide services to the blood service. Their core responsibility is to ensure that safe blood is made available for transfusion in the country by screening blood donations for the four transfusion transmissible infection makers (HIV, HBV, </w:t>
      </w:r>
      <w:r w:rsidR="00C42F65" w:rsidRPr="005E1643">
        <w:rPr>
          <w:rFonts w:asciiTheme="minorHAnsi" w:eastAsiaTheme="minorHAnsi" w:hAnsiTheme="minorHAnsi" w:cstheme="minorBidi"/>
          <w:sz w:val="24"/>
          <w:szCs w:val="24"/>
        </w:rPr>
        <w:t>and HCV</w:t>
      </w:r>
      <w:r w:rsidRPr="005E1643">
        <w:rPr>
          <w:rFonts w:asciiTheme="minorHAnsi" w:eastAsiaTheme="minorHAnsi" w:hAnsiTheme="minorHAnsi" w:cstheme="minorBidi"/>
          <w:sz w:val="24"/>
          <w:szCs w:val="24"/>
        </w:rPr>
        <w:t xml:space="preserve"> &amp; Syphilis) made mandatory by WHO.</w:t>
      </w:r>
    </w:p>
    <w:p w:rsidR="005E1643" w:rsidRDefault="005E1643" w:rsidP="005E1643">
      <w:pPr>
        <w:suppressAutoHyphens w:val="0"/>
        <w:autoSpaceDN/>
        <w:spacing w:after="200" w:line="276" w:lineRule="auto"/>
        <w:textAlignment w:val="auto"/>
        <w:rPr>
          <w:rFonts w:asciiTheme="minorHAnsi" w:eastAsiaTheme="minorHAnsi" w:hAnsiTheme="minorHAnsi" w:cstheme="minorBidi"/>
          <w:b/>
          <w:i/>
          <w:sz w:val="24"/>
          <w:szCs w:val="24"/>
        </w:rPr>
      </w:pPr>
    </w:p>
    <w:p w:rsidR="001D2994" w:rsidRPr="005E1643" w:rsidRDefault="00557782" w:rsidP="005E1643">
      <w:pPr>
        <w:suppressAutoHyphens w:val="0"/>
        <w:autoSpaceDN/>
        <w:spacing w:after="0" w:line="276" w:lineRule="auto"/>
        <w:textAlignment w:val="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 xml:space="preserve">Strategic objective </w:t>
      </w:r>
      <w:r w:rsidR="001D2994" w:rsidRPr="005E1643">
        <w:rPr>
          <w:rFonts w:asciiTheme="minorHAnsi" w:eastAsiaTheme="minorHAnsi" w:hAnsiTheme="minorHAnsi" w:cstheme="minorBidi"/>
          <w:b/>
          <w:i/>
          <w:sz w:val="24"/>
          <w:szCs w:val="24"/>
        </w:rPr>
        <w:t xml:space="preserve">and Targets </w:t>
      </w:r>
    </w:p>
    <w:p w:rsidR="001A0EC3" w:rsidRPr="005E1643" w:rsidRDefault="001D2994" w:rsidP="005E1643">
      <w:pPr>
        <w:suppressAutoHyphens w:val="0"/>
        <w:autoSpaceDN/>
        <w:spacing w:after="20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The strategic objective is to p</w:t>
      </w:r>
      <w:r w:rsidR="001A0EC3" w:rsidRPr="005E1643">
        <w:rPr>
          <w:rFonts w:asciiTheme="minorHAnsi" w:eastAsiaTheme="minorHAnsi" w:hAnsiTheme="minorHAnsi" w:cstheme="minorBidi"/>
          <w:sz w:val="24"/>
          <w:szCs w:val="24"/>
        </w:rPr>
        <w:t xml:space="preserve">romote provision of and access to effective, safe blood and blood products at appropriate levels of health care.  </w:t>
      </w:r>
      <w:r w:rsidR="001A0EC3" w:rsidRPr="005E1643">
        <w:rPr>
          <w:rFonts w:asciiTheme="minorHAnsi" w:eastAsiaTheme="minorHAnsi" w:hAnsiTheme="minorHAnsi" w:cstheme="minorBidi"/>
          <w:sz w:val="24"/>
          <w:szCs w:val="24"/>
        </w:rPr>
        <w:tab/>
      </w:r>
      <w:r w:rsidR="001A0EC3" w:rsidRPr="005E1643">
        <w:rPr>
          <w:rFonts w:asciiTheme="minorHAnsi" w:eastAsiaTheme="minorHAnsi" w:hAnsiTheme="minorHAnsi" w:cstheme="minorBidi"/>
          <w:sz w:val="24"/>
          <w:szCs w:val="24"/>
        </w:rPr>
        <w:tab/>
      </w:r>
      <w:r w:rsidR="001A0EC3" w:rsidRPr="005E1643">
        <w:rPr>
          <w:rFonts w:asciiTheme="minorHAnsi" w:eastAsiaTheme="minorHAnsi" w:hAnsiTheme="minorHAnsi" w:cstheme="minorBidi"/>
          <w:sz w:val="24"/>
          <w:szCs w:val="24"/>
        </w:rPr>
        <w:tab/>
      </w:r>
    </w:p>
    <w:p w:rsidR="001A0EC3" w:rsidRPr="005E1643" w:rsidRDefault="001A0EC3" w:rsidP="004A31C8">
      <w:pPr>
        <w:numPr>
          <w:ilvl w:val="0"/>
          <w:numId w:val="60"/>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Proportion of units of blood collected increased from current 4% to 70% of total need.</w:t>
      </w:r>
    </w:p>
    <w:p w:rsidR="001A0EC3" w:rsidRPr="005E1643" w:rsidRDefault="001A0EC3" w:rsidP="004A31C8">
      <w:pPr>
        <w:numPr>
          <w:ilvl w:val="0"/>
          <w:numId w:val="60"/>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Proportion of collected blood screened increased to 100% by 2021</w:t>
      </w:r>
    </w:p>
    <w:p w:rsidR="001A0EC3" w:rsidRPr="005E1643" w:rsidRDefault="001A0EC3" w:rsidP="004A31C8">
      <w:pPr>
        <w:numPr>
          <w:ilvl w:val="0"/>
          <w:numId w:val="60"/>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100% of blood collection and utilisation centres meet the minimum quality standards by 2021 "</w:t>
      </w:r>
    </w:p>
    <w:p w:rsidR="001A0EC3" w:rsidRPr="005E1643" w:rsidRDefault="001A0EC3" w:rsidP="005E1643">
      <w:pPr>
        <w:suppressAutoHyphens w:val="0"/>
        <w:autoSpaceDN/>
        <w:spacing w:after="200" w:line="276" w:lineRule="auto"/>
        <w:textAlignment w:val="auto"/>
        <w:rPr>
          <w:rFonts w:asciiTheme="minorHAnsi" w:eastAsiaTheme="minorHAnsi" w:hAnsiTheme="minorHAnsi" w:cstheme="minorBidi"/>
          <w:b/>
          <w:i/>
          <w:sz w:val="24"/>
          <w:szCs w:val="24"/>
        </w:rPr>
      </w:pPr>
    </w:p>
    <w:p w:rsidR="001A0EC3" w:rsidRPr="005E1643" w:rsidRDefault="00557782" w:rsidP="005E1643">
      <w:pPr>
        <w:suppressAutoHyphens w:val="0"/>
        <w:autoSpaceDN/>
        <w:spacing w:after="0" w:line="276" w:lineRule="auto"/>
        <w:textAlignment w:val="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I</w:t>
      </w:r>
      <w:r w:rsidR="001A0EC3" w:rsidRPr="005E1643">
        <w:rPr>
          <w:rFonts w:asciiTheme="minorHAnsi" w:eastAsiaTheme="minorHAnsi" w:hAnsiTheme="minorHAnsi" w:cstheme="minorBidi"/>
          <w:b/>
          <w:i/>
          <w:sz w:val="24"/>
          <w:szCs w:val="24"/>
        </w:rPr>
        <w:t>nterventions</w:t>
      </w:r>
    </w:p>
    <w:p w:rsidR="001A0EC3" w:rsidRPr="005E1643" w:rsidRDefault="001A0EC3" w:rsidP="004A31C8">
      <w:pPr>
        <w:numPr>
          <w:ilvl w:val="0"/>
          <w:numId w:val="61"/>
        </w:numPr>
        <w:suppressAutoHyphens w:val="0"/>
        <w:autoSpaceDN/>
        <w:spacing w:after="200" w:line="276" w:lineRule="auto"/>
        <w:ind w:left="851" w:hanging="425"/>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Promote the development and implementation of policies, plans, legislations, regulations and clinical standards for safe blood and safe blood products transfusion </w:t>
      </w:r>
      <w:r w:rsidRPr="005E1643">
        <w:rPr>
          <w:rFonts w:asciiTheme="minorHAnsi" w:eastAsiaTheme="minorHAnsi" w:hAnsiTheme="minorHAnsi" w:cstheme="minorBidi"/>
          <w:sz w:val="24"/>
          <w:szCs w:val="24"/>
        </w:rPr>
        <w:tab/>
      </w:r>
    </w:p>
    <w:p w:rsidR="001A0EC3" w:rsidRPr="005E1643" w:rsidRDefault="001A0EC3" w:rsidP="004A31C8">
      <w:pPr>
        <w:numPr>
          <w:ilvl w:val="0"/>
          <w:numId w:val="61"/>
        </w:numPr>
        <w:suppressAutoHyphens w:val="0"/>
        <w:autoSpaceDN/>
        <w:spacing w:after="200" w:line="276" w:lineRule="auto"/>
        <w:ind w:left="851" w:hanging="425"/>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Expand the availability of and access to safe blood and blood products including strengthening of linkages between hospitals and NBTS screening centres.</w:t>
      </w:r>
      <w:r w:rsidRPr="005E1643">
        <w:rPr>
          <w:rFonts w:asciiTheme="minorHAnsi" w:eastAsiaTheme="minorHAnsi" w:hAnsiTheme="minorHAnsi" w:cstheme="minorBidi"/>
          <w:sz w:val="24"/>
          <w:szCs w:val="24"/>
        </w:rPr>
        <w:tab/>
      </w:r>
    </w:p>
    <w:p w:rsidR="001A0EC3" w:rsidRPr="005E1643" w:rsidRDefault="001A0EC3" w:rsidP="004A31C8">
      <w:pPr>
        <w:numPr>
          <w:ilvl w:val="0"/>
          <w:numId w:val="61"/>
        </w:numPr>
        <w:suppressAutoHyphens w:val="0"/>
        <w:autoSpaceDN/>
        <w:spacing w:after="200" w:line="276" w:lineRule="auto"/>
        <w:ind w:left="851" w:hanging="425"/>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Promote and increase public awareness on blood transfusion services including voluntary non remunerated blood donation.</w:t>
      </w:r>
      <w:r w:rsidRPr="005E1643">
        <w:rPr>
          <w:rFonts w:asciiTheme="minorHAnsi" w:eastAsiaTheme="minorHAnsi" w:hAnsiTheme="minorHAnsi" w:cstheme="minorBidi"/>
          <w:sz w:val="24"/>
          <w:szCs w:val="24"/>
        </w:rPr>
        <w:tab/>
      </w:r>
    </w:p>
    <w:p w:rsidR="001A0EC3" w:rsidRPr="005E1643" w:rsidRDefault="001A0EC3" w:rsidP="004A31C8">
      <w:pPr>
        <w:numPr>
          <w:ilvl w:val="0"/>
          <w:numId w:val="61"/>
        </w:numPr>
        <w:suppressAutoHyphens w:val="0"/>
        <w:autoSpaceDN/>
        <w:spacing w:after="200" w:line="276" w:lineRule="auto"/>
        <w:ind w:left="851" w:hanging="425"/>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Strengthen resource mobilisation for blood transfusion services including promotion of PPP.</w:t>
      </w:r>
      <w:r w:rsidRPr="005E1643">
        <w:rPr>
          <w:rFonts w:asciiTheme="minorHAnsi" w:eastAsiaTheme="minorHAnsi" w:hAnsiTheme="minorHAnsi" w:cstheme="minorBidi"/>
          <w:sz w:val="24"/>
          <w:szCs w:val="24"/>
        </w:rPr>
        <w:tab/>
      </w:r>
    </w:p>
    <w:p w:rsidR="001A0EC3" w:rsidRPr="005E1643" w:rsidRDefault="001A0EC3" w:rsidP="004A31C8">
      <w:pPr>
        <w:numPr>
          <w:ilvl w:val="0"/>
          <w:numId w:val="61"/>
        </w:numPr>
        <w:suppressAutoHyphens w:val="0"/>
        <w:autoSpaceDN/>
        <w:spacing w:after="200" w:line="276" w:lineRule="auto"/>
        <w:ind w:left="851" w:hanging="425"/>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Develop quality management system and institutionalize </w:t>
      </w:r>
      <w:proofErr w:type="spellStart"/>
      <w:r w:rsidRPr="005E1643">
        <w:rPr>
          <w:rFonts w:asciiTheme="minorHAnsi" w:eastAsiaTheme="minorHAnsi" w:hAnsiTheme="minorHAnsi" w:cstheme="minorBidi"/>
          <w:sz w:val="24"/>
          <w:szCs w:val="24"/>
        </w:rPr>
        <w:t>hemovigilance</w:t>
      </w:r>
      <w:proofErr w:type="spellEnd"/>
      <w:r w:rsidRPr="005E1643">
        <w:rPr>
          <w:rFonts w:asciiTheme="minorHAnsi" w:eastAsiaTheme="minorHAnsi" w:hAnsiTheme="minorHAnsi" w:cstheme="minorBidi"/>
          <w:sz w:val="24"/>
          <w:szCs w:val="24"/>
        </w:rPr>
        <w:t xml:space="preserve"> for Blood and blood products services in all blood screening centres.</w:t>
      </w:r>
      <w:r w:rsidRPr="005E1643">
        <w:rPr>
          <w:rFonts w:asciiTheme="minorHAnsi" w:eastAsiaTheme="minorHAnsi" w:hAnsiTheme="minorHAnsi" w:cstheme="minorBidi"/>
          <w:sz w:val="24"/>
          <w:szCs w:val="24"/>
        </w:rPr>
        <w:tab/>
      </w:r>
    </w:p>
    <w:p w:rsidR="001A0EC3" w:rsidRPr="005E1643" w:rsidRDefault="001A0EC3" w:rsidP="004A31C8">
      <w:pPr>
        <w:numPr>
          <w:ilvl w:val="0"/>
          <w:numId w:val="61"/>
        </w:numPr>
        <w:suppressAutoHyphens w:val="0"/>
        <w:autoSpaceDN/>
        <w:spacing w:after="200" w:line="276" w:lineRule="auto"/>
        <w:ind w:left="851" w:hanging="425"/>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Develop and institutionalize Data/Information Management system on blood transfusion (include developing a directory for public information and use)  services in Nigeria</w:t>
      </w:r>
      <w:r w:rsidRPr="005E1643">
        <w:rPr>
          <w:rFonts w:asciiTheme="minorHAnsi" w:eastAsiaTheme="minorHAnsi" w:hAnsiTheme="minorHAnsi" w:cstheme="minorBidi"/>
          <w:sz w:val="24"/>
          <w:szCs w:val="24"/>
        </w:rPr>
        <w:tab/>
      </w:r>
    </w:p>
    <w:p w:rsidR="001A0EC3" w:rsidRPr="005E1643" w:rsidRDefault="001A0EC3" w:rsidP="005E1643">
      <w:pPr>
        <w:suppressAutoHyphens w:val="0"/>
        <w:autoSpaceDN/>
        <w:spacing w:after="200" w:line="276" w:lineRule="auto"/>
        <w:textAlignment w:val="auto"/>
        <w:rPr>
          <w:rFonts w:asciiTheme="minorHAnsi" w:eastAsiaTheme="minorHAnsi" w:hAnsiTheme="minorHAnsi" w:cstheme="minorBidi"/>
          <w:b/>
          <w:i/>
          <w:sz w:val="24"/>
          <w:szCs w:val="24"/>
        </w:rPr>
      </w:pPr>
    </w:p>
    <w:p w:rsidR="001A0EC3" w:rsidRPr="005E1643" w:rsidRDefault="00667E14" w:rsidP="005E1643">
      <w:pPr>
        <w:pStyle w:val="Heading3"/>
        <w:spacing w:line="276" w:lineRule="auto"/>
        <w:rPr>
          <w:rFonts w:eastAsiaTheme="minorHAnsi"/>
          <w:lang w:val="en-US"/>
        </w:rPr>
      </w:pPr>
      <w:bookmarkStart w:id="114" w:name="_Toc486400507"/>
      <w:r w:rsidRPr="005E1643">
        <w:rPr>
          <w:rFonts w:eastAsiaTheme="minorHAnsi"/>
          <w:lang w:val="en-US"/>
        </w:rPr>
        <w:lastRenderedPageBreak/>
        <w:t>4.4</w:t>
      </w:r>
      <w:r w:rsidR="001A0EC3" w:rsidRPr="005E1643">
        <w:rPr>
          <w:rFonts w:eastAsiaTheme="minorHAnsi"/>
          <w:lang w:val="en-US"/>
        </w:rPr>
        <w:t>.5. Public Health Laboratory Services</w:t>
      </w:r>
      <w:bookmarkEnd w:id="114"/>
      <w:r w:rsidR="001A0EC3" w:rsidRPr="005E1643">
        <w:rPr>
          <w:rFonts w:eastAsiaTheme="minorHAnsi"/>
          <w:lang w:val="en-US"/>
        </w:rPr>
        <w:t xml:space="preserve"> </w:t>
      </w:r>
    </w:p>
    <w:p w:rsidR="00600C35" w:rsidRPr="005E1643" w:rsidRDefault="00600C35" w:rsidP="005E1643">
      <w:pPr>
        <w:suppressAutoHyphens w:val="0"/>
        <w:autoSpaceDN/>
        <w:spacing w:after="200" w:line="276" w:lineRule="auto"/>
        <w:textAlignment w:val="auto"/>
        <w:rPr>
          <w:rFonts w:asciiTheme="minorHAnsi" w:eastAsiaTheme="minorHAnsi" w:hAnsiTheme="minorHAnsi" w:cstheme="minorBidi"/>
          <w:b/>
          <w:i/>
          <w:sz w:val="24"/>
          <w:szCs w:val="24"/>
        </w:rPr>
      </w:pPr>
      <w:r w:rsidRPr="005E1643">
        <w:rPr>
          <w:rFonts w:asciiTheme="minorHAnsi" w:eastAsiaTheme="minorHAnsi" w:hAnsiTheme="minorHAnsi" w:cstheme="minorBidi"/>
          <w:b/>
          <w:i/>
          <w:sz w:val="24"/>
          <w:szCs w:val="24"/>
        </w:rPr>
        <w:t xml:space="preserve">Context </w:t>
      </w:r>
    </w:p>
    <w:p w:rsidR="001D2994" w:rsidRPr="005E1643" w:rsidRDefault="00C42F65" w:rsidP="005E1643">
      <w:pPr>
        <w:suppressAutoHyphens w:val="0"/>
        <w:autoSpaceDN/>
        <w:spacing w:after="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Demands on laboratory services are</w:t>
      </w:r>
      <w:r w:rsidR="001D2994" w:rsidRPr="005E1643">
        <w:rPr>
          <w:rFonts w:asciiTheme="minorHAnsi" w:eastAsiaTheme="minorHAnsi" w:hAnsiTheme="minorHAnsi" w:cstheme="minorBidi"/>
          <w:sz w:val="24"/>
          <w:szCs w:val="24"/>
        </w:rPr>
        <w:t xml:space="preserve"> increasing with increasing complexity in the practice of medicine, and public health. They are the first site for the detection of outbreaks and also serve as a major source of health information. Reliable and efficient laboratory services are therefore essential for an effective and well-functioning health system. They produce relevant information for patient care and treatment monitoring, epidemic investigation and surveillance.  Optimal functioning of the public health system to reduce threats to health is contingent on availability of high quality network of laboratory facilities equitably distributed.</w:t>
      </w:r>
    </w:p>
    <w:p w:rsidR="005E1643" w:rsidRDefault="005E1643" w:rsidP="005E1643">
      <w:pPr>
        <w:suppressAutoHyphens w:val="0"/>
        <w:autoSpaceDN/>
        <w:spacing w:after="0" w:line="276" w:lineRule="auto"/>
        <w:textAlignment w:val="auto"/>
        <w:rPr>
          <w:rFonts w:asciiTheme="minorHAnsi" w:eastAsiaTheme="minorHAnsi" w:hAnsiTheme="minorHAnsi" w:cstheme="minorBidi"/>
          <w:sz w:val="24"/>
          <w:szCs w:val="24"/>
        </w:rPr>
      </w:pPr>
    </w:p>
    <w:p w:rsidR="001D2994" w:rsidRPr="005E1643" w:rsidRDefault="001D2994" w:rsidP="005E1643">
      <w:pPr>
        <w:suppressAutoHyphens w:val="0"/>
        <w:autoSpaceDN/>
        <w:spacing w:after="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In Nigeria, public sector clinical laboratory services are provided in tertiary, secondary and primary health care facilities, owned by the different tiers of government. The number of the facilities providing these services is not readily available. There does not appear to be a policy or guidelines on the services to be provided by level of health facility. Thus, the range of services provided in the public health facilities laboratories vary not only by level of care but also, by the different governments involved in provision of laboratory services. </w:t>
      </w:r>
    </w:p>
    <w:p w:rsidR="005E1643" w:rsidRDefault="005E1643" w:rsidP="005E1643">
      <w:pPr>
        <w:suppressAutoHyphens w:val="0"/>
        <w:autoSpaceDN/>
        <w:spacing w:after="0" w:line="276" w:lineRule="auto"/>
        <w:textAlignment w:val="auto"/>
        <w:rPr>
          <w:rFonts w:asciiTheme="minorHAnsi" w:eastAsiaTheme="minorHAnsi" w:hAnsiTheme="minorHAnsi" w:cstheme="minorBidi"/>
          <w:sz w:val="24"/>
          <w:szCs w:val="24"/>
        </w:rPr>
      </w:pPr>
    </w:p>
    <w:p w:rsidR="001D2994" w:rsidRPr="005E1643" w:rsidRDefault="001D2994" w:rsidP="005E1643">
      <w:pPr>
        <w:suppressAutoHyphens w:val="0"/>
        <w:autoSpaceDN/>
        <w:spacing w:after="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Public health laboratory services are provided by only the federal government and currently, there is only one functional PHL at </w:t>
      </w:r>
      <w:proofErr w:type="spellStart"/>
      <w:r w:rsidRPr="005E1643">
        <w:rPr>
          <w:rFonts w:asciiTheme="minorHAnsi" w:eastAsiaTheme="minorHAnsi" w:hAnsiTheme="minorHAnsi" w:cstheme="minorBidi"/>
          <w:sz w:val="24"/>
          <w:szCs w:val="24"/>
        </w:rPr>
        <w:t>Yaba</w:t>
      </w:r>
      <w:proofErr w:type="spellEnd"/>
      <w:r w:rsidRPr="005E1643">
        <w:rPr>
          <w:rFonts w:asciiTheme="minorHAnsi" w:eastAsiaTheme="minorHAnsi" w:hAnsiTheme="minorHAnsi" w:cstheme="minorBidi"/>
          <w:sz w:val="24"/>
          <w:szCs w:val="24"/>
        </w:rPr>
        <w:t xml:space="preserve">. Information is not readily available on the number of laboratories and services provided in the different facilities and the services they provide. Private health facilities also provide laboratory services, and some of them are free standalone laboratories with some of them very well equipped. </w:t>
      </w:r>
    </w:p>
    <w:p w:rsidR="005E1643" w:rsidRDefault="005E1643" w:rsidP="005E1643">
      <w:pPr>
        <w:suppressAutoHyphens w:val="0"/>
        <w:autoSpaceDN/>
        <w:spacing w:after="0" w:line="276" w:lineRule="auto"/>
        <w:textAlignment w:val="auto"/>
        <w:rPr>
          <w:rFonts w:asciiTheme="minorHAnsi" w:eastAsiaTheme="minorHAnsi" w:hAnsiTheme="minorHAnsi" w:cstheme="minorBidi"/>
          <w:sz w:val="24"/>
          <w:szCs w:val="24"/>
        </w:rPr>
      </w:pPr>
    </w:p>
    <w:p w:rsidR="001D2994" w:rsidRPr="005E1643" w:rsidRDefault="007464DB" w:rsidP="005E1643">
      <w:pPr>
        <w:suppressAutoHyphens w:val="0"/>
        <w:autoSpaceDN/>
        <w:spacing w:after="0" w:line="276" w:lineRule="auto"/>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Many of these</w:t>
      </w:r>
      <w:r w:rsidR="001D2994" w:rsidRPr="005E1643">
        <w:rPr>
          <w:rFonts w:asciiTheme="minorHAnsi" w:eastAsiaTheme="minorHAnsi" w:hAnsiTheme="minorHAnsi" w:cstheme="minorBidi"/>
          <w:sz w:val="24"/>
          <w:szCs w:val="24"/>
        </w:rPr>
        <w:t xml:space="preserve"> private sector laboratories are not regulated and the quality of their services is not subject to audit. There is also very poor communication between the private and public health laboratories. In the public sector, the minimum package of services to be provided at each level has not been defined; coordination of activities in public sector laboratories run by the different governments providing the services is non-existent.  The laboratory services in the public health sector remains grossly understaffed and specialist laboratory staff remains grossly inadequate and are mainly located in the tertiary health facilities.  The infrastructures are dilapidated, water supply and power remain unreliable, laboratory equipment </w:t>
      </w:r>
      <w:r w:rsidR="00C42F65" w:rsidRPr="005E1643">
        <w:rPr>
          <w:rFonts w:asciiTheme="minorHAnsi" w:eastAsiaTheme="minorHAnsi" w:hAnsiTheme="minorHAnsi" w:cstheme="minorBidi"/>
          <w:sz w:val="24"/>
          <w:szCs w:val="24"/>
        </w:rPr>
        <w:t>is</w:t>
      </w:r>
      <w:r w:rsidR="001D2994" w:rsidRPr="005E1643">
        <w:rPr>
          <w:rFonts w:asciiTheme="minorHAnsi" w:eastAsiaTheme="minorHAnsi" w:hAnsiTheme="minorHAnsi" w:cstheme="minorBidi"/>
          <w:sz w:val="24"/>
          <w:szCs w:val="24"/>
        </w:rPr>
        <w:t xml:space="preserve"> grossly inadequate at all levels and maintenance of available ones is poor. Interruptions of supply of essential laboratory reagents and supplies, weak referral network among existing laboratories, little or no linkages between the clinical and public health laboratory,  poor regulation and lack of sufficient and trained staff, uncoordinated and low utilization of laboratory research effort, as well as,  poor coordination and governance are added challenges. The costs of laboratory services are major limitations to access by patients. These challenges contribute to low </w:t>
      </w:r>
      <w:r w:rsidR="001D2994" w:rsidRPr="005E1643">
        <w:rPr>
          <w:rFonts w:asciiTheme="minorHAnsi" w:eastAsiaTheme="minorHAnsi" w:hAnsiTheme="minorHAnsi" w:cstheme="minorBidi"/>
          <w:sz w:val="24"/>
          <w:szCs w:val="24"/>
        </w:rPr>
        <w:lastRenderedPageBreak/>
        <w:t>confidence in laboratory results in the country and the inability of the laboratories to effectively discharge their responsibilities. Over the years, there has been neglect of the public health services, with a greater focus on clinical services. Other constraints are poor compliance to professional ethics guidelines and poor funding and resources to support research and development activities. Finally there is a lack of updated and enforced legislation.</w:t>
      </w:r>
    </w:p>
    <w:p w:rsidR="005E1643" w:rsidRDefault="005E1643" w:rsidP="005E1643">
      <w:pPr>
        <w:suppressAutoHyphens w:val="0"/>
        <w:autoSpaceDN/>
        <w:spacing w:after="200" w:line="276" w:lineRule="auto"/>
        <w:textAlignment w:val="auto"/>
        <w:rPr>
          <w:rFonts w:asciiTheme="minorHAnsi" w:eastAsiaTheme="minorHAnsi" w:hAnsiTheme="minorHAnsi" w:cstheme="minorBidi"/>
          <w:b/>
          <w:i/>
          <w:sz w:val="24"/>
          <w:szCs w:val="24"/>
        </w:rPr>
      </w:pPr>
    </w:p>
    <w:p w:rsidR="001A0EC3" w:rsidRPr="005E1643" w:rsidRDefault="001A0EC3" w:rsidP="005E1643">
      <w:pPr>
        <w:suppressAutoHyphens w:val="0"/>
        <w:autoSpaceDN/>
        <w:spacing w:after="200" w:line="276" w:lineRule="auto"/>
        <w:textAlignment w:val="auto"/>
        <w:rPr>
          <w:rFonts w:asciiTheme="minorHAnsi" w:eastAsiaTheme="minorHAnsi" w:hAnsiTheme="minorHAnsi" w:cstheme="minorBidi"/>
          <w:b/>
          <w:i/>
          <w:sz w:val="24"/>
          <w:szCs w:val="24"/>
        </w:rPr>
      </w:pPr>
      <w:r w:rsidRPr="005E1643">
        <w:rPr>
          <w:rFonts w:asciiTheme="minorHAnsi" w:eastAsiaTheme="minorHAnsi" w:hAnsiTheme="minorHAnsi" w:cstheme="minorBidi"/>
          <w:b/>
          <w:i/>
          <w:sz w:val="24"/>
          <w:szCs w:val="24"/>
        </w:rPr>
        <w:t>Strategic objective</w:t>
      </w:r>
      <w:r w:rsidR="00557782" w:rsidRPr="00557782">
        <w:rPr>
          <w:rFonts w:asciiTheme="minorHAnsi" w:eastAsiaTheme="minorHAnsi" w:hAnsiTheme="minorHAnsi" w:cstheme="minorBidi"/>
          <w:b/>
          <w:i/>
          <w:sz w:val="24"/>
          <w:szCs w:val="24"/>
        </w:rPr>
        <w:t xml:space="preserve"> </w:t>
      </w:r>
      <w:r w:rsidR="00557782" w:rsidRPr="005E1643">
        <w:rPr>
          <w:rFonts w:asciiTheme="minorHAnsi" w:eastAsiaTheme="minorHAnsi" w:hAnsiTheme="minorHAnsi" w:cstheme="minorBidi"/>
          <w:b/>
          <w:i/>
          <w:sz w:val="24"/>
          <w:szCs w:val="24"/>
        </w:rPr>
        <w:t>and Targets</w:t>
      </w:r>
    </w:p>
    <w:p w:rsidR="00557782" w:rsidRDefault="001A0EC3" w:rsidP="00557782">
      <w:pPr>
        <w:suppressAutoHyphens w:val="0"/>
        <w:autoSpaceDN/>
        <w:spacing w:after="200" w:line="276" w:lineRule="auto"/>
        <w:textAlignment w:val="auto"/>
        <w:rPr>
          <w:rFonts w:asciiTheme="minorHAnsi" w:eastAsiaTheme="minorHAnsi" w:hAnsiTheme="minorHAnsi" w:cstheme="minorBidi"/>
          <w:sz w:val="24"/>
          <w:szCs w:val="24"/>
        </w:rPr>
      </w:pPr>
      <w:r w:rsidRPr="00557782">
        <w:rPr>
          <w:rFonts w:asciiTheme="minorHAnsi" w:eastAsiaTheme="minorHAnsi" w:hAnsiTheme="minorHAnsi" w:cstheme="minorBidi"/>
          <w:sz w:val="24"/>
          <w:szCs w:val="24"/>
        </w:rPr>
        <w:t xml:space="preserve">Provide appropriate, efficient, quality, equitable and cost-effective public health and medical laboratory services at all levels of health care delivery. </w:t>
      </w:r>
      <w:r w:rsidR="00557782" w:rsidRPr="00557782">
        <w:rPr>
          <w:rFonts w:asciiTheme="minorHAnsi" w:eastAsiaTheme="minorHAnsi" w:hAnsiTheme="minorHAnsi" w:cstheme="minorBidi"/>
          <w:sz w:val="24"/>
          <w:szCs w:val="24"/>
        </w:rPr>
        <w:t>The targets are set as follows:</w:t>
      </w:r>
      <w:r w:rsidRPr="00557782">
        <w:rPr>
          <w:rFonts w:asciiTheme="minorHAnsi" w:eastAsiaTheme="minorHAnsi" w:hAnsiTheme="minorHAnsi" w:cstheme="minorBidi"/>
          <w:sz w:val="24"/>
          <w:szCs w:val="24"/>
        </w:rPr>
        <w:tab/>
      </w:r>
      <w:r w:rsidRPr="00557782">
        <w:rPr>
          <w:rFonts w:asciiTheme="minorHAnsi" w:eastAsiaTheme="minorHAnsi" w:hAnsiTheme="minorHAnsi" w:cstheme="minorBidi"/>
          <w:sz w:val="24"/>
          <w:szCs w:val="24"/>
        </w:rPr>
        <w:tab/>
      </w:r>
    </w:p>
    <w:p w:rsidR="001A0EC3" w:rsidRPr="00557782" w:rsidRDefault="001A0EC3" w:rsidP="004A31C8">
      <w:pPr>
        <w:pStyle w:val="ListParagraph"/>
        <w:numPr>
          <w:ilvl w:val="0"/>
          <w:numId w:val="133"/>
        </w:numPr>
        <w:suppressAutoHyphens w:val="0"/>
        <w:autoSpaceDN/>
        <w:spacing w:after="200" w:line="276" w:lineRule="auto"/>
        <w:textAlignment w:val="auto"/>
        <w:rPr>
          <w:rFonts w:asciiTheme="minorHAnsi" w:eastAsiaTheme="minorHAnsi" w:hAnsiTheme="minorHAnsi" w:cstheme="minorBidi"/>
          <w:sz w:val="24"/>
          <w:szCs w:val="24"/>
        </w:rPr>
      </w:pPr>
      <w:r w:rsidRPr="00557782">
        <w:rPr>
          <w:rFonts w:asciiTheme="minorHAnsi" w:eastAsiaTheme="minorHAnsi" w:hAnsiTheme="minorHAnsi" w:cstheme="minorBidi"/>
          <w:sz w:val="24"/>
          <w:szCs w:val="24"/>
        </w:rPr>
        <w:t>40% of laboratories at all levels equipped and staffed as defined for that level of care by the end of 2021.</w:t>
      </w:r>
    </w:p>
    <w:p w:rsidR="001A0EC3" w:rsidRPr="005E1643" w:rsidRDefault="001A0EC3" w:rsidP="004A31C8">
      <w:pPr>
        <w:numPr>
          <w:ilvl w:val="0"/>
          <w:numId w:val="62"/>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40% of level 5 public health laboratories (SPHC, NBTS and NPHRL) are accredited by ISO by 2021</w:t>
      </w:r>
    </w:p>
    <w:p w:rsidR="001A0EC3" w:rsidRPr="005E1643" w:rsidRDefault="001A0EC3" w:rsidP="004A31C8">
      <w:pPr>
        <w:numPr>
          <w:ilvl w:val="0"/>
          <w:numId w:val="62"/>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50% of all levels 1-4 laboratories are certified by 2021.</w:t>
      </w:r>
    </w:p>
    <w:p w:rsidR="001A0EC3" w:rsidRPr="005E1643" w:rsidRDefault="001A0EC3" w:rsidP="004A31C8">
      <w:pPr>
        <w:numPr>
          <w:ilvl w:val="0"/>
          <w:numId w:val="62"/>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60% of laboratories comply to relevant Quality Standards</w:t>
      </w:r>
    </w:p>
    <w:p w:rsidR="001A0EC3" w:rsidRPr="005E1643" w:rsidRDefault="001A0EC3" w:rsidP="004A31C8">
      <w:pPr>
        <w:numPr>
          <w:ilvl w:val="0"/>
          <w:numId w:val="62"/>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Federal Laboratory Service Unit established by 2019.</w:t>
      </w:r>
    </w:p>
    <w:p w:rsidR="001A0EC3" w:rsidRPr="005E1643" w:rsidRDefault="001A0EC3" w:rsidP="004A31C8">
      <w:pPr>
        <w:numPr>
          <w:ilvl w:val="0"/>
          <w:numId w:val="62"/>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Data management system developed to address the type of data to be collected, frequency, flow, analysis, and use designed, for both disease surveillance and programme management by the end of 2021</w:t>
      </w:r>
    </w:p>
    <w:p w:rsidR="001A0EC3" w:rsidRPr="005E1643" w:rsidRDefault="001A0EC3" w:rsidP="004A31C8">
      <w:pPr>
        <w:numPr>
          <w:ilvl w:val="0"/>
          <w:numId w:val="62"/>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40% of laboratory facilities utilizing and reporting according to agree upon data needs, flow and timelines by the end of 2021</w:t>
      </w:r>
    </w:p>
    <w:p w:rsidR="001A0EC3" w:rsidRPr="005E1643" w:rsidRDefault="001A0EC3" w:rsidP="004A31C8">
      <w:pPr>
        <w:numPr>
          <w:ilvl w:val="0"/>
          <w:numId w:val="62"/>
        </w:numPr>
        <w:suppressAutoHyphens w:val="0"/>
        <w:autoSpaceDN/>
        <w:spacing w:after="200" w:line="276" w:lineRule="auto"/>
        <w:contextualSpacing/>
        <w:textAlignment w:val="auto"/>
        <w:rPr>
          <w:rFonts w:asciiTheme="minorHAnsi" w:eastAsiaTheme="minorHAnsi" w:hAnsiTheme="minorHAnsi" w:cstheme="minorBidi"/>
          <w:b/>
          <w:i/>
          <w:sz w:val="24"/>
          <w:szCs w:val="24"/>
        </w:rPr>
      </w:pPr>
      <w:r w:rsidRPr="005E1643">
        <w:rPr>
          <w:rFonts w:asciiTheme="minorHAnsi" w:eastAsiaTheme="minorHAnsi" w:hAnsiTheme="minorHAnsi" w:cstheme="minorBidi"/>
          <w:sz w:val="24"/>
          <w:szCs w:val="24"/>
        </w:rPr>
        <w:t>50% of laboratories at level 3 and higher equipped with computers by the end of 2021.</w:t>
      </w:r>
    </w:p>
    <w:p w:rsidR="001A0EC3" w:rsidRPr="005E1643" w:rsidRDefault="001A0EC3" w:rsidP="00B405B0">
      <w:pPr>
        <w:suppressAutoHyphens w:val="0"/>
        <w:autoSpaceDN/>
        <w:spacing w:after="200" w:line="276" w:lineRule="auto"/>
        <w:textAlignment w:val="auto"/>
        <w:rPr>
          <w:rFonts w:asciiTheme="minorHAnsi" w:eastAsiaTheme="minorHAnsi" w:hAnsiTheme="minorHAnsi" w:cstheme="minorBidi"/>
          <w:b/>
          <w:i/>
          <w:sz w:val="24"/>
          <w:szCs w:val="24"/>
        </w:rPr>
      </w:pPr>
    </w:p>
    <w:p w:rsidR="001A0EC3" w:rsidRPr="005E1643" w:rsidRDefault="00557782" w:rsidP="00B405B0">
      <w:pPr>
        <w:suppressAutoHyphens w:val="0"/>
        <w:autoSpaceDN/>
        <w:spacing w:after="200" w:line="276" w:lineRule="auto"/>
        <w:textAlignment w:val="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I</w:t>
      </w:r>
      <w:r w:rsidR="001A0EC3" w:rsidRPr="005E1643">
        <w:rPr>
          <w:rFonts w:asciiTheme="minorHAnsi" w:eastAsiaTheme="minorHAnsi" w:hAnsiTheme="minorHAnsi" w:cstheme="minorBidi"/>
          <w:b/>
          <w:i/>
          <w:sz w:val="24"/>
          <w:szCs w:val="24"/>
        </w:rPr>
        <w:t>nterventions</w:t>
      </w:r>
    </w:p>
    <w:p w:rsidR="001A0EC3" w:rsidRPr="005E1643" w:rsidRDefault="001A0EC3" w:rsidP="004A31C8">
      <w:pPr>
        <w:numPr>
          <w:ilvl w:val="0"/>
          <w:numId w:val="6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Promote the development and implementation of policies, plans, legislations, regulations and clinical s</w:t>
      </w:r>
      <w:r w:rsidR="005E1643">
        <w:rPr>
          <w:rFonts w:asciiTheme="minorHAnsi" w:eastAsiaTheme="minorHAnsi" w:hAnsiTheme="minorHAnsi" w:cstheme="minorBidi"/>
          <w:sz w:val="24"/>
          <w:szCs w:val="24"/>
        </w:rPr>
        <w:t xml:space="preserve">tandards for </w:t>
      </w:r>
      <w:r w:rsidRPr="005E1643">
        <w:rPr>
          <w:rFonts w:asciiTheme="minorHAnsi" w:eastAsiaTheme="minorHAnsi" w:hAnsiTheme="minorHAnsi" w:cstheme="minorBidi"/>
          <w:sz w:val="24"/>
          <w:szCs w:val="24"/>
        </w:rPr>
        <w:t xml:space="preserve">laboratory services </w:t>
      </w:r>
      <w:r w:rsidRPr="005E1643">
        <w:rPr>
          <w:rFonts w:asciiTheme="minorHAnsi" w:eastAsiaTheme="minorHAnsi" w:hAnsiTheme="minorHAnsi" w:cstheme="minorBidi"/>
          <w:sz w:val="24"/>
          <w:szCs w:val="24"/>
        </w:rPr>
        <w:tab/>
      </w:r>
    </w:p>
    <w:p w:rsidR="001A0EC3" w:rsidRPr="005E1643" w:rsidRDefault="001A0EC3" w:rsidP="004A31C8">
      <w:pPr>
        <w:numPr>
          <w:ilvl w:val="0"/>
          <w:numId w:val="6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Ensure the availability and accessibility of quality laboratory services at all levels </w:t>
      </w:r>
      <w:r w:rsidRPr="005E1643">
        <w:rPr>
          <w:rFonts w:asciiTheme="minorHAnsi" w:eastAsiaTheme="minorHAnsi" w:hAnsiTheme="minorHAnsi" w:cstheme="minorBidi"/>
          <w:sz w:val="24"/>
          <w:szCs w:val="24"/>
        </w:rPr>
        <w:tab/>
      </w:r>
    </w:p>
    <w:p w:rsidR="001A0EC3" w:rsidRPr="005E1643" w:rsidRDefault="001A0EC3" w:rsidP="004A31C8">
      <w:pPr>
        <w:numPr>
          <w:ilvl w:val="0"/>
          <w:numId w:val="6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Strengthen coordination and networking of public health and medical laboratories for effective health care delivery </w:t>
      </w:r>
      <w:r w:rsidRPr="005E1643">
        <w:rPr>
          <w:rFonts w:asciiTheme="minorHAnsi" w:eastAsiaTheme="minorHAnsi" w:hAnsiTheme="minorHAnsi" w:cstheme="minorBidi"/>
          <w:sz w:val="24"/>
          <w:szCs w:val="24"/>
        </w:rPr>
        <w:tab/>
      </w:r>
    </w:p>
    <w:p w:rsidR="001A0EC3" w:rsidRPr="005E1643" w:rsidRDefault="005E1643" w:rsidP="004A31C8">
      <w:pPr>
        <w:numPr>
          <w:ilvl w:val="0"/>
          <w:numId w:val="63"/>
        </w:numPr>
        <w:suppressAutoHyphens w:val="0"/>
        <w:autoSpaceDN/>
        <w:spacing w:after="200" w:line="276" w:lineRule="auto"/>
        <w:contextualSpacing/>
        <w:textAlignment w:val="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Implement </w:t>
      </w:r>
      <w:r w:rsidR="001A0EC3" w:rsidRPr="005E1643">
        <w:rPr>
          <w:rFonts w:asciiTheme="minorHAnsi" w:eastAsiaTheme="minorHAnsi" w:hAnsiTheme="minorHAnsi" w:cstheme="minorBidi"/>
          <w:sz w:val="24"/>
          <w:szCs w:val="24"/>
        </w:rPr>
        <w:t xml:space="preserve">quality assurance (QA) and continuous quality improvement of laboratory services </w:t>
      </w:r>
      <w:r w:rsidR="001A0EC3" w:rsidRPr="005E1643">
        <w:rPr>
          <w:rFonts w:asciiTheme="minorHAnsi" w:eastAsiaTheme="minorHAnsi" w:hAnsiTheme="minorHAnsi" w:cstheme="minorBidi"/>
          <w:sz w:val="24"/>
          <w:szCs w:val="24"/>
        </w:rPr>
        <w:tab/>
      </w:r>
    </w:p>
    <w:p w:rsidR="001A0EC3" w:rsidRPr="005E1643" w:rsidRDefault="001A0EC3" w:rsidP="004A31C8">
      <w:pPr>
        <w:numPr>
          <w:ilvl w:val="0"/>
          <w:numId w:val="6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Build capacity of health care workers for delivery of effective laboratory services </w:t>
      </w:r>
      <w:r w:rsidRPr="005E1643">
        <w:rPr>
          <w:rFonts w:asciiTheme="minorHAnsi" w:eastAsiaTheme="minorHAnsi" w:hAnsiTheme="minorHAnsi" w:cstheme="minorBidi"/>
          <w:sz w:val="24"/>
          <w:szCs w:val="24"/>
        </w:rPr>
        <w:tab/>
      </w:r>
    </w:p>
    <w:p w:rsidR="001A0EC3" w:rsidRPr="00B405B0" w:rsidRDefault="001A0EC3" w:rsidP="004A31C8">
      <w:pPr>
        <w:numPr>
          <w:ilvl w:val="0"/>
          <w:numId w:val="63"/>
        </w:numPr>
        <w:suppressAutoHyphens w:val="0"/>
        <w:autoSpaceDN/>
        <w:spacing w:after="200" w:line="276" w:lineRule="auto"/>
        <w:contextualSpacing/>
        <w:textAlignment w:val="auto"/>
        <w:rPr>
          <w:rFonts w:asciiTheme="minorHAnsi" w:eastAsiaTheme="minorHAnsi" w:hAnsiTheme="minorHAnsi" w:cstheme="minorBidi"/>
          <w:b/>
          <w:i/>
        </w:rPr>
      </w:pPr>
      <w:r w:rsidRPr="005E1643">
        <w:rPr>
          <w:rFonts w:asciiTheme="minorHAnsi" w:eastAsiaTheme="minorHAnsi" w:hAnsiTheme="minorHAnsi" w:cstheme="minorBidi"/>
          <w:sz w:val="24"/>
          <w:szCs w:val="24"/>
        </w:rPr>
        <w:t>Promote a laboratory information system for integrated laboratory services that links with the NHMIS</w:t>
      </w:r>
      <w:r w:rsidRPr="00B405B0">
        <w:rPr>
          <w:rFonts w:asciiTheme="minorHAnsi" w:eastAsiaTheme="minorHAnsi" w:hAnsiTheme="minorHAnsi" w:cstheme="minorBidi"/>
        </w:rPr>
        <w:t xml:space="preserve">. </w:t>
      </w:r>
      <w:r w:rsidRPr="00B405B0">
        <w:rPr>
          <w:rFonts w:asciiTheme="minorHAnsi" w:eastAsiaTheme="minorHAnsi" w:hAnsiTheme="minorHAnsi" w:cstheme="minorBidi"/>
          <w:b/>
          <w:i/>
        </w:rPr>
        <w:tab/>
      </w:r>
    </w:p>
    <w:p w:rsidR="001A0EC3" w:rsidRPr="00B405B0" w:rsidRDefault="001A0EC3" w:rsidP="00B405B0">
      <w:pPr>
        <w:suppressAutoHyphens w:val="0"/>
        <w:autoSpaceDN/>
        <w:spacing w:after="200" w:line="276" w:lineRule="auto"/>
        <w:textAlignment w:val="auto"/>
        <w:rPr>
          <w:rFonts w:asciiTheme="minorHAnsi" w:eastAsiaTheme="minorHAnsi" w:hAnsiTheme="minorHAnsi" w:cstheme="minorBidi"/>
          <w:b/>
          <w:i/>
        </w:rPr>
      </w:pPr>
    </w:p>
    <w:p w:rsidR="001A0EC3" w:rsidRPr="00B405B0" w:rsidRDefault="00667E14" w:rsidP="00043B51">
      <w:pPr>
        <w:pStyle w:val="Heading3"/>
        <w:rPr>
          <w:rFonts w:eastAsiaTheme="minorHAnsi"/>
          <w:lang w:val="en-US"/>
        </w:rPr>
      </w:pPr>
      <w:bookmarkStart w:id="115" w:name="_Toc486400508"/>
      <w:r w:rsidRPr="00B405B0">
        <w:rPr>
          <w:rFonts w:eastAsiaTheme="minorHAnsi"/>
          <w:lang w:val="en-US"/>
        </w:rPr>
        <w:t>4.4</w:t>
      </w:r>
      <w:r w:rsidR="001A0EC3" w:rsidRPr="00B405B0">
        <w:rPr>
          <w:rFonts w:eastAsiaTheme="minorHAnsi"/>
          <w:lang w:val="en-US"/>
        </w:rPr>
        <w:t xml:space="preserve">.6. </w:t>
      </w:r>
      <w:r w:rsidR="00C86236" w:rsidRPr="00B405B0">
        <w:rPr>
          <w:rFonts w:eastAsiaTheme="minorHAnsi"/>
          <w:lang w:val="en-US"/>
        </w:rPr>
        <w:t>Access to P</w:t>
      </w:r>
      <w:r w:rsidR="001A0EC3" w:rsidRPr="00B405B0">
        <w:rPr>
          <w:rFonts w:eastAsiaTheme="minorHAnsi"/>
          <w:lang w:val="en-US"/>
        </w:rPr>
        <w:t>alliative and End of Life Care</w:t>
      </w:r>
      <w:bookmarkEnd w:id="115"/>
      <w:r w:rsidR="001A0EC3" w:rsidRPr="00B405B0">
        <w:rPr>
          <w:rFonts w:eastAsiaTheme="minorHAnsi"/>
          <w:lang w:val="en-US"/>
        </w:rPr>
        <w:t xml:space="preserve"> </w:t>
      </w:r>
    </w:p>
    <w:p w:rsidR="009F7EDD" w:rsidRPr="005E1643" w:rsidRDefault="001A0EC3" w:rsidP="009F7EDD">
      <w:pPr>
        <w:suppressAutoHyphens w:val="0"/>
        <w:autoSpaceDN/>
        <w:spacing w:after="200" w:line="276" w:lineRule="auto"/>
        <w:textAlignment w:val="auto"/>
        <w:rPr>
          <w:rFonts w:asciiTheme="minorHAnsi" w:eastAsiaTheme="minorHAnsi" w:hAnsiTheme="minorHAnsi" w:cstheme="minorBidi"/>
          <w:b/>
          <w:i/>
          <w:sz w:val="24"/>
          <w:szCs w:val="24"/>
        </w:rPr>
      </w:pPr>
      <w:r w:rsidRPr="009F7EDD">
        <w:rPr>
          <w:rFonts w:asciiTheme="minorHAnsi" w:eastAsiaTheme="minorHAnsi" w:hAnsiTheme="minorHAnsi" w:cstheme="minorBidi"/>
          <w:b/>
          <w:i/>
          <w:sz w:val="24"/>
          <w:szCs w:val="24"/>
        </w:rPr>
        <w:t>Strategic objective</w:t>
      </w:r>
      <w:r w:rsidR="009F7EDD">
        <w:rPr>
          <w:rFonts w:asciiTheme="minorHAnsi" w:eastAsiaTheme="minorHAnsi" w:hAnsiTheme="minorHAnsi" w:cstheme="minorBidi"/>
          <w:b/>
          <w:i/>
          <w:sz w:val="24"/>
          <w:szCs w:val="24"/>
        </w:rPr>
        <w:t xml:space="preserve"> </w:t>
      </w:r>
      <w:r w:rsidR="00557782">
        <w:rPr>
          <w:rFonts w:asciiTheme="minorHAnsi" w:eastAsiaTheme="minorHAnsi" w:hAnsiTheme="minorHAnsi" w:cstheme="minorBidi"/>
          <w:b/>
          <w:i/>
          <w:sz w:val="24"/>
          <w:szCs w:val="24"/>
        </w:rPr>
        <w:t xml:space="preserve">and </w:t>
      </w:r>
      <w:r w:rsidR="00557782" w:rsidRPr="005E1643">
        <w:rPr>
          <w:rFonts w:asciiTheme="minorHAnsi" w:eastAsiaTheme="minorHAnsi" w:hAnsiTheme="minorHAnsi" w:cstheme="minorBidi"/>
          <w:b/>
          <w:i/>
          <w:sz w:val="24"/>
          <w:szCs w:val="24"/>
        </w:rPr>
        <w:t>Targets</w:t>
      </w:r>
      <w:r w:rsidR="009F7EDD" w:rsidRPr="005E1643">
        <w:rPr>
          <w:rFonts w:asciiTheme="minorHAnsi" w:eastAsiaTheme="minorHAnsi" w:hAnsiTheme="minorHAnsi" w:cstheme="minorBidi"/>
          <w:b/>
          <w:i/>
          <w:sz w:val="24"/>
          <w:szCs w:val="24"/>
        </w:rPr>
        <w:t xml:space="preserve"> </w:t>
      </w:r>
    </w:p>
    <w:p w:rsidR="001A0EC3" w:rsidRPr="005E1643" w:rsidRDefault="009F7EDD" w:rsidP="00B405B0">
      <w:pPr>
        <w:suppressAutoHyphens w:val="0"/>
        <w:autoSpaceDN/>
        <w:spacing w:after="200" w:line="276" w:lineRule="auto"/>
        <w:textAlignment w:val="auto"/>
        <w:rPr>
          <w:rFonts w:asciiTheme="minorHAnsi" w:eastAsiaTheme="minorHAnsi" w:hAnsiTheme="minorHAnsi" w:cstheme="minorBidi"/>
          <w:sz w:val="24"/>
          <w:szCs w:val="24"/>
        </w:rPr>
      </w:pPr>
      <w:r w:rsidRPr="009F7EDD">
        <w:rPr>
          <w:rFonts w:asciiTheme="minorHAnsi" w:eastAsiaTheme="minorHAnsi" w:hAnsiTheme="minorHAnsi" w:cstheme="minorBidi"/>
          <w:sz w:val="24"/>
          <w:szCs w:val="24"/>
        </w:rPr>
        <w:t>The strategic objective is to p</w:t>
      </w:r>
      <w:r w:rsidR="001A0EC3" w:rsidRPr="009F7EDD">
        <w:rPr>
          <w:rFonts w:asciiTheme="minorHAnsi" w:eastAsiaTheme="minorHAnsi" w:hAnsiTheme="minorHAnsi" w:cstheme="minorBidi"/>
          <w:sz w:val="24"/>
          <w:szCs w:val="24"/>
        </w:rPr>
        <w:t>romote the provision of and access to palliative and End-of-life</w:t>
      </w:r>
      <w:r w:rsidR="001A0EC3" w:rsidRPr="005E1643">
        <w:rPr>
          <w:rFonts w:asciiTheme="minorHAnsi" w:eastAsiaTheme="minorHAnsi" w:hAnsiTheme="minorHAnsi" w:cstheme="minorBidi"/>
          <w:sz w:val="24"/>
          <w:szCs w:val="24"/>
        </w:rPr>
        <w:t xml:space="preserve"> care services at public and private health facilities that meet defined minimum quality and safety standards.</w:t>
      </w:r>
      <w:r>
        <w:rPr>
          <w:rFonts w:asciiTheme="minorHAnsi" w:eastAsiaTheme="minorHAnsi" w:hAnsiTheme="minorHAnsi" w:cstheme="minorBidi"/>
          <w:sz w:val="24"/>
          <w:szCs w:val="24"/>
        </w:rPr>
        <w:t xml:space="preserve"> The targets for the plan period shall include: </w:t>
      </w:r>
      <w:r w:rsidR="001A0EC3" w:rsidRPr="005E1643">
        <w:rPr>
          <w:rFonts w:asciiTheme="minorHAnsi" w:eastAsiaTheme="minorHAnsi" w:hAnsiTheme="minorHAnsi" w:cstheme="minorBidi"/>
          <w:sz w:val="24"/>
          <w:szCs w:val="24"/>
        </w:rPr>
        <w:tab/>
      </w:r>
      <w:r w:rsidR="001A0EC3" w:rsidRPr="005E1643">
        <w:rPr>
          <w:rFonts w:asciiTheme="minorHAnsi" w:eastAsiaTheme="minorHAnsi" w:hAnsiTheme="minorHAnsi" w:cstheme="minorBidi"/>
          <w:sz w:val="24"/>
          <w:szCs w:val="24"/>
        </w:rPr>
        <w:tab/>
      </w:r>
    </w:p>
    <w:p w:rsidR="001A0EC3" w:rsidRPr="005E1643" w:rsidRDefault="001A0EC3" w:rsidP="004A31C8">
      <w:pPr>
        <w:numPr>
          <w:ilvl w:val="0"/>
          <w:numId w:val="64"/>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30% of Public &amp; Private Health Facilities operates functional Palliative and End-of-life care services</w:t>
      </w:r>
    </w:p>
    <w:p w:rsidR="001A0EC3" w:rsidRPr="005E1643" w:rsidRDefault="001A0EC3" w:rsidP="004A31C8">
      <w:pPr>
        <w:numPr>
          <w:ilvl w:val="0"/>
          <w:numId w:val="64"/>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30% of patients needing palliative and end-of-life services are receiving community system support</w:t>
      </w:r>
    </w:p>
    <w:p w:rsidR="009F7EDD" w:rsidRDefault="009F7EDD" w:rsidP="00B405B0">
      <w:pPr>
        <w:suppressAutoHyphens w:val="0"/>
        <w:autoSpaceDN/>
        <w:spacing w:after="200" w:line="276" w:lineRule="auto"/>
        <w:textAlignment w:val="auto"/>
        <w:rPr>
          <w:rFonts w:asciiTheme="minorHAnsi" w:eastAsiaTheme="minorHAnsi" w:hAnsiTheme="minorHAnsi" w:cstheme="minorBidi"/>
          <w:b/>
          <w:i/>
          <w:sz w:val="24"/>
          <w:szCs w:val="24"/>
        </w:rPr>
      </w:pPr>
    </w:p>
    <w:p w:rsidR="001A0EC3" w:rsidRPr="005E1643" w:rsidRDefault="00557782" w:rsidP="00B405B0">
      <w:pPr>
        <w:suppressAutoHyphens w:val="0"/>
        <w:autoSpaceDN/>
        <w:spacing w:after="200" w:line="276" w:lineRule="auto"/>
        <w:textAlignment w:val="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I</w:t>
      </w:r>
      <w:r w:rsidR="001A0EC3" w:rsidRPr="005E1643">
        <w:rPr>
          <w:rFonts w:asciiTheme="minorHAnsi" w:eastAsiaTheme="minorHAnsi" w:hAnsiTheme="minorHAnsi" w:cstheme="minorBidi"/>
          <w:b/>
          <w:i/>
          <w:sz w:val="24"/>
          <w:szCs w:val="24"/>
        </w:rPr>
        <w:t>nterventions</w:t>
      </w:r>
    </w:p>
    <w:p w:rsidR="001A0EC3" w:rsidRPr="005E1643" w:rsidRDefault="001A0EC3" w:rsidP="004A31C8">
      <w:pPr>
        <w:numPr>
          <w:ilvl w:val="0"/>
          <w:numId w:val="65"/>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Promote the development and implementation of policies, plans, legislations, regulations and clinical standards for palliative and end-of -life care services </w:t>
      </w:r>
      <w:r w:rsidRPr="005E1643">
        <w:rPr>
          <w:rFonts w:asciiTheme="minorHAnsi" w:eastAsiaTheme="minorHAnsi" w:hAnsiTheme="minorHAnsi" w:cstheme="minorBidi"/>
          <w:sz w:val="24"/>
          <w:szCs w:val="24"/>
        </w:rPr>
        <w:tab/>
      </w:r>
      <w:r w:rsidRPr="005E1643">
        <w:rPr>
          <w:rFonts w:asciiTheme="minorHAnsi" w:eastAsiaTheme="minorHAnsi" w:hAnsiTheme="minorHAnsi" w:cstheme="minorBidi"/>
          <w:sz w:val="24"/>
          <w:szCs w:val="24"/>
        </w:rPr>
        <w:tab/>
      </w:r>
    </w:p>
    <w:p w:rsidR="001A0EC3" w:rsidRPr="005E1643" w:rsidRDefault="001A0EC3" w:rsidP="004A31C8">
      <w:pPr>
        <w:numPr>
          <w:ilvl w:val="0"/>
          <w:numId w:val="65"/>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Build capacity (human and institutional) for continuous quality improvement of palliative and End-of-life care services </w:t>
      </w:r>
      <w:r w:rsidRPr="005E1643">
        <w:rPr>
          <w:rFonts w:asciiTheme="minorHAnsi" w:eastAsiaTheme="minorHAnsi" w:hAnsiTheme="minorHAnsi" w:cstheme="minorBidi"/>
          <w:sz w:val="24"/>
          <w:szCs w:val="24"/>
        </w:rPr>
        <w:tab/>
      </w:r>
      <w:r w:rsidRPr="005E1643">
        <w:rPr>
          <w:rFonts w:asciiTheme="minorHAnsi" w:eastAsiaTheme="minorHAnsi" w:hAnsiTheme="minorHAnsi" w:cstheme="minorBidi"/>
          <w:sz w:val="24"/>
          <w:szCs w:val="24"/>
        </w:rPr>
        <w:tab/>
      </w:r>
    </w:p>
    <w:p w:rsidR="001A0EC3" w:rsidRPr="005E1643" w:rsidRDefault="001A0EC3" w:rsidP="004A31C8">
      <w:pPr>
        <w:numPr>
          <w:ilvl w:val="0"/>
          <w:numId w:val="65"/>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5E1643">
        <w:rPr>
          <w:rFonts w:asciiTheme="minorHAnsi" w:eastAsiaTheme="minorHAnsi" w:hAnsiTheme="minorHAnsi" w:cstheme="minorBidi"/>
          <w:sz w:val="24"/>
          <w:szCs w:val="24"/>
        </w:rPr>
        <w:t xml:space="preserve">Strengthen community systems to support Palliative and End-of-life care services </w:t>
      </w:r>
      <w:r w:rsidRPr="005E1643">
        <w:rPr>
          <w:rFonts w:asciiTheme="minorHAnsi" w:eastAsiaTheme="minorHAnsi" w:hAnsiTheme="minorHAnsi" w:cstheme="minorBidi"/>
          <w:sz w:val="24"/>
          <w:szCs w:val="24"/>
        </w:rPr>
        <w:tab/>
      </w:r>
    </w:p>
    <w:p w:rsidR="001A0EC3" w:rsidRPr="00B405B0" w:rsidRDefault="001A0EC3" w:rsidP="004A31C8">
      <w:pPr>
        <w:numPr>
          <w:ilvl w:val="0"/>
          <w:numId w:val="65"/>
        </w:numPr>
        <w:suppressAutoHyphens w:val="0"/>
        <w:autoSpaceDN/>
        <w:spacing w:after="200" w:line="276" w:lineRule="auto"/>
        <w:contextualSpacing/>
        <w:textAlignment w:val="auto"/>
        <w:rPr>
          <w:rFonts w:asciiTheme="minorHAnsi" w:eastAsiaTheme="minorHAnsi" w:hAnsiTheme="minorHAnsi" w:cstheme="minorBidi"/>
          <w:i/>
        </w:rPr>
      </w:pPr>
      <w:r w:rsidRPr="005E1643">
        <w:rPr>
          <w:rFonts w:asciiTheme="minorHAnsi" w:eastAsiaTheme="minorHAnsi" w:hAnsiTheme="minorHAnsi" w:cstheme="minorBidi"/>
          <w:sz w:val="24"/>
          <w:szCs w:val="24"/>
        </w:rPr>
        <w:t>Promote appropriate disposal of dead bodies</w:t>
      </w:r>
      <w:r w:rsidRPr="00B405B0">
        <w:rPr>
          <w:rFonts w:asciiTheme="minorHAnsi" w:eastAsiaTheme="minorHAnsi" w:hAnsiTheme="minorHAnsi" w:cstheme="minorBidi"/>
        </w:rPr>
        <w:t xml:space="preserve"> </w:t>
      </w:r>
      <w:r w:rsidRPr="00B405B0">
        <w:rPr>
          <w:rFonts w:asciiTheme="minorHAnsi" w:eastAsiaTheme="minorHAnsi" w:hAnsiTheme="minorHAnsi" w:cstheme="minorBidi"/>
        </w:rPr>
        <w:tab/>
      </w:r>
    </w:p>
    <w:p w:rsidR="00600C35" w:rsidRPr="00B405B0" w:rsidRDefault="00600C35" w:rsidP="00B405B0">
      <w:pPr>
        <w:rPr>
          <w:rFonts w:asciiTheme="minorHAnsi" w:hAnsiTheme="minorHAnsi"/>
          <w:b/>
          <w:i/>
          <w:sz w:val="24"/>
          <w:szCs w:val="24"/>
          <w:highlight w:val="yellow"/>
        </w:rPr>
      </w:pPr>
    </w:p>
    <w:p w:rsidR="00784F4D" w:rsidRPr="00B405B0" w:rsidRDefault="00667E14" w:rsidP="00224124">
      <w:pPr>
        <w:pStyle w:val="Heading2"/>
        <w:rPr>
          <w:lang w:val="en-US"/>
        </w:rPr>
      </w:pPr>
      <w:bookmarkStart w:id="116" w:name="_Toc486400509"/>
      <w:r w:rsidRPr="00B405B0">
        <w:t>4.5</w:t>
      </w:r>
      <w:r w:rsidR="0032491B" w:rsidRPr="00B405B0">
        <w:t>.</w:t>
      </w:r>
      <w:r w:rsidR="00784F4D" w:rsidRPr="00B405B0">
        <w:t xml:space="preserve"> </w:t>
      </w:r>
      <w:r w:rsidR="00784F4D" w:rsidRPr="00B405B0">
        <w:rPr>
          <w:lang w:val="en-US"/>
        </w:rPr>
        <w:t xml:space="preserve">Health Promotion </w:t>
      </w:r>
      <w:r w:rsidR="00B94F98" w:rsidRPr="00B405B0">
        <w:rPr>
          <w:lang w:val="en-US"/>
        </w:rPr>
        <w:t>and</w:t>
      </w:r>
      <w:r w:rsidR="00784F4D" w:rsidRPr="00B405B0">
        <w:rPr>
          <w:lang w:val="en-US"/>
        </w:rPr>
        <w:t xml:space="preserve"> Social determinants of Health (Environmental Health)</w:t>
      </w:r>
      <w:bookmarkEnd w:id="116"/>
      <w:r w:rsidR="00784F4D" w:rsidRPr="00B405B0">
        <w:rPr>
          <w:lang w:val="en-US"/>
        </w:rPr>
        <w:t xml:space="preserve"> </w:t>
      </w:r>
    </w:p>
    <w:p w:rsidR="00203E12" w:rsidRPr="00B405B0" w:rsidRDefault="00203E12" w:rsidP="00B405B0">
      <w:pPr>
        <w:rPr>
          <w:rFonts w:asciiTheme="minorHAnsi" w:hAnsiTheme="minorHAnsi" w:cs="Calibri"/>
          <w:b/>
          <w:sz w:val="24"/>
          <w:szCs w:val="24"/>
        </w:rPr>
      </w:pPr>
    </w:p>
    <w:p w:rsidR="00276139" w:rsidRPr="00B405B0" w:rsidRDefault="00276139" w:rsidP="00B405B0">
      <w:pPr>
        <w:rPr>
          <w:rFonts w:asciiTheme="minorHAnsi" w:hAnsiTheme="minorHAnsi"/>
          <w:b/>
          <w:i/>
          <w:sz w:val="24"/>
          <w:szCs w:val="24"/>
        </w:rPr>
      </w:pPr>
      <w:r w:rsidRPr="00B405B0">
        <w:rPr>
          <w:rFonts w:asciiTheme="minorHAnsi" w:hAnsiTheme="minorHAnsi"/>
          <w:b/>
          <w:i/>
          <w:sz w:val="24"/>
          <w:szCs w:val="24"/>
        </w:rPr>
        <w:t>Context</w:t>
      </w:r>
    </w:p>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 xml:space="preserve">Health promotion is defined as ‘the process of enabling people to increase control over and to improve their </w:t>
      </w:r>
      <w:r w:rsidR="00265E11" w:rsidRPr="00B405B0">
        <w:rPr>
          <w:rFonts w:asciiTheme="minorHAnsi" w:hAnsiTheme="minorHAnsi" w:cs="Arial"/>
          <w:sz w:val="24"/>
          <w:szCs w:val="24"/>
          <w:lang w:eastAsia="en-GB"/>
        </w:rPr>
        <w:t>health’ (WHO</w:t>
      </w:r>
      <w:r w:rsidRPr="00B405B0">
        <w:rPr>
          <w:rFonts w:asciiTheme="minorHAnsi" w:hAnsiTheme="minorHAnsi" w:cs="Arial"/>
          <w:sz w:val="24"/>
          <w:szCs w:val="24"/>
          <w:lang w:eastAsia="en-GB"/>
        </w:rPr>
        <w:t xml:space="preserve"> 1986). It comprises actions aimed at fostering good health and wellbeing, focusing on populations within the context of their everyday lives aimed at promoting health and preventing disease. It addresses many factors that influence health such </w:t>
      </w:r>
      <w:r w:rsidR="00265E11" w:rsidRPr="00B405B0">
        <w:rPr>
          <w:rFonts w:asciiTheme="minorHAnsi" w:hAnsiTheme="minorHAnsi" w:cs="Arial"/>
          <w:sz w:val="24"/>
          <w:szCs w:val="24"/>
          <w:lang w:eastAsia="en-GB"/>
        </w:rPr>
        <w:t>as Individual</w:t>
      </w:r>
      <w:r w:rsidRPr="00B405B0">
        <w:rPr>
          <w:rFonts w:asciiTheme="minorHAnsi" w:hAnsiTheme="minorHAnsi" w:cs="Arial"/>
          <w:sz w:val="24"/>
          <w:szCs w:val="24"/>
          <w:lang w:eastAsia="en-GB"/>
        </w:rPr>
        <w:t xml:space="preserve"> factors-(biological, socio-demographic and lifestyle and health care seeking behaviour); </w:t>
      </w:r>
      <w:r w:rsidR="00265E11" w:rsidRPr="00B405B0">
        <w:rPr>
          <w:rFonts w:asciiTheme="minorHAnsi" w:hAnsiTheme="minorHAnsi" w:cs="Arial"/>
          <w:sz w:val="24"/>
          <w:szCs w:val="24"/>
          <w:lang w:eastAsia="en-GB"/>
        </w:rPr>
        <w:t>and Environmental</w:t>
      </w:r>
      <w:r w:rsidRPr="00B405B0">
        <w:rPr>
          <w:rFonts w:asciiTheme="minorHAnsi" w:hAnsiTheme="minorHAnsi" w:cs="Arial"/>
          <w:sz w:val="24"/>
          <w:szCs w:val="24"/>
          <w:lang w:eastAsia="en-GB"/>
        </w:rPr>
        <w:t xml:space="preserve"> factors (cultural, social, economic, physical, etc.</w:t>
      </w:r>
      <w:r w:rsidR="00265E11" w:rsidRPr="00B405B0">
        <w:rPr>
          <w:rFonts w:asciiTheme="minorHAnsi" w:hAnsiTheme="minorHAnsi" w:cs="Arial"/>
          <w:sz w:val="24"/>
          <w:szCs w:val="24"/>
          <w:lang w:eastAsia="en-GB"/>
        </w:rPr>
        <w:t xml:space="preserve">). </w:t>
      </w:r>
      <w:r w:rsidRPr="00B405B0">
        <w:rPr>
          <w:rFonts w:asciiTheme="minorHAnsi" w:hAnsiTheme="minorHAnsi" w:cs="Arial"/>
          <w:sz w:val="24"/>
          <w:szCs w:val="24"/>
          <w:lang w:eastAsia="en-GB"/>
        </w:rPr>
        <w:t xml:space="preserve">These are the social determinants of health.  </w:t>
      </w:r>
    </w:p>
    <w:p w:rsidR="005E1643" w:rsidRDefault="005E1643" w:rsidP="00B405B0">
      <w:pPr>
        <w:spacing w:after="0" w:line="276" w:lineRule="auto"/>
        <w:rPr>
          <w:rFonts w:asciiTheme="minorHAnsi" w:hAnsiTheme="minorHAnsi" w:cs="Arial"/>
          <w:sz w:val="24"/>
          <w:szCs w:val="24"/>
          <w:lang w:eastAsia="en-GB"/>
        </w:rPr>
      </w:pPr>
    </w:p>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 xml:space="preserve">Nigeria </w:t>
      </w:r>
      <w:r w:rsidR="00265E11" w:rsidRPr="00B405B0">
        <w:rPr>
          <w:rFonts w:asciiTheme="minorHAnsi" w:hAnsiTheme="minorHAnsi" w:cs="Arial"/>
          <w:sz w:val="24"/>
          <w:szCs w:val="24"/>
          <w:lang w:eastAsia="en-GB"/>
        </w:rPr>
        <w:t>has</w:t>
      </w:r>
      <w:r w:rsidRPr="00B405B0">
        <w:rPr>
          <w:rFonts w:asciiTheme="minorHAnsi" w:hAnsiTheme="minorHAnsi" w:cs="Arial"/>
          <w:sz w:val="24"/>
          <w:szCs w:val="24"/>
          <w:lang w:eastAsia="en-GB"/>
        </w:rPr>
        <w:t xml:space="preserve"> been making concerted </w:t>
      </w:r>
      <w:r w:rsidR="00265E11" w:rsidRPr="00B405B0">
        <w:rPr>
          <w:rFonts w:asciiTheme="minorHAnsi" w:hAnsiTheme="minorHAnsi" w:cs="Arial"/>
          <w:sz w:val="24"/>
          <w:szCs w:val="24"/>
          <w:lang w:eastAsia="en-GB"/>
        </w:rPr>
        <w:t>efforts aimed</w:t>
      </w:r>
      <w:r w:rsidRPr="00B405B0">
        <w:rPr>
          <w:rFonts w:asciiTheme="minorHAnsi" w:hAnsiTheme="minorHAnsi" w:cs="Arial"/>
          <w:sz w:val="24"/>
          <w:szCs w:val="24"/>
          <w:lang w:eastAsia="en-GB"/>
        </w:rPr>
        <w:t xml:space="preserve"> at promoting health and addressing some of the social </w:t>
      </w:r>
      <w:r w:rsidR="00F10364">
        <w:rPr>
          <w:rFonts w:asciiTheme="minorHAnsi" w:hAnsiTheme="minorHAnsi" w:cs="Arial"/>
          <w:sz w:val="24"/>
          <w:szCs w:val="24"/>
          <w:lang w:eastAsia="en-GB"/>
        </w:rPr>
        <w:t xml:space="preserve">determinants of health. </w:t>
      </w:r>
      <w:r w:rsidRPr="00B405B0">
        <w:rPr>
          <w:rFonts w:asciiTheme="minorHAnsi" w:hAnsiTheme="minorHAnsi" w:cs="Arial"/>
          <w:sz w:val="24"/>
          <w:szCs w:val="24"/>
          <w:lang w:eastAsia="en-GB"/>
        </w:rPr>
        <w:t xml:space="preserve">Some of </w:t>
      </w:r>
      <w:r w:rsidR="00265E11" w:rsidRPr="00B405B0">
        <w:rPr>
          <w:rFonts w:asciiTheme="minorHAnsi" w:hAnsiTheme="minorHAnsi" w:cs="Arial"/>
          <w:sz w:val="24"/>
          <w:szCs w:val="24"/>
          <w:lang w:eastAsia="en-GB"/>
        </w:rPr>
        <w:t>the actions</w:t>
      </w:r>
      <w:r w:rsidRPr="00B405B0">
        <w:rPr>
          <w:rFonts w:asciiTheme="minorHAnsi" w:hAnsiTheme="minorHAnsi" w:cs="Arial"/>
          <w:sz w:val="24"/>
          <w:szCs w:val="24"/>
          <w:lang w:eastAsia="en-GB"/>
        </w:rPr>
        <w:t xml:space="preserve"> initiated over the</w:t>
      </w:r>
      <w:r w:rsidR="00657A63" w:rsidRPr="00B405B0">
        <w:rPr>
          <w:rFonts w:asciiTheme="minorHAnsi" w:hAnsiTheme="minorHAnsi" w:cs="Arial"/>
          <w:sz w:val="24"/>
          <w:szCs w:val="24"/>
          <w:lang w:eastAsia="en-GB"/>
        </w:rPr>
        <w:t xml:space="preserve"> years </w:t>
      </w:r>
      <w:r w:rsidR="00265E11" w:rsidRPr="00B405B0">
        <w:rPr>
          <w:rFonts w:asciiTheme="minorHAnsi" w:hAnsiTheme="minorHAnsi" w:cs="Arial"/>
          <w:sz w:val="24"/>
          <w:szCs w:val="24"/>
          <w:lang w:eastAsia="en-GB"/>
        </w:rPr>
        <w:t xml:space="preserve">include: </w:t>
      </w:r>
      <w:r w:rsidRPr="00B405B0">
        <w:rPr>
          <w:rFonts w:asciiTheme="minorHAnsi" w:hAnsiTheme="minorHAnsi" w:cs="Arial"/>
          <w:sz w:val="24"/>
          <w:szCs w:val="24"/>
          <w:lang w:eastAsia="en-GB"/>
        </w:rPr>
        <w:lastRenderedPageBreak/>
        <w:t>Development of  relevant Health  Policies</w:t>
      </w:r>
      <w:r w:rsidR="00265E11" w:rsidRPr="00B405B0">
        <w:rPr>
          <w:rFonts w:asciiTheme="minorHAnsi" w:hAnsiTheme="minorHAnsi" w:cs="Arial"/>
          <w:sz w:val="24"/>
          <w:szCs w:val="24"/>
          <w:lang w:eastAsia="en-GB"/>
        </w:rPr>
        <w:t xml:space="preserve"> including the</w:t>
      </w:r>
      <w:r w:rsidRPr="00B405B0">
        <w:rPr>
          <w:rFonts w:asciiTheme="minorHAnsi" w:hAnsiTheme="minorHAnsi" w:cs="Arial"/>
          <w:sz w:val="24"/>
          <w:szCs w:val="24"/>
          <w:lang w:eastAsia="en-GB"/>
        </w:rPr>
        <w:t xml:space="preserve"> Nati</w:t>
      </w:r>
      <w:r w:rsidR="00265E11" w:rsidRPr="00B405B0">
        <w:rPr>
          <w:rFonts w:asciiTheme="minorHAnsi" w:hAnsiTheme="minorHAnsi" w:cs="Arial"/>
          <w:sz w:val="24"/>
          <w:szCs w:val="24"/>
          <w:lang w:eastAsia="en-GB"/>
        </w:rPr>
        <w:t>onal Health Promotion Policy</w:t>
      </w:r>
      <w:r w:rsidR="00F10364">
        <w:rPr>
          <w:rFonts w:asciiTheme="minorHAnsi" w:hAnsiTheme="minorHAnsi" w:cs="Arial"/>
          <w:sz w:val="24"/>
          <w:szCs w:val="24"/>
          <w:lang w:eastAsia="en-GB"/>
        </w:rPr>
        <w:t xml:space="preserve"> </w:t>
      </w:r>
      <w:r w:rsidRPr="00B405B0">
        <w:rPr>
          <w:rFonts w:asciiTheme="minorHAnsi" w:hAnsiTheme="minorHAnsi" w:cs="Arial"/>
          <w:sz w:val="24"/>
          <w:szCs w:val="24"/>
          <w:lang w:eastAsia="en-GB"/>
        </w:rPr>
        <w:t>( 2006)</w:t>
      </w:r>
      <w:r w:rsidR="00265E11" w:rsidRPr="00B405B0">
        <w:rPr>
          <w:rFonts w:asciiTheme="minorHAnsi" w:hAnsiTheme="minorHAnsi" w:cs="Arial"/>
          <w:sz w:val="24"/>
          <w:szCs w:val="24"/>
          <w:lang w:eastAsia="en-GB"/>
        </w:rPr>
        <w:t xml:space="preserve">, </w:t>
      </w:r>
      <w:r w:rsidR="00657A63" w:rsidRPr="00B405B0">
        <w:rPr>
          <w:rFonts w:asciiTheme="minorHAnsi" w:hAnsiTheme="minorHAnsi" w:cs="Arial"/>
          <w:sz w:val="24"/>
          <w:szCs w:val="24"/>
          <w:lang w:eastAsia="en-GB"/>
        </w:rPr>
        <w:t>the</w:t>
      </w:r>
      <w:r w:rsidRPr="00B405B0">
        <w:rPr>
          <w:rFonts w:asciiTheme="minorHAnsi" w:hAnsiTheme="minorHAnsi" w:cs="Arial"/>
          <w:sz w:val="24"/>
          <w:szCs w:val="24"/>
          <w:lang w:eastAsia="en-GB"/>
        </w:rPr>
        <w:t xml:space="preserve"> National Food and Nutrition Policy</w:t>
      </w:r>
      <w:r w:rsidR="00265E11" w:rsidRPr="00B405B0">
        <w:rPr>
          <w:rFonts w:asciiTheme="minorHAnsi" w:hAnsiTheme="minorHAnsi" w:cs="Arial"/>
          <w:sz w:val="24"/>
          <w:szCs w:val="24"/>
          <w:lang w:eastAsia="en-GB"/>
        </w:rPr>
        <w:t xml:space="preserve">, </w:t>
      </w:r>
      <w:r w:rsidR="00657A63" w:rsidRPr="00B405B0">
        <w:rPr>
          <w:rFonts w:asciiTheme="minorHAnsi" w:hAnsiTheme="minorHAnsi" w:cs="Arial"/>
          <w:sz w:val="24"/>
          <w:szCs w:val="24"/>
          <w:lang w:eastAsia="en-GB"/>
        </w:rPr>
        <w:t>the</w:t>
      </w:r>
      <w:r w:rsidRPr="00B405B0">
        <w:rPr>
          <w:rFonts w:asciiTheme="minorHAnsi" w:hAnsiTheme="minorHAnsi" w:cs="Arial"/>
          <w:sz w:val="24"/>
          <w:szCs w:val="24"/>
          <w:lang w:eastAsia="en-GB"/>
        </w:rPr>
        <w:t xml:space="preserve"> Infant and Young Child Feeding Policy</w:t>
      </w:r>
      <w:r w:rsidR="00265E11" w:rsidRPr="00B405B0">
        <w:rPr>
          <w:rFonts w:asciiTheme="minorHAnsi" w:hAnsiTheme="minorHAnsi" w:cs="Arial"/>
          <w:sz w:val="24"/>
          <w:szCs w:val="24"/>
          <w:lang w:eastAsia="en-GB"/>
        </w:rPr>
        <w:t xml:space="preserve">, </w:t>
      </w:r>
      <w:r w:rsidRPr="00B405B0">
        <w:rPr>
          <w:rFonts w:asciiTheme="minorHAnsi" w:hAnsiTheme="minorHAnsi" w:cs="Arial"/>
          <w:sz w:val="24"/>
          <w:szCs w:val="24"/>
          <w:lang w:eastAsia="en-GB"/>
        </w:rPr>
        <w:t>Legislation on seat belts and use of telephones while driving</w:t>
      </w:r>
      <w:r w:rsidR="00265E11" w:rsidRPr="00B405B0">
        <w:rPr>
          <w:rFonts w:asciiTheme="minorHAnsi" w:hAnsiTheme="minorHAnsi" w:cs="Arial"/>
          <w:sz w:val="24"/>
          <w:szCs w:val="24"/>
          <w:lang w:eastAsia="en-GB"/>
        </w:rPr>
        <w:t xml:space="preserve">, </w:t>
      </w:r>
      <w:r w:rsidRPr="00B405B0">
        <w:rPr>
          <w:rFonts w:asciiTheme="minorHAnsi" w:hAnsiTheme="minorHAnsi" w:cs="Arial"/>
          <w:sz w:val="24"/>
          <w:szCs w:val="24"/>
          <w:lang w:eastAsia="en-GB"/>
        </w:rPr>
        <w:t>Reorienting health services</w:t>
      </w:r>
      <w:r w:rsidR="00265E11" w:rsidRPr="00B405B0">
        <w:rPr>
          <w:rFonts w:asciiTheme="minorHAnsi" w:hAnsiTheme="minorHAnsi" w:cs="Arial"/>
          <w:sz w:val="24"/>
          <w:szCs w:val="24"/>
          <w:lang w:eastAsia="en-GB"/>
        </w:rPr>
        <w:t xml:space="preserve">, </w:t>
      </w:r>
      <w:r w:rsidRPr="00B405B0">
        <w:rPr>
          <w:rFonts w:asciiTheme="minorHAnsi" w:hAnsiTheme="minorHAnsi" w:cs="Arial"/>
          <w:sz w:val="24"/>
          <w:szCs w:val="24"/>
          <w:lang w:eastAsia="en-GB"/>
        </w:rPr>
        <w:t>Increasing focus on primary health care as a strategy to reduce geographic and economic inequities to access</w:t>
      </w:r>
      <w:r w:rsidR="00265E11" w:rsidRPr="00B405B0">
        <w:rPr>
          <w:rFonts w:asciiTheme="minorHAnsi" w:hAnsiTheme="minorHAnsi" w:cs="Arial"/>
          <w:sz w:val="24"/>
          <w:szCs w:val="24"/>
          <w:lang w:eastAsia="en-GB"/>
        </w:rPr>
        <w:t xml:space="preserve">, </w:t>
      </w:r>
      <w:r w:rsidR="00657A63" w:rsidRPr="00B405B0">
        <w:rPr>
          <w:rFonts w:asciiTheme="minorHAnsi" w:hAnsiTheme="minorHAnsi" w:cs="Arial"/>
          <w:sz w:val="24"/>
          <w:szCs w:val="24"/>
          <w:lang w:eastAsia="en-GB"/>
        </w:rPr>
        <w:t>s</w:t>
      </w:r>
      <w:r w:rsidRPr="00B405B0">
        <w:rPr>
          <w:rFonts w:asciiTheme="minorHAnsi" w:hAnsiTheme="minorHAnsi" w:cs="Arial"/>
          <w:sz w:val="24"/>
          <w:szCs w:val="24"/>
          <w:lang w:eastAsia="en-GB"/>
        </w:rPr>
        <w:t>trengthening Community Action</w:t>
      </w:r>
      <w:r w:rsidR="00265E11" w:rsidRPr="00B405B0">
        <w:rPr>
          <w:rFonts w:asciiTheme="minorHAnsi" w:hAnsiTheme="minorHAnsi" w:cs="Arial"/>
          <w:sz w:val="24"/>
          <w:szCs w:val="24"/>
          <w:lang w:eastAsia="en-GB"/>
        </w:rPr>
        <w:t xml:space="preserve"> and </w:t>
      </w:r>
      <w:r w:rsidR="00657A63" w:rsidRPr="00B405B0">
        <w:rPr>
          <w:rFonts w:asciiTheme="minorHAnsi" w:hAnsiTheme="minorHAnsi" w:cs="Arial"/>
          <w:sz w:val="24"/>
          <w:szCs w:val="24"/>
          <w:lang w:eastAsia="en-GB"/>
        </w:rPr>
        <w:t>p</w:t>
      </w:r>
      <w:r w:rsidRPr="00B405B0">
        <w:rPr>
          <w:rFonts w:asciiTheme="minorHAnsi" w:hAnsiTheme="minorHAnsi" w:cs="Arial"/>
          <w:sz w:val="24"/>
          <w:szCs w:val="24"/>
          <w:lang w:eastAsia="en-GB"/>
        </w:rPr>
        <w:t>romoting the concep</w:t>
      </w:r>
      <w:r w:rsidR="00657A63" w:rsidRPr="00B405B0">
        <w:rPr>
          <w:rFonts w:asciiTheme="minorHAnsi" w:hAnsiTheme="minorHAnsi" w:cs="Arial"/>
          <w:sz w:val="24"/>
          <w:szCs w:val="24"/>
          <w:lang w:eastAsia="en-GB"/>
        </w:rPr>
        <w:t>t of Ward Development Committees.</w:t>
      </w:r>
    </w:p>
    <w:p w:rsidR="00276139" w:rsidRPr="00B405B0" w:rsidRDefault="00276139" w:rsidP="00B405B0">
      <w:pPr>
        <w:spacing w:after="0" w:line="276" w:lineRule="auto"/>
        <w:rPr>
          <w:rFonts w:asciiTheme="minorHAnsi" w:hAnsiTheme="minorHAnsi" w:cs="Arial"/>
          <w:sz w:val="24"/>
          <w:szCs w:val="24"/>
          <w:lang w:eastAsia="en-GB"/>
        </w:rPr>
      </w:pPr>
    </w:p>
    <w:p w:rsidR="00276139" w:rsidRPr="00B405B0" w:rsidRDefault="00276139" w:rsidP="00B405B0">
      <w:pPr>
        <w:spacing w:after="0" w:line="276" w:lineRule="auto"/>
        <w:rPr>
          <w:rFonts w:asciiTheme="minorHAnsi" w:hAnsiTheme="minorHAnsi"/>
          <w:sz w:val="24"/>
          <w:szCs w:val="24"/>
        </w:rPr>
      </w:pPr>
      <w:r w:rsidRPr="00B405B0">
        <w:rPr>
          <w:rFonts w:asciiTheme="minorHAnsi" w:hAnsiTheme="minorHAnsi" w:cs="Arial"/>
          <w:sz w:val="24"/>
          <w:szCs w:val="24"/>
          <w:lang w:eastAsia="en-GB"/>
        </w:rPr>
        <w:t xml:space="preserve">These actions have been limited and </w:t>
      </w:r>
      <w:r w:rsidR="00265E11" w:rsidRPr="00B405B0">
        <w:rPr>
          <w:rFonts w:asciiTheme="minorHAnsi" w:hAnsiTheme="minorHAnsi" w:cs="Arial"/>
          <w:sz w:val="24"/>
          <w:szCs w:val="24"/>
          <w:lang w:eastAsia="en-GB"/>
        </w:rPr>
        <w:t>have failed</w:t>
      </w:r>
      <w:r w:rsidRPr="00B405B0">
        <w:rPr>
          <w:rFonts w:asciiTheme="minorHAnsi" w:hAnsiTheme="minorHAnsi" w:cs="Arial"/>
          <w:sz w:val="24"/>
          <w:szCs w:val="24"/>
          <w:lang w:eastAsia="en-GB"/>
        </w:rPr>
        <w:t xml:space="preserve"> to make significant impact in improving the nation's health </w:t>
      </w:r>
      <w:r w:rsidR="00265E11" w:rsidRPr="00B405B0">
        <w:rPr>
          <w:rFonts w:asciiTheme="minorHAnsi" w:hAnsiTheme="minorHAnsi" w:cs="Arial"/>
          <w:sz w:val="24"/>
          <w:szCs w:val="24"/>
          <w:lang w:eastAsia="en-GB"/>
        </w:rPr>
        <w:t>status,</w:t>
      </w:r>
      <w:r w:rsidRPr="00B405B0">
        <w:rPr>
          <w:rFonts w:asciiTheme="minorHAnsi" w:hAnsiTheme="minorHAnsi" w:cs="Arial"/>
          <w:sz w:val="24"/>
          <w:szCs w:val="24"/>
          <w:lang w:eastAsia="en-GB"/>
        </w:rPr>
        <w:t xml:space="preserve"> redressing inequalities in health outcomes and dealing with the root causes of </w:t>
      </w:r>
      <w:r w:rsidR="00265E11" w:rsidRPr="00B405B0">
        <w:rPr>
          <w:rFonts w:asciiTheme="minorHAnsi" w:hAnsiTheme="minorHAnsi" w:cs="Arial"/>
          <w:sz w:val="24"/>
          <w:szCs w:val="24"/>
          <w:lang w:eastAsia="en-GB"/>
        </w:rPr>
        <w:t xml:space="preserve">disease. </w:t>
      </w:r>
      <w:r w:rsidRPr="00B405B0">
        <w:rPr>
          <w:rFonts w:asciiTheme="minorHAnsi" w:hAnsiTheme="minorHAnsi" w:cs="Arial"/>
          <w:sz w:val="24"/>
          <w:szCs w:val="24"/>
          <w:lang w:eastAsia="en-GB"/>
        </w:rPr>
        <w:t>Some of the l</w:t>
      </w:r>
      <w:r w:rsidRPr="00B405B0">
        <w:rPr>
          <w:rFonts w:asciiTheme="minorHAnsi" w:hAnsiTheme="minorHAnsi"/>
          <w:sz w:val="24"/>
          <w:szCs w:val="24"/>
        </w:rPr>
        <w:t xml:space="preserve">eading causes of premature death and years lived with disability in </w:t>
      </w:r>
      <w:r w:rsidR="00265E11" w:rsidRPr="00B405B0">
        <w:rPr>
          <w:rFonts w:asciiTheme="minorHAnsi" w:hAnsiTheme="minorHAnsi"/>
          <w:sz w:val="24"/>
          <w:szCs w:val="24"/>
        </w:rPr>
        <w:t>2013 are as</w:t>
      </w:r>
      <w:r w:rsidRPr="00B405B0">
        <w:rPr>
          <w:rFonts w:asciiTheme="minorHAnsi" w:hAnsiTheme="minorHAnsi"/>
          <w:sz w:val="24"/>
          <w:szCs w:val="24"/>
        </w:rPr>
        <w:t xml:space="preserve"> shown on table </w:t>
      </w:r>
      <w:r w:rsidR="00F10364">
        <w:rPr>
          <w:rFonts w:asciiTheme="minorHAnsi" w:hAnsiTheme="minorHAnsi"/>
          <w:sz w:val="24"/>
          <w:szCs w:val="24"/>
        </w:rPr>
        <w:t>5</w:t>
      </w:r>
      <w:r w:rsidRPr="00B405B0">
        <w:rPr>
          <w:rFonts w:asciiTheme="minorHAnsi" w:hAnsiTheme="minorHAnsi"/>
          <w:sz w:val="24"/>
          <w:szCs w:val="24"/>
        </w:rPr>
        <w:t xml:space="preserve"> </w:t>
      </w:r>
      <w:r w:rsidR="00265E11" w:rsidRPr="00B405B0">
        <w:rPr>
          <w:rFonts w:asciiTheme="minorHAnsi" w:hAnsiTheme="minorHAnsi"/>
          <w:sz w:val="24"/>
          <w:szCs w:val="24"/>
        </w:rPr>
        <w:t>below:</w:t>
      </w:r>
    </w:p>
    <w:p w:rsidR="00276139" w:rsidRPr="00B405B0" w:rsidRDefault="00276139" w:rsidP="00B405B0">
      <w:pPr>
        <w:spacing w:after="0" w:line="276" w:lineRule="auto"/>
        <w:rPr>
          <w:rFonts w:asciiTheme="minorHAnsi" w:hAnsiTheme="minorHAnsi" w:cs="Arial"/>
          <w:sz w:val="24"/>
          <w:szCs w:val="24"/>
          <w:lang w:eastAsia="en-GB"/>
        </w:rPr>
      </w:pPr>
    </w:p>
    <w:p w:rsidR="00BC0B90" w:rsidRPr="00B405B0" w:rsidRDefault="00BC0B90" w:rsidP="00B405B0">
      <w:pPr>
        <w:pStyle w:val="Caption"/>
        <w:keepNext/>
        <w:rPr>
          <w:rFonts w:asciiTheme="minorHAnsi" w:hAnsiTheme="minorHAnsi"/>
        </w:rPr>
      </w:pPr>
      <w:r w:rsidRPr="00B405B0">
        <w:rPr>
          <w:rFonts w:asciiTheme="minorHAnsi" w:hAnsiTheme="minorHAnsi"/>
        </w:rPr>
        <w:t xml:space="preserve">Table </w:t>
      </w:r>
      <w:r w:rsidR="00B2510F" w:rsidRPr="00B405B0">
        <w:rPr>
          <w:rFonts w:asciiTheme="minorHAnsi" w:hAnsiTheme="minorHAnsi"/>
        </w:rPr>
        <w:fldChar w:fldCharType="begin"/>
      </w:r>
      <w:r w:rsidRPr="00B405B0">
        <w:rPr>
          <w:rFonts w:asciiTheme="minorHAnsi" w:hAnsiTheme="minorHAnsi"/>
        </w:rPr>
        <w:instrText xml:space="preserve"> SEQ Table \* ARABIC </w:instrText>
      </w:r>
      <w:r w:rsidR="00B2510F" w:rsidRPr="00B405B0">
        <w:rPr>
          <w:rFonts w:asciiTheme="minorHAnsi" w:hAnsiTheme="minorHAnsi"/>
        </w:rPr>
        <w:fldChar w:fldCharType="separate"/>
      </w:r>
      <w:r w:rsidR="00086773">
        <w:rPr>
          <w:rFonts w:asciiTheme="minorHAnsi" w:hAnsiTheme="minorHAnsi"/>
          <w:noProof/>
        </w:rPr>
        <w:t>5</w:t>
      </w:r>
      <w:r w:rsidR="00B2510F" w:rsidRPr="00B405B0">
        <w:rPr>
          <w:rFonts w:asciiTheme="minorHAnsi" w:hAnsiTheme="minorHAnsi"/>
        </w:rPr>
        <w:fldChar w:fldCharType="end"/>
      </w:r>
      <w:r w:rsidRPr="00B405B0">
        <w:rPr>
          <w:rFonts w:asciiTheme="minorHAnsi" w:hAnsiTheme="minorHAnsi"/>
        </w:rPr>
        <w:t>: Ranked Leading Causes of Premature death and Years Lived with Disability,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5064"/>
      </w:tblGrid>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b/>
                <w:sz w:val="24"/>
                <w:szCs w:val="24"/>
                <w:lang w:eastAsia="en-GB"/>
              </w:rPr>
            </w:pPr>
            <w:r w:rsidRPr="00B405B0">
              <w:rPr>
                <w:rFonts w:asciiTheme="minorHAnsi" w:hAnsiTheme="minorHAnsi" w:cs="Arial"/>
                <w:b/>
                <w:sz w:val="24"/>
                <w:szCs w:val="24"/>
                <w:lang w:eastAsia="en-GB"/>
              </w:rPr>
              <w:t xml:space="preserve">Leading causes of premature death </w:t>
            </w:r>
          </w:p>
        </w:tc>
        <w:tc>
          <w:tcPr>
            <w:tcW w:w="2644" w:type="pct"/>
            <w:shd w:val="clear" w:color="auto" w:fill="auto"/>
          </w:tcPr>
          <w:p w:rsidR="00276139" w:rsidRPr="00B405B0" w:rsidRDefault="00276139" w:rsidP="00B405B0">
            <w:pPr>
              <w:spacing w:after="0" w:line="276" w:lineRule="auto"/>
              <w:rPr>
                <w:rFonts w:asciiTheme="minorHAnsi" w:hAnsiTheme="minorHAnsi" w:cs="Arial"/>
                <w:b/>
                <w:sz w:val="24"/>
                <w:szCs w:val="24"/>
                <w:lang w:eastAsia="en-GB"/>
              </w:rPr>
            </w:pPr>
            <w:r w:rsidRPr="00B405B0">
              <w:rPr>
                <w:rFonts w:asciiTheme="minorHAnsi" w:hAnsiTheme="minorHAnsi" w:cs="Arial"/>
                <w:b/>
                <w:sz w:val="24"/>
                <w:szCs w:val="24"/>
                <w:lang w:eastAsia="en-GB"/>
              </w:rPr>
              <w:t>Leading Causes of Years Lived with Disability</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Malaria</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Lower back and neck pain</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 xml:space="preserve">Lower respiratory </w:t>
            </w:r>
            <w:r w:rsidR="00265E11" w:rsidRPr="00B405B0">
              <w:rPr>
                <w:rFonts w:asciiTheme="minorHAnsi" w:hAnsiTheme="minorHAnsi" w:cs="Arial"/>
                <w:sz w:val="24"/>
                <w:szCs w:val="24"/>
                <w:lang w:eastAsia="en-GB"/>
              </w:rPr>
              <w:t>tract</w:t>
            </w:r>
            <w:r w:rsidRPr="00B405B0">
              <w:rPr>
                <w:rFonts w:asciiTheme="minorHAnsi" w:hAnsiTheme="minorHAnsi" w:cs="Arial"/>
                <w:sz w:val="24"/>
                <w:szCs w:val="24"/>
                <w:lang w:eastAsia="en-GB"/>
              </w:rPr>
              <w:t xml:space="preserve"> infection</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Depressive disorders</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proofErr w:type="spellStart"/>
            <w:r w:rsidRPr="00B405B0">
              <w:rPr>
                <w:rFonts w:asciiTheme="minorHAnsi" w:hAnsiTheme="minorHAnsi" w:cs="Arial"/>
                <w:sz w:val="24"/>
                <w:szCs w:val="24"/>
                <w:lang w:eastAsia="en-GB"/>
              </w:rPr>
              <w:t>Haemoglobinopathies</w:t>
            </w:r>
            <w:proofErr w:type="spellEnd"/>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Sense organ diseases</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HIV/AIDS</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Skin diseases</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Road Injuries</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proofErr w:type="spellStart"/>
            <w:r w:rsidRPr="00B405B0">
              <w:rPr>
                <w:rFonts w:asciiTheme="minorHAnsi" w:hAnsiTheme="minorHAnsi" w:cs="Arial"/>
                <w:sz w:val="24"/>
                <w:szCs w:val="24"/>
                <w:lang w:eastAsia="en-GB"/>
              </w:rPr>
              <w:t>Schistosomiasis</w:t>
            </w:r>
            <w:proofErr w:type="spellEnd"/>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Preterm birth complications</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Malaria</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Neonatal encephalopathy</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HIV/AIDS</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Diarrheal diseases</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Road Injuries</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Protein energy malnutrition</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Chronic Obstructive Lung Diseases</w:t>
            </w:r>
          </w:p>
        </w:tc>
      </w:tr>
      <w:tr w:rsidR="00276139" w:rsidRPr="00B405B0" w:rsidTr="00557782">
        <w:tc>
          <w:tcPr>
            <w:tcW w:w="2356"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Neonatal sepsis</w:t>
            </w:r>
          </w:p>
        </w:tc>
        <w:tc>
          <w:tcPr>
            <w:tcW w:w="2644" w:type="pct"/>
            <w:shd w:val="clear" w:color="auto" w:fill="auto"/>
          </w:tcPr>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Diarrheal diseases</w:t>
            </w:r>
          </w:p>
        </w:tc>
      </w:tr>
    </w:tbl>
    <w:p w:rsidR="00276139" w:rsidRPr="00B405B0" w:rsidRDefault="00276139" w:rsidP="00B405B0">
      <w:pPr>
        <w:spacing w:after="0" w:line="276" w:lineRule="auto"/>
        <w:rPr>
          <w:rFonts w:asciiTheme="minorHAnsi" w:hAnsiTheme="minorHAnsi" w:cs="Arial"/>
          <w:i/>
          <w:sz w:val="24"/>
          <w:szCs w:val="24"/>
          <w:lang w:eastAsia="en-GB"/>
        </w:rPr>
      </w:pPr>
      <w:r w:rsidRPr="00B405B0">
        <w:rPr>
          <w:rFonts w:asciiTheme="minorHAnsi" w:hAnsiTheme="minorHAnsi" w:cs="Arial"/>
          <w:i/>
          <w:sz w:val="24"/>
          <w:szCs w:val="24"/>
          <w:lang w:eastAsia="en-GB"/>
        </w:rPr>
        <w:t>Source: The Commonwealth and IHME Health Data .org</w:t>
      </w:r>
    </w:p>
    <w:p w:rsidR="00276139" w:rsidRPr="00B405B0" w:rsidRDefault="00276139" w:rsidP="00B405B0">
      <w:pPr>
        <w:spacing w:after="0" w:line="276" w:lineRule="auto"/>
        <w:rPr>
          <w:rFonts w:asciiTheme="minorHAnsi" w:hAnsiTheme="minorHAnsi" w:cs="Arial"/>
          <w:sz w:val="24"/>
          <w:szCs w:val="24"/>
          <w:lang w:eastAsia="en-GB"/>
        </w:rPr>
      </w:pPr>
    </w:p>
    <w:p w:rsidR="00276139" w:rsidRPr="00B405B0" w:rsidRDefault="00276139" w:rsidP="00B405B0">
      <w:pPr>
        <w:spacing w:after="0" w:line="276" w:lineRule="auto"/>
        <w:rPr>
          <w:rFonts w:asciiTheme="minorHAnsi" w:hAnsiTheme="minorHAnsi" w:cs="Arial"/>
          <w:sz w:val="24"/>
          <w:szCs w:val="24"/>
          <w:lang w:eastAsia="en-GB"/>
        </w:rPr>
      </w:pPr>
      <w:r w:rsidRPr="00B405B0">
        <w:rPr>
          <w:rFonts w:asciiTheme="minorHAnsi" w:hAnsiTheme="minorHAnsi" w:cs="Arial"/>
          <w:sz w:val="24"/>
          <w:szCs w:val="24"/>
          <w:lang w:eastAsia="en-GB"/>
        </w:rPr>
        <w:t>The risk factors for diseases are poor environmental sanitation (water, sewage and housing, air pollution), unhealthy lifestyles (sexual behaviour, inadequate/inappropriate food intake, lack of exercise).  From the 2013 Global Burden of disease study, the leading modifiable risk factors for disease for Nigeria, in order of ranking is shown in Figure 5.  Nigeria faces the challenges of poor access to health services and other social services, and inequitable distribution of health outcomes, with the poor, rural populations, uneducated populations, and females having worse indices.</w:t>
      </w:r>
      <w:r w:rsidR="00265E11" w:rsidRPr="00B405B0">
        <w:rPr>
          <w:rFonts w:asciiTheme="minorHAnsi" w:hAnsiTheme="minorHAnsi" w:cs="Arial"/>
          <w:sz w:val="24"/>
          <w:szCs w:val="24"/>
          <w:lang w:eastAsia="en-GB"/>
        </w:rPr>
        <w:t xml:space="preserve"> </w:t>
      </w:r>
      <w:r w:rsidRPr="00B405B0">
        <w:rPr>
          <w:rFonts w:asciiTheme="minorHAnsi" w:hAnsiTheme="minorHAnsi" w:cs="Arial"/>
          <w:sz w:val="24"/>
          <w:szCs w:val="24"/>
          <w:lang w:eastAsia="en-GB"/>
        </w:rPr>
        <w:t xml:space="preserve">These problems are compounded by low investments in disease prevention, health education and promotion, poor health care seeking behaviour and failure to address the social determinants </w:t>
      </w:r>
      <w:r w:rsidR="00265E11" w:rsidRPr="00B405B0">
        <w:rPr>
          <w:rFonts w:asciiTheme="minorHAnsi" w:hAnsiTheme="minorHAnsi" w:cs="Arial"/>
          <w:sz w:val="24"/>
          <w:szCs w:val="24"/>
          <w:lang w:eastAsia="en-GB"/>
        </w:rPr>
        <w:t>of ill</w:t>
      </w:r>
      <w:r w:rsidRPr="00B405B0">
        <w:rPr>
          <w:rFonts w:asciiTheme="minorHAnsi" w:hAnsiTheme="minorHAnsi" w:cs="Arial"/>
          <w:sz w:val="24"/>
          <w:szCs w:val="24"/>
          <w:lang w:eastAsia="en-GB"/>
        </w:rPr>
        <w:t>-health</w:t>
      </w:r>
      <w:r w:rsidR="00265E11" w:rsidRPr="00B405B0">
        <w:rPr>
          <w:rFonts w:asciiTheme="minorHAnsi" w:hAnsiTheme="minorHAnsi" w:cs="Arial"/>
          <w:sz w:val="24"/>
          <w:szCs w:val="24"/>
          <w:lang w:eastAsia="en-GB"/>
        </w:rPr>
        <w:t xml:space="preserve">. </w:t>
      </w:r>
      <w:r w:rsidRPr="00B405B0">
        <w:rPr>
          <w:rFonts w:asciiTheme="minorHAnsi" w:hAnsiTheme="minorHAnsi" w:cs="Arial"/>
          <w:sz w:val="24"/>
          <w:szCs w:val="24"/>
          <w:lang w:eastAsia="en-GB"/>
        </w:rPr>
        <w:t xml:space="preserve">Addressing these challenges will require empowering individuals and </w:t>
      </w:r>
      <w:r w:rsidR="00265E11" w:rsidRPr="00B405B0">
        <w:rPr>
          <w:rFonts w:asciiTheme="minorHAnsi" w:hAnsiTheme="minorHAnsi" w:cs="Arial"/>
          <w:sz w:val="24"/>
          <w:szCs w:val="24"/>
          <w:lang w:eastAsia="en-GB"/>
        </w:rPr>
        <w:t>communities with</w:t>
      </w:r>
      <w:r w:rsidRPr="00B405B0">
        <w:rPr>
          <w:rFonts w:asciiTheme="minorHAnsi" w:hAnsiTheme="minorHAnsi" w:cs="Arial"/>
          <w:sz w:val="24"/>
          <w:szCs w:val="24"/>
          <w:lang w:eastAsia="en-GB"/>
        </w:rPr>
        <w:t xml:space="preserve"> appropriate </w:t>
      </w:r>
      <w:r w:rsidR="00265E11" w:rsidRPr="00B405B0">
        <w:rPr>
          <w:rFonts w:asciiTheme="minorHAnsi" w:hAnsiTheme="minorHAnsi" w:cs="Arial"/>
          <w:sz w:val="24"/>
          <w:szCs w:val="24"/>
          <w:lang w:eastAsia="en-GB"/>
        </w:rPr>
        <w:t>knowledge to</w:t>
      </w:r>
      <w:r w:rsidRPr="00B405B0">
        <w:rPr>
          <w:rFonts w:asciiTheme="minorHAnsi" w:hAnsiTheme="minorHAnsi" w:cs="Arial"/>
          <w:sz w:val="24"/>
          <w:szCs w:val="24"/>
          <w:lang w:eastAsia="en-GB"/>
        </w:rPr>
        <w:t xml:space="preserve"> </w:t>
      </w:r>
      <w:r w:rsidR="00265E11" w:rsidRPr="00B405B0">
        <w:rPr>
          <w:rFonts w:asciiTheme="minorHAnsi" w:hAnsiTheme="minorHAnsi" w:cs="Arial"/>
          <w:sz w:val="24"/>
          <w:szCs w:val="24"/>
          <w:lang w:eastAsia="en-GB"/>
        </w:rPr>
        <w:t>take control</w:t>
      </w:r>
      <w:r w:rsidRPr="00B405B0">
        <w:rPr>
          <w:rFonts w:asciiTheme="minorHAnsi" w:hAnsiTheme="minorHAnsi" w:cs="Arial"/>
          <w:sz w:val="24"/>
          <w:szCs w:val="24"/>
          <w:lang w:eastAsia="en-GB"/>
        </w:rPr>
        <w:t xml:space="preserve"> and actions that promote their health and prevent disease, address factors in the community that influence health and wellbeing and </w:t>
      </w:r>
      <w:r w:rsidR="00265E11" w:rsidRPr="00B405B0">
        <w:rPr>
          <w:rFonts w:asciiTheme="minorHAnsi" w:hAnsiTheme="minorHAnsi" w:cs="Arial"/>
          <w:sz w:val="24"/>
          <w:szCs w:val="24"/>
          <w:lang w:eastAsia="en-GB"/>
        </w:rPr>
        <w:t>impede</w:t>
      </w:r>
      <w:r w:rsidRPr="00B405B0">
        <w:rPr>
          <w:rFonts w:asciiTheme="minorHAnsi" w:hAnsiTheme="minorHAnsi" w:cs="Arial"/>
          <w:sz w:val="24"/>
          <w:szCs w:val="24"/>
          <w:lang w:eastAsia="en-GB"/>
        </w:rPr>
        <w:t xml:space="preserve"> inequities in health outcomes. </w:t>
      </w:r>
    </w:p>
    <w:p w:rsidR="00276139" w:rsidRPr="00B405B0" w:rsidRDefault="00276139" w:rsidP="00B405B0">
      <w:pPr>
        <w:spacing w:after="0" w:line="276" w:lineRule="auto"/>
        <w:rPr>
          <w:rFonts w:asciiTheme="minorHAnsi" w:hAnsiTheme="minorHAnsi" w:cs="Arial"/>
          <w:sz w:val="24"/>
          <w:szCs w:val="24"/>
          <w:lang w:eastAsia="en-GB"/>
        </w:rPr>
      </w:pPr>
    </w:p>
    <w:p w:rsidR="00276139" w:rsidRDefault="00265E11" w:rsidP="00B405B0">
      <w:pPr>
        <w:pStyle w:val="CM50"/>
        <w:spacing w:line="276" w:lineRule="auto"/>
        <w:jc w:val="both"/>
        <w:rPr>
          <w:rFonts w:asciiTheme="minorHAnsi" w:hAnsiTheme="minorHAnsi" w:cs="Arial"/>
          <w:lang w:eastAsia="en-GB"/>
        </w:rPr>
      </w:pPr>
      <w:r w:rsidRPr="00B405B0">
        <w:rPr>
          <w:rFonts w:asciiTheme="minorHAnsi" w:hAnsiTheme="minorHAnsi" w:cs="Arial"/>
          <w:lang w:eastAsia="en-GB"/>
        </w:rPr>
        <w:t>Some of the key factors militating</w:t>
      </w:r>
      <w:r w:rsidR="00276139" w:rsidRPr="00B405B0">
        <w:rPr>
          <w:rFonts w:asciiTheme="minorHAnsi" w:hAnsiTheme="minorHAnsi" w:cs="Arial"/>
          <w:lang w:eastAsia="en-GB"/>
        </w:rPr>
        <w:t xml:space="preserve"> against effective health promotion interventions include</w:t>
      </w:r>
      <w:r w:rsidRPr="00B405B0">
        <w:rPr>
          <w:rFonts w:asciiTheme="minorHAnsi" w:hAnsiTheme="minorHAnsi" w:cs="Arial"/>
          <w:lang w:eastAsia="en-GB"/>
        </w:rPr>
        <w:t>:</w:t>
      </w:r>
    </w:p>
    <w:p w:rsidR="00276139" w:rsidRPr="00B405B0" w:rsidRDefault="005E1643" w:rsidP="004A31C8">
      <w:pPr>
        <w:pStyle w:val="CM50"/>
        <w:numPr>
          <w:ilvl w:val="0"/>
          <w:numId w:val="134"/>
        </w:numPr>
        <w:spacing w:line="276" w:lineRule="auto"/>
        <w:jc w:val="both"/>
        <w:rPr>
          <w:rFonts w:asciiTheme="minorHAnsi" w:hAnsiTheme="minorHAnsi"/>
        </w:rPr>
      </w:pPr>
      <w:r>
        <w:rPr>
          <w:rFonts w:asciiTheme="minorHAnsi" w:hAnsiTheme="minorHAnsi" w:cs="Calibri"/>
          <w:color w:val="000000"/>
        </w:rPr>
        <w:t xml:space="preserve">Limited </w:t>
      </w:r>
      <w:r w:rsidR="00276139" w:rsidRPr="00B405B0">
        <w:rPr>
          <w:rFonts w:asciiTheme="minorHAnsi" w:hAnsiTheme="minorHAnsi" w:cs="Calibri"/>
          <w:color w:val="000000"/>
        </w:rPr>
        <w:t>understanding of concepts of the Health Promotion and consumer rights,</w:t>
      </w:r>
    </w:p>
    <w:p w:rsidR="00276139" w:rsidRPr="00B405B0" w:rsidRDefault="001C1B2B" w:rsidP="004A31C8">
      <w:pPr>
        <w:pStyle w:val="CM50"/>
        <w:numPr>
          <w:ilvl w:val="0"/>
          <w:numId w:val="134"/>
        </w:numPr>
        <w:spacing w:line="276" w:lineRule="auto"/>
        <w:jc w:val="both"/>
        <w:rPr>
          <w:rFonts w:asciiTheme="minorHAnsi" w:hAnsiTheme="minorHAnsi"/>
        </w:rPr>
      </w:pPr>
      <w:r w:rsidRPr="00B405B0">
        <w:rPr>
          <w:rFonts w:asciiTheme="minorHAnsi" w:hAnsiTheme="minorHAnsi" w:cs="Calibri"/>
          <w:color w:val="000000"/>
        </w:rPr>
        <w:t>Lack</w:t>
      </w:r>
      <w:r w:rsidR="00276139" w:rsidRPr="00B405B0">
        <w:rPr>
          <w:rFonts w:asciiTheme="minorHAnsi" w:hAnsiTheme="minorHAnsi" w:cs="Calibri"/>
          <w:color w:val="000000"/>
        </w:rPr>
        <w:t xml:space="preserve"> of a strong platform for multi-</w:t>
      </w:r>
      <w:proofErr w:type="spellStart"/>
      <w:r w:rsidR="00276139" w:rsidRPr="00B405B0">
        <w:rPr>
          <w:rFonts w:asciiTheme="minorHAnsi" w:hAnsiTheme="minorHAnsi" w:cs="Calibri"/>
          <w:color w:val="000000"/>
        </w:rPr>
        <w:t>sectoral</w:t>
      </w:r>
      <w:proofErr w:type="spellEnd"/>
      <w:r w:rsidR="00276139" w:rsidRPr="00B405B0">
        <w:rPr>
          <w:rFonts w:asciiTheme="minorHAnsi" w:hAnsiTheme="minorHAnsi" w:cs="Calibri"/>
          <w:color w:val="000000"/>
        </w:rPr>
        <w:t xml:space="preserve"> actions towards the promotion of supportive environments for health </w:t>
      </w:r>
      <w:proofErr w:type="spellStart"/>
      <w:r w:rsidR="00276139" w:rsidRPr="00B405B0">
        <w:rPr>
          <w:rFonts w:asciiTheme="minorHAnsi" w:hAnsiTheme="minorHAnsi" w:cs="Calibri"/>
          <w:color w:val="000000"/>
        </w:rPr>
        <w:t>behaviour</w:t>
      </w:r>
      <w:proofErr w:type="spellEnd"/>
      <w:r w:rsidR="00276139" w:rsidRPr="00B405B0">
        <w:rPr>
          <w:rFonts w:asciiTheme="minorHAnsi" w:hAnsiTheme="minorHAnsi" w:cs="Calibri"/>
          <w:color w:val="000000"/>
        </w:rPr>
        <w:t xml:space="preserve"> change</w:t>
      </w:r>
      <w:r w:rsidR="00265E11" w:rsidRPr="00B405B0">
        <w:rPr>
          <w:rFonts w:asciiTheme="minorHAnsi" w:hAnsiTheme="minorHAnsi" w:cs="Calibri"/>
          <w:color w:val="000000"/>
        </w:rPr>
        <w:t>,</w:t>
      </w:r>
    </w:p>
    <w:p w:rsidR="00276139" w:rsidRPr="00B405B0" w:rsidRDefault="005E1643" w:rsidP="004A31C8">
      <w:pPr>
        <w:pStyle w:val="CM50"/>
        <w:numPr>
          <w:ilvl w:val="0"/>
          <w:numId w:val="134"/>
        </w:numPr>
        <w:spacing w:line="276" w:lineRule="auto"/>
        <w:jc w:val="both"/>
        <w:rPr>
          <w:rFonts w:asciiTheme="minorHAnsi" w:hAnsiTheme="minorHAnsi"/>
        </w:rPr>
      </w:pPr>
      <w:r>
        <w:rPr>
          <w:rFonts w:asciiTheme="minorHAnsi" w:hAnsiTheme="minorHAnsi" w:cs="Calibri"/>
          <w:color w:val="000000"/>
        </w:rPr>
        <w:t>I</w:t>
      </w:r>
      <w:r w:rsidR="00276139" w:rsidRPr="00B405B0">
        <w:rPr>
          <w:rFonts w:asciiTheme="minorHAnsi" w:hAnsiTheme="minorHAnsi" w:cs="Calibri"/>
          <w:color w:val="000000"/>
        </w:rPr>
        <w:t>nconsistent and poor implementation of health education across the levels of the health care system</w:t>
      </w:r>
      <w:r w:rsidR="00265E11" w:rsidRPr="00B405B0">
        <w:rPr>
          <w:rFonts w:asciiTheme="minorHAnsi" w:hAnsiTheme="minorHAnsi" w:cs="Calibri"/>
          <w:color w:val="000000"/>
        </w:rPr>
        <w:t>,</w:t>
      </w:r>
    </w:p>
    <w:p w:rsidR="00276139" w:rsidRPr="00B405B0" w:rsidRDefault="005E1643" w:rsidP="004A31C8">
      <w:pPr>
        <w:pStyle w:val="CM50"/>
        <w:numPr>
          <w:ilvl w:val="0"/>
          <w:numId w:val="134"/>
        </w:numPr>
        <w:spacing w:line="276" w:lineRule="auto"/>
        <w:jc w:val="both"/>
        <w:rPr>
          <w:rFonts w:asciiTheme="minorHAnsi" w:hAnsiTheme="minorHAnsi"/>
        </w:rPr>
      </w:pPr>
      <w:r>
        <w:rPr>
          <w:rFonts w:asciiTheme="minorHAnsi" w:hAnsiTheme="minorHAnsi" w:cs="Calibri"/>
          <w:color w:val="000000"/>
        </w:rPr>
        <w:t>Non-integration of</w:t>
      </w:r>
      <w:r w:rsidR="00276139" w:rsidRPr="00B405B0">
        <w:rPr>
          <w:rFonts w:asciiTheme="minorHAnsi" w:hAnsiTheme="minorHAnsi" w:cs="Calibri"/>
          <w:color w:val="000000"/>
        </w:rPr>
        <w:t xml:space="preserve"> health promotion in curative services and across </w:t>
      </w:r>
      <w:proofErr w:type="spellStart"/>
      <w:r w:rsidR="00276139" w:rsidRPr="00B405B0">
        <w:rPr>
          <w:rFonts w:asciiTheme="minorHAnsi" w:hAnsiTheme="minorHAnsi" w:cs="Calibri"/>
          <w:color w:val="000000"/>
        </w:rPr>
        <w:t>programmes</w:t>
      </w:r>
      <w:proofErr w:type="spellEnd"/>
      <w:r w:rsidR="00276139" w:rsidRPr="00B405B0">
        <w:rPr>
          <w:rFonts w:asciiTheme="minorHAnsi" w:hAnsiTheme="minorHAnsi" w:cs="Calibri"/>
          <w:color w:val="000000"/>
        </w:rPr>
        <w:t>,</w:t>
      </w:r>
      <w:r w:rsidR="00265E11" w:rsidRPr="00B405B0">
        <w:rPr>
          <w:rFonts w:asciiTheme="minorHAnsi" w:hAnsiTheme="minorHAnsi" w:cs="Calibri"/>
          <w:color w:val="000000"/>
        </w:rPr>
        <w:t xml:space="preserve"> </w:t>
      </w:r>
    </w:p>
    <w:p w:rsidR="00276139" w:rsidRPr="00B405B0" w:rsidRDefault="005E1643" w:rsidP="004A31C8">
      <w:pPr>
        <w:pStyle w:val="CM50"/>
        <w:numPr>
          <w:ilvl w:val="0"/>
          <w:numId w:val="134"/>
        </w:numPr>
        <w:spacing w:line="276" w:lineRule="auto"/>
        <w:jc w:val="both"/>
        <w:rPr>
          <w:rFonts w:asciiTheme="minorHAnsi" w:hAnsiTheme="minorHAnsi"/>
        </w:rPr>
      </w:pPr>
      <w:r>
        <w:rPr>
          <w:rFonts w:asciiTheme="minorHAnsi" w:hAnsiTheme="minorHAnsi" w:cs="Calibri"/>
          <w:color w:val="000000"/>
        </w:rPr>
        <w:t>D</w:t>
      </w:r>
      <w:r w:rsidR="00276139" w:rsidRPr="00B405B0">
        <w:rPr>
          <w:rFonts w:asciiTheme="minorHAnsi" w:hAnsiTheme="minorHAnsi" w:cs="Calibri"/>
          <w:color w:val="000000"/>
        </w:rPr>
        <w:t>earth of communication strategy and materials skills</w:t>
      </w:r>
      <w:r w:rsidR="00265E11" w:rsidRPr="00B405B0">
        <w:rPr>
          <w:rFonts w:asciiTheme="minorHAnsi" w:hAnsiTheme="minorHAnsi" w:cs="Calibri"/>
          <w:color w:val="000000"/>
        </w:rPr>
        <w:t>,</w:t>
      </w:r>
      <w:r w:rsidR="00276139" w:rsidRPr="00B405B0">
        <w:rPr>
          <w:rFonts w:asciiTheme="minorHAnsi" w:hAnsiTheme="minorHAnsi" w:cs="Calibri"/>
          <w:color w:val="000000"/>
        </w:rPr>
        <w:t xml:space="preserve"> </w:t>
      </w:r>
    </w:p>
    <w:p w:rsidR="00276139" w:rsidRPr="00B405B0" w:rsidRDefault="005E1643" w:rsidP="004A31C8">
      <w:pPr>
        <w:pStyle w:val="CM50"/>
        <w:numPr>
          <w:ilvl w:val="0"/>
          <w:numId w:val="134"/>
        </w:numPr>
        <w:spacing w:line="276" w:lineRule="auto"/>
        <w:jc w:val="both"/>
        <w:rPr>
          <w:rFonts w:asciiTheme="minorHAnsi" w:hAnsiTheme="minorHAnsi"/>
        </w:rPr>
      </w:pPr>
      <w:r>
        <w:rPr>
          <w:rFonts w:asciiTheme="minorHAnsi" w:hAnsiTheme="minorHAnsi" w:cs="Calibri"/>
          <w:color w:val="000000"/>
        </w:rPr>
        <w:t>L</w:t>
      </w:r>
      <w:r w:rsidR="00276139" w:rsidRPr="00B405B0">
        <w:rPr>
          <w:rFonts w:asciiTheme="minorHAnsi" w:hAnsiTheme="minorHAnsi" w:cs="Calibri"/>
          <w:color w:val="000000"/>
        </w:rPr>
        <w:t>ack of  a framework for coordination  of organizations providing health education and</w:t>
      </w:r>
    </w:p>
    <w:p w:rsidR="00276139" w:rsidRPr="00B405B0" w:rsidRDefault="005E1643" w:rsidP="004A31C8">
      <w:pPr>
        <w:pStyle w:val="CM50"/>
        <w:numPr>
          <w:ilvl w:val="0"/>
          <w:numId w:val="134"/>
        </w:numPr>
        <w:spacing w:line="276" w:lineRule="auto"/>
        <w:jc w:val="both"/>
        <w:rPr>
          <w:rFonts w:asciiTheme="minorHAnsi" w:hAnsiTheme="minorHAnsi"/>
        </w:rPr>
      </w:pPr>
      <w:r>
        <w:rPr>
          <w:rFonts w:asciiTheme="minorHAnsi" w:hAnsiTheme="minorHAnsi" w:cs="Calibri"/>
          <w:color w:val="000000"/>
        </w:rPr>
        <w:t>A</w:t>
      </w:r>
      <w:r w:rsidR="00276139" w:rsidRPr="00B405B0">
        <w:rPr>
          <w:rFonts w:asciiTheme="minorHAnsi" w:hAnsiTheme="minorHAnsi" w:cs="Calibri"/>
          <w:color w:val="000000"/>
        </w:rPr>
        <w:t>bsence of a dedicated funding for health promotion and community empowerment</w:t>
      </w:r>
      <w:r w:rsidR="00276139" w:rsidRPr="00B405B0">
        <w:rPr>
          <w:rFonts w:asciiTheme="minorHAnsi" w:hAnsiTheme="minorHAnsi" w:cs="Calibri"/>
        </w:rPr>
        <w:t xml:space="preserve"> </w:t>
      </w:r>
    </w:p>
    <w:p w:rsidR="00276139" w:rsidRPr="00B405B0" w:rsidRDefault="00276139" w:rsidP="00B405B0">
      <w:pPr>
        <w:rPr>
          <w:rFonts w:asciiTheme="minorHAnsi" w:hAnsiTheme="minorHAnsi"/>
          <w:sz w:val="24"/>
          <w:szCs w:val="24"/>
          <w:lang w:val="en-US"/>
        </w:rPr>
      </w:pPr>
    </w:p>
    <w:p w:rsidR="00276139" w:rsidRPr="00B405B0" w:rsidRDefault="00276139" w:rsidP="005E1643"/>
    <w:p w:rsidR="00BC0B90" w:rsidRPr="00B405B0" w:rsidRDefault="00BC0B90" w:rsidP="00B405B0">
      <w:pPr>
        <w:pStyle w:val="Caption"/>
        <w:keepNext/>
        <w:rPr>
          <w:rFonts w:asciiTheme="minorHAnsi" w:hAnsiTheme="minorHAnsi"/>
        </w:rPr>
      </w:pPr>
      <w:r w:rsidRPr="00B405B0">
        <w:rPr>
          <w:rFonts w:asciiTheme="minorHAnsi" w:hAnsiTheme="minorHAnsi"/>
        </w:rPr>
        <w:t xml:space="preserve">Figure </w:t>
      </w:r>
      <w:r w:rsidR="00B2510F" w:rsidRPr="00B405B0">
        <w:rPr>
          <w:rFonts w:asciiTheme="minorHAnsi" w:hAnsiTheme="minorHAnsi"/>
        </w:rPr>
        <w:fldChar w:fldCharType="begin"/>
      </w:r>
      <w:r w:rsidRPr="00B405B0">
        <w:rPr>
          <w:rFonts w:asciiTheme="minorHAnsi" w:hAnsiTheme="minorHAnsi"/>
        </w:rPr>
        <w:instrText xml:space="preserve"> SEQ Figure \* ARABIC </w:instrText>
      </w:r>
      <w:r w:rsidR="00B2510F" w:rsidRPr="00B405B0">
        <w:rPr>
          <w:rFonts w:asciiTheme="minorHAnsi" w:hAnsiTheme="minorHAnsi"/>
        </w:rPr>
        <w:fldChar w:fldCharType="separate"/>
      </w:r>
      <w:r w:rsidR="006D5848">
        <w:rPr>
          <w:rFonts w:asciiTheme="minorHAnsi" w:hAnsiTheme="minorHAnsi"/>
          <w:noProof/>
        </w:rPr>
        <w:t>4</w:t>
      </w:r>
      <w:r w:rsidR="00B2510F" w:rsidRPr="00B405B0">
        <w:rPr>
          <w:rFonts w:asciiTheme="minorHAnsi" w:hAnsiTheme="minorHAnsi"/>
        </w:rPr>
        <w:fldChar w:fldCharType="end"/>
      </w:r>
      <w:r w:rsidRPr="00B405B0">
        <w:rPr>
          <w:rFonts w:asciiTheme="minorHAnsi" w:hAnsiTheme="minorHAnsi"/>
        </w:rPr>
        <w:t>: Burden of Diseases attributable to leading Risk Factors as Percentage of Nigeria's DALYs</w:t>
      </w:r>
    </w:p>
    <w:p w:rsidR="00276139" w:rsidRPr="00B405B0" w:rsidRDefault="00276139" w:rsidP="00B405B0">
      <w:pPr>
        <w:spacing w:after="0" w:line="276" w:lineRule="auto"/>
        <w:rPr>
          <w:rFonts w:asciiTheme="minorHAnsi" w:hAnsiTheme="minorHAnsi"/>
          <w:sz w:val="24"/>
          <w:szCs w:val="24"/>
        </w:rPr>
      </w:pPr>
      <w:r w:rsidRPr="00B405B0">
        <w:rPr>
          <w:rFonts w:asciiTheme="minorHAnsi" w:hAnsiTheme="minorHAnsi" w:cs="Arial"/>
          <w:noProof/>
          <w:sz w:val="24"/>
          <w:szCs w:val="24"/>
          <w:lang w:val="en-US"/>
        </w:rPr>
        <w:drawing>
          <wp:inline distT="0" distB="0" distL="0" distR="0" wp14:anchorId="31BCE064" wp14:editId="35F9235C">
            <wp:extent cx="5988685" cy="4489450"/>
            <wp:effectExtent l="0" t="0" r="0" b="0"/>
            <wp:docPr id="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cstate="print">
                      <a:extLst>
                        <a:ext uri="{28A0092B-C50C-407E-A947-70E740481C1C}">
                          <a14:useLocalDpi xmlns:a14="http://schemas.microsoft.com/office/drawing/2010/main" val="0"/>
                        </a:ext>
                      </a:extLst>
                    </a:blip>
                    <a:srcRect t="6137"/>
                    <a:stretch>
                      <a:fillRect/>
                    </a:stretch>
                  </pic:blipFill>
                  <pic:spPr bwMode="auto">
                    <a:xfrm>
                      <a:off x="0" y="0"/>
                      <a:ext cx="5988685" cy="4489450"/>
                    </a:xfrm>
                    <a:prstGeom prst="rect">
                      <a:avLst/>
                    </a:prstGeom>
                    <a:noFill/>
                    <a:ln>
                      <a:noFill/>
                    </a:ln>
                  </pic:spPr>
                </pic:pic>
              </a:graphicData>
            </a:graphic>
          </wp:inline>
        </w:drawing>
      </w:r>
    </w:p>
    <w:p w:rsidR="00276139" w:rsidRPr="00B405B0" w:rsidRDefault="00276139" w:rsidP="00B405B0">
      <w:pPr>
        <w:spacing w:after="0" w:line="276" w:lineRule="auto"/>
        <w:rPr>
          <w:rFonts w:asciiTheme="minorHAnsi" w:hAnsiTheme="minorHAnsi" w:cs="Arial"/>
          <w:i/>
          <w:sz w:val="24"/>
          <w:szCs w:val="24"/>
          <w:lang w:eastAsia="en-GB"/>
        </w:rPr>
      </w:pPr>
      <w:r w:rsidRPr="00B405B0">
        <w:rPr>
          <w:rFonts w:asciiTheme="minorHAnsi" w:hAnsiTheme="minorHAnsi" w:cs="Arial"/>
          <w:i/>
          <w:sz w:val="24"/>
          <w:szCs w:val="24"/>
          <w:lang w:eastAsia="en-GB"/>
        </w:rPr>
        <w:t>Source: The Commonwealth and IHME Health Data .org</w:t>
      </w:r>
    </w:p>
    <w:p w:rsidR="00276139" w:rsidRPr="00B405B0" w:rsidRDefault="00276139" w:rsidP="00B405B0">
      <w:pPr>
        <w:spacing w:after="0" w:line="276" w:lineRule="auto"/>
        <w:rPr>
          <w:rFonts w:asciiTheme="minorHAnsi" w:hAnsiTheme="minorHAnsi" w:cs="Arial"/>
          <w:sz w:val="24"/>
          <w:szCs w:val="24"/>
          <w:lang w:eastAsia="en-GB"/>
        </w:rPr>
      </w:pPr>
    </w:p>
    <w:p w:rsidR="00276139" w:rsidRPr="00B405B0" w:rsidRDefault="00276139" w:rsidP="00B405B0">
      <w:pPr>
        <w:spacing w:after="0" w:line="276" w:lineRule="auto"/>
        <w:rPr>
          <w:rFonts w:asciiTheme="minorHAnsi" w:hAnsiTheme="minorHAnsi" w:cs="Arial"/>
          <w:sz w:val="24"/>
          <w:szCs w:val="24"/>
          <w:lang w:eastAsia="en-GB"/>
        </w:rPr>
      </w:pPr>
    </w:p>
    <w:p w:rsidR="0051665D" w:rsidRDefault="0051665D" w:rsidP="00B405B0">
      <w:pPr>
        <w:spacing w:after="0" w:line="276" w:lineRule="auto"/>
        <w:rPr>
          <w:rFonts w:asciiTheme="minorHAnsi" w:hAnsiTheme="minorHAnsi" w:cs="Arial"/>
          <w:b/>
          <w:i/>
          <w:sz w:val="24"/>
          <w:szCs w:val="24"/>
          <w:lang w:eastAsia="en-GB"/>
        </w:rPr>
      </w:pPr>
    </w:p>
    <w:p w:rsidR="0051665D" w:rsidRPr="00F10364" w:rsidRDefault="0051665D" w:rsidP="00F54E14">
      <w:pPr>
        <w:pStyle w:val="Heading3"/>
        <w:rPr>
          <w:i w:val="0"/>
          <w:lang w:eastAsia="en-GB"/>
        </w:rPr>
      </w:pPr>
      <w:bookmarkStart w:id="117" w:name="_Toc486400510"/>
      <w:r w:rsidRPr="00F10364">
        <w:rPr>
          <w:i w:val="0"/>
          <w:lang w:eastAsia="en-GB"/>
        </w:rPr>
        <w:t xml:space="preserve">4.5.1. </w:t>
      </w:r>
      <w:r w:rsidR="00F54E14" w:rsidRPr="00F10364">
        <w:rPr>
          <w:i w:val="0"/>
          <w:lang w:eastAsia="en-GB"/>
        </w:rPr>
        <w:t>Wellbeing of</w:t>
      </w:r>
      <w:r w:rsidRPr="00F10364">
        <w:rPr>
          <w:i w:val="0"/>
          <w:lang w:eastAsia="en-GB"/>
        </w:rPr>
        <w:t xml:space="preserve"> individuals and communities through protection from health risks, and </w:t>
      </w:r>
      <w:r w:rsidR="00F54E14" w:rsidRPr="00F10364">
        <w:rPr>
          <w:i w:val="0"/>
          <w:lang w:eastAsia="en-GB"/>
        </w:rPr>
        <w:t>promotion of healthy</w:t>
      </w:r>
      <w:r w:rsidRPr="00F10364">
        <w:rPr>
          <w:i w:val="0"/>
          <w:lang w:eastAsia="en-GB"/>
        </w:rPr>
        <w:t xml:space="preserve"> lifestyle and environment</w:t>
      </w:r>
      <w:bookmarkEnd w:id="117"/>
    </w:p>
    <w:p w:rsidR="007B3080" w:rsidRPr="00F10364" w:rsidRDefault="00F10364" w:rsidP="00B405B0">
      <w:pPr>
        <w:spacing w:after="0" w:line="276" w:lineRule="auto"/>
        <w:rPr>
          <w:rFonts w:asciiTheme="minorHAnsi" w:hAnsiTheme="minorHAnsi" w:cs="Arial"/>
          <w:sz w:val="24"/>
          <w:szCs w:val="24"/>
          <w:lang w:eastAsia="en-GB"/>
        </w:rPr>
      </w:pPr>
      <w:r w:rsidRPr="00F10364">
        <w:rPr>
          <w:rFonts w:asciiTheme="minorHAnsi" w:hAnsiTheme="minorHAnsi" w:cs="Arial"/>
          <w:sz w:val="24"/>
          <w:szCs w:val="24"/>
          <w:lang w:eastAsia="en-GB"/>
        </w:rPr>
        <w:t>The wellbeing of individual and communities arise from protection health risks and promotion of healthy lifestyle and of the environment</w:t>
      </w:r>
      <w:r>
        <w:rPr>
          <w:rFonts w:asciiTheme="minorHAnsi" w:hAnsiTheme="minorHAnsi" w:cs="Arial"/>
          <w:sz w:val="24"/>
          <w:szCs w:val="24"/>
          <w:lang w:eastAsia="en-GB"/>
        </w:rPr>
        <w:t>.</w:t>
      </w:r>
    </w:p>
    <w:p w:rsidR="007B3080" w:rsidRDefault="007B3080" w:rsidP="00B405B0">
      <w:pPr>
        <w:spacing w:after="0" w:line="276" w:lineRule="auto"/>
        <w:rPr>
          <w:rFonts w:asciiTheme="minorHAnsi" w:hAnsiTheme="minorHAnsi" w:cs="Arial"/>
          <w:b/>
          <w:i/>
          <w:sz w:val="24"/>
          <w:szCs w:val="24"/>
          <w:lang w:eastAsia="en-GB"/>
        </w:rPr>
      </w:pPr>
    </w:p>
    <w:p w:rsidR="00657A63" w:rsidRPr="00B405B0" w:rsidRDefault="00276139" w:rsidP="00B405B0">
      <w:pPr>
        <w:spacing w:after="0" w:line="276" w:lineRule="auto"/>
        <w:rPr>
          <w:rFonts w:asciiTheme="minorHAnsi" w:hAnsiTheme="minorHAnsi"/>
          <w:b/>
          <w:i/>
          <w:sz w:val="24"/>
          <w:szCs w:val="24"/>
        </w:rPr>
      </w:pPr>
      <w:r w:rsidRPr="00B405B0">
        <w:rPr>
          <w:rFonts w:asciiTheme="minorHAnsi" w:hAnsiTheme="minorHAnsi" w:cs="Arial"/>
          <w:b/>
          <w:i/>
          <w:sz w:val="24"/>
          <w:szCs w:val="24"/>
          <w:lang w:eastAsia="en-GB"/>
        </w:rPr>
        <w:t>Strategic Objective</w:t>
      </w:r>
      <w:r w:rsidR="00657A63" w:rsidRPr="00B405B0">
        <w:rPr>
          <w:rFonts w:asciiTheme="minorHAnsi" w:hAnsiTheme="minorHAnsi" w:cs="Arial"/>
          <w:b/>
          <w:i/>
          <w:sz w:val="24"/>
          <w:szCs w:val="24"/>
          <w:lang w:eastAsia="en-GB"/>
        </w:rPr>
        <w:t xml:space="preserve"> </w:t>
      </w:r>
      <w:r w:rsidR="00557782">
        <w:rPr>
          <w:rFonts w:asciiTheme="minorHAnsi" w:hAnsiTheme="minorHAnsi" w:cs="Arial"/>
          <w:b/>
          <w:i/>
          <w:sz w:val="24"/>
          <w:szCs w:val="24"/>
          <w:lang w:eastAsia="en-GB"/>
        </w:rPr>
        <w:t xml:space="preserve">and </w:t>
      </w:r>
      <w:r w:rsidR="00BC0B90" w:rsidRPr="00B405B0">
        <w:rPr>
          <w:rFonts w:asciiTheme="minorHAnsi" w:hAnsiTheme="minorHAnsi" w:cs="Arial"/>
          <w:b/>
          <w:i/>
          <w:sz w:val="24"/>
          <w:szCs w:val="24"/>
          <w:lang w:eastAsia="en-GB"/>
        </w:rPr>
        <w:t>Targets</w:t>
      </w:r>
    </w:p>
    <w:p w:rsidR="00BC0B90" w:rsidRPr="00B405B0" w:rsidRDefault="00657A63" w:rsidP="00F10364">
      <w:pPr>
        <w:rPr>
          <w:rFonts w:asciiTheme="minorHAnsi" w:hAnsiTheme="minorHAnsi" w:cs="Arial"/>
          <w:sz w:val="24"/>
          <w:szCs w:val="24"/>
          <w:lang w:eastAsia="en-GB"/>
        </w:rPr>
      </w:pPr>
      <w:r w:rsidRPr="00B405B0">
        <w:rPr>
          <w:rFonts w:asciiTheme="minorHAnsi" w:hAnsiTheme="minorHAnsi"/>
          <w:sz w:val="24"/>
          <w:szCs w:val="24"/>
        </w:rPr>
        <w:t xml:space="preserve">The strategic objective of this plan is to </w:t>
      </w:r>
      <w:r w:rsidR="001B4A98" w:rsidRPr="00B405B0">
        <w:rPr>
          <w:rFonts w:asciiTheme="minorHAnsi" w:hAnsiTheme="minorHAnsi"/>
          <w:sz w:val="24"/>
          <w:szCs w:val="24"/>
        </w:rPr>
        <w:t>empower Nigerians</w:t>
      </w:r>
      <w:r w:rsidR="00276139" w:rsidRPr="00B405B0">
        <w:rPr>
          <w:rFonts w:asciiTheme="minorHAnsi" w:hAnsiTheme="minorHAnsi"/>
          <w:sz w:val="24"/>
          <w:szCs w:val="24"/>
        </w:rPr>
        <w:t xml:space="preserve"> with appropriate health knowledge</w:t>
      </w:r>
      <w:r w:rsidRPr="00B405B0">
        <w:rPr>
          <w:rFonts w:asciiTheme="minorHAnsi" w:hAnsiTheme="minorHAnsi"/>
          <w:sz w:val="24"/>
          <w:szCs w:val="24"/>
        </w:rPr>
        <w:t>,</w:t>
      </w:r>
      <w:r w:rsidR="00276139" w:rsidRPr="00B405B0">
        <w:rPr>
          <w:rFonts w:asciiTheme="minorHAnsi" w:hAnsiTheme="minorHAnsi"/>
          <w:sz w:val="24"/>
          <w:szCs w:val="24"/>
        </w:rPr>
        <w:t xml:space="preserve"> through health promotion to enable them develop and practice healthy lifestyles. </w:t>
      </w:r>
      <w:r w:rsidRPr="00B405B0">
        <w:rPr>
          <w:rFonts w:asciiTheme="minorHAnsi" w:hAnsiTheme="minorHAnsi"/>
          <w:sz w:val="24"/>
          <w:szCs w:val="24"/>
        </w:rPr>
        <w:t xml:space="preserve">The </w:t>
      </w:r>
      <w:r w:rsidR="00F10364">
        <w:rPr>
          <w:rFonts w:asciiTheme="minorHAnsi" w:hAnsiTheme="minorHAnsi"/>
          <w:sz w:val="24"/>
          <w:szCs w:val="24"/>
        </w:rPr>
        <w:t>targets</w:t>
      </w:r>
      <w:r w:rsidRPr="00B405B0">
        <w:rPr>
          <w:rFonts w:asciiTheme="minorHAnsi" w:hAnsiTheme="minorHAnsi"/>
          <w:sz w:val="24"/>
          <w:szCs w:val="24"/>
        </w:rPr>
        <w:t xml:space="preserve"> </w:t>
      </w:r>
      <w:r w:rsidR="00F10364">
        <w:rPr>
          <w:rFonts w:asciiTheme="minorHAnsi" w:hAnsiTheme="minorHAnsi"/>
          <w:sz w:val="24"/>
          <w:szCs w:val="24"/>
        </w:rPr>
        <w:t>are</w:t>
      </w:r>
      <w:r w:rsidR="00BC0B90" w:rsidRPr="00B405B0">
        <w:rPr>
          <w:rFonts w:asciiTheme="minorHAnsi" w:hAnsiTheme="minorHAnsi" w:cs="Arial"/>
          <w:sz w:val="24"/>
          <w:szCs w:val="24"/>
          <w:lang w:eastAsia="en-GB"/>
        </w:rPr>
        <w:t xml:space="preserve">: </w:t>
      </w:r>
    </w:p>
    <w:p w:rsidR="00BC0B90" w:rsidRPr="00B405B0" w:rsidRDefault="00BC0B90" w:rsidP="004A31C8">
      <w:pPr>
        <w:pStyle w:val="ColorfulList-Accent11"/>
        <w:numPr>
          <w:ilvl w:val="0"/>
          <w:numId w:val="69"/>
        </w:numPr>
        <w:suppressAutoHyphens w:val="0"/>
        <w:spacing w:after="0" w:line="276" w:lineRule="auto"/>
        <w:textAlignment w:val="auto"/>
        <w:rPr>
          <w:rFonts w:asciiTheme="minorHAnsi" w:hAnsiTheme="minorHAnsi" w:cs="Arial"/>
          <w:sz w:val="24"/>
          <w:szCs w:val="24"/>
          <w:lang w:eastAsia="en-GB"/>
        </w:rPr>
      </w:pPr>
      <w:r w:rsidRPr="00B405B0">
        <w:rPr>
          <w:rFonts w:asciiTheme="minorHAnsi" w:hAnsiTheme="minorHAnsi" w:cs="Arial"/>
          <w:sz w:val="24"/>
          <w:szCs w:val="24"/>
          <w:lang w:eastAsia="en-GB"/>
        </w:rPr>
        <w:t>25 % of communities have capacity for health promotion by 2021</w:t>
      </w:r>
    </w:p>
    <w:p w:rsidR="00BC0B90" w:rsidRPr="00B405B0" w:rsidRDefault="00BC0B90" w:rsidP="004A31C8">
      <w:pPr>
        <w:pStyle w:val="ColorfulList-Accent11"/>
        <w:numPr>
          <w:ilvl w:val="0"/>
          <w:numId w:val="69"/>
        </w:numPr>
        <w:suppressAutoHyphens w:val="0"/>
        <w:spacing w:after="0" w:line="276" w:lineRule="auto"/>
        <w:textAlignment w:val="auto"/>
        <w:rPr>
          <w:rFonts w:asciiTheme="minorHAnsi" w:hAnsiTheme="minorHAnsi" w:cs="Arial"/>
          <w:sz w:val="24"/>
          <w:szCs w:val="24"/>
          <w:lang w:eastAsia="en-GB"/>
        </w:rPr>
      </w:pPr>
      <w:r w:rsidRPr="00B405B0">
        <w:rPr>
          <w:rFonts w:asciiTheme="minorHAnsi" w:hAnsiTheme="minorHAnsi" w:cs="Arial"/>
          <w:sz w:val="24"/>
          <w:szCs w:val="24"/>
          <w:lang w:eastAsia="en-GB"/>
        </w:rPr>
        <w:t>40% of community members are  making he</w:t>
      </w:r>
      <w:r w:rsidR="00F10364">
        <w:rPr>
          <w:rFonts w:asciiTheme="minorHAnsi" w:hAnsiTheme="minorHAnsi" w:cs="Arial"/>
          <w:sz w:val="24"/>
          <w:szCs w:val="24"/>
          <w:lang w:eastAsia="en-GB"/>
        </w:rPr>
        <w:t>althy lifestyle choices by 2021</w:t>
      </w:r>
    </w:p>
    <w:p w:rsidR="00F10364" w:rsidRDefault="00F10364" w:rsidP="00B405B0">
      <w:pPr>
        <w:spacing w:after="0"/>
        <w:rPr>
          <w:rFonts w:asciiTheme="minorHAnsi" w:hAnsiTheme="minorHAnsi" w:cs="Arial"/>
          <w:sz w:val="24"/>
          <w:szCs w:val="24"/>
          <w:lang w:eastAsia="en-GB"/>
        </w:rPr>
      </w:pPr>
    </w:p>
    <w:p w:rsidR="00F10364" w:rsidRDefault="00F10364" w:rsidP="00B405B0">
      <w:pPr>
        <w:spacing w:after="0"/>
        <w:rPr>
          <w:rFonts w:asciiTheme="minorHAnsi" w:hAnsiTheme="minorHAnsi" w:cs="Arial"/>
          <w:sz w:val="24"/>
          <w:szCs w:val="24"/>
          <w:lang w:eastAsia="en-GB"/>
        </w:rPr>
      </w:pPr>
    </w:p>
    <w:p w:rsidR="00276139" w:rsidRPr="00B405B0" w:rsidRDefault="00276139" w:rsidP="00B405B0">
      <w:pPr>
        <w:spacing w:after="0"/>
        <w:rPr>
          <w:rFonts w:asciiTheme="minorHAnsi" w:hAnsiTheme="minorHAnsi" w:cs="Arial"/>
          <w:b/>
          <w:i/>
          <w:sz w:val="24"/>
          <w:szCs w:val="24"/>
        </w:rPr>
      </w:pPr>
      <w:r w:rsidRPr="00B405B0">
        <w:rPr>
          <w:rFonts w:asciiTheme="minorHAnsi" w:hAnsiTheme="minorHAnsi" w:cs="Arial"/>
          <w:b/>
          <w:i/>
          <w:sz w:val="24"/>
          <w:szCs w:val="24"/>
        </w:rPr>
        <w:t xml:space="preserve">Interventions </w:t>
      </w:r>
    </w:p>
    <w:p w:rsidR="0051665D" w:rsidRPr="00F10364" w:rsidRDefault="0051665D" w:rsidP="004A31C8">
      <w:pPr>
        <w:pStyle w:val="ListParagraph"/>
        <w:numPr>
          <w:ilvl w:val="0"/>
          <w:numId w:val="123"/>
        </w:numPr>
        <w:suppressAutoHyphens w:val="0"/>
        <w:autoSpaceDN/>
        <w:spacing w:after="200" w:line="276" w:lineRule="auto"/>
        <w:jc w:val="left"/>
        <w:textAlignment w:val="auto"/>
        <w:rPr>
          <w:sz w:val="24"/>
        </w:rPr>
      </w:pPr>
      <w:r w:rsidRPr="00F10364">
        <w:rPr>
          <w:sz w:val="24"/>
        </w:rPr>
        <w:t xml:space="preserve">Promote the development and  implementation of policies, plans, legislation and regulations that prevent health risks and ensures healthy life styles </w:t>
      </w:r>
      <w:r w:rsidRPr="00F10364">
        <w:rPr>
          <w:sz w:val="24"/>
        </w:rPr>
        <w:tab/>
      </w:r>
    </w:p>
    <w:p w:rsidR="0051665D" w:rsidRPr="00F10364" w:rsidRDefault="0051665D" w:rsidP="004A31C8">
      <w:pPr>
        <w:pStyle w:val="ListParagraph"/>
        <w:numPr>
          <w:ilvl w:val="0"/>
          <w:numId w:val="123"/>
        </w:numPr>
        <w:suppressAutoHyphens w:val="0"/>
        <w:autoSpaceDN/>
        <w:spacing w:after="200" w:line="276" w:lineRule="auto"/>
        <w:jc w:val="left"/>
        <w:textAlignment w:val="auto"/>
        <w:rPr>
          <w:sz w:val="24"/>
        </w:rPr>
      </w:pPr>
      <w:r w:rsidRPr="00F10364">
        <w:rPr>
          <w:sz w:val="24"/>
        </w:rPr>
        <w:t xml:space="preserve">Strengthen community capacity for responses and ownership of health promotion. </w:t>
      </w:r>
      <w:r w:rsidRPr="00F10364">
        <w:rPr>
          <w:sz w:val="24"/>
        </w:rPr>
        <w:tab/>
      </w:r>
    </w:p>
    <w:p w:rsidR="0051665D" w:rsidRPr="00F10364" w:rsidRDefault="0051665D" w:rsidP="004A31C8">
      <w:pPr>
        <w:pStyle w:val="ListParagraph"/>
        <w:numPr>
          <w:ilvl w:val="0"/>
          <w:numId w:val="123"/>
        </w:numPr>
        <w:suppressAutoHyphens w:val="0"/>
        <w:autoSpaceDN/>
        <w:spacing w:after="200" w:line="276" w:lineRule="auto"/>
        <w:jc w:val="left"/>
        <w:textAlignment w:val="auto"/>
        <w:rPr>
          <w:sz w:val="24"/>
        </w:rPr>
      </w:pPr>
      <w:r w:rsidRPr="00F10364">
        <w:rPr>
          <w:sz w:val="24"/>
        </w:rPr>
        <w:t xml:space="preserve">Strengthen health promotion coordination mechanisms at all levels </w:t>
      </w:r>
      <w:r w:rsidRPr="00F10364">
        <w:rPr>
          <w:sz w:val="24"/>
        </w:rPr>
        <w:tab/>
      </w:r>
    </w:p>
    <w:p w:rsidR="0051665D" w:rsidRPr="00F10364" w:rsidRDefault="0051665D" w:rsidP="004A31C8">
      <w:pPr>
        <w:pStyle w:val="ListParagraph"/>
        <w:numPr>
          <w:ilvl w:val="0"/>
          <w:numId w:val="123"/>
        </w:numPr>
        <w:suppressAutoHyphens w:val="0"/>
        <w:autoSpaceDN/>
        <w:spacing w:after="200" w:line="276" w:lineRule="auto"/>
        <w:jc w:val="left"/>
        <w:textAlignment w:val="auto"/>
        <w:rPr>
          <w:sz w:val="24"/>
        </w:rPr>
      </w:pPr>
      <w:r w:rsidRPr="00F10364">
        <w:rPr>
          <w:sz w:val="24"/>
        </w:rPr>
        <w:t xml:space="preserve">Scale-up health promotion activities at all levels. </w:t>
      </w:r>
      <w:r w:rsidRPr="00F10364">
        <w:rPr>
          <w:sz w:val="24"/>
        </w:rPr>
        <w:tab/>
      </w:r>
    </w:p>
    <w:p w:rsidR="0051665D" w:rsidRPr="00F10364" w:rsidRDefault="0051665D" w:rsidP="004A31C8">
      <w:pPr>
        <w:pStyle w:val="ListParagraph"/>
        <w:numPr>
          <w:ilvl w:val="0"/>
          <w:numId w:val="123"/>
        </w:numPr>
        <w:suppressAutoHyphens w:val="0"/>
        <w:autoSpaceDN/>
        <w:spacing w:after="200" w:line="276" w:lineRule="auto"/>
        <w:jc w:val="left"/>
        <w:textAlignment w:val="auto"/>
        <w:rPr>
          <w:sz w:val="24"/>
        </w:rPr>
      </w:pPr>
      <w:r w:rsidRPr="00F10364">
        <w:rPr>
          <w:sz w:val="24"/>
        </w:rPr>
        <w:t xml:space="preserve">Promote the inclusion of health promotion in workplace health programs </w:t>
      </w:r>
      <w:r w:rsidRPr="00F10364">
        <w:rPr>
          <w:sz w:val="24"/>
        </w:rPr>
        <w:tab/>
      </w:r>
    </w:p>
    <w:p w:rsidR="0051665D" w:rsidRPr="00F10364" w:rsidRDefault="0051665D" w:rsidP="004A31C8">
      <w:pPr>
        <w:pStyle w:val="ListParagraph"/>
        <w:numPr>
          <w:ilvl w:val="0"/>
          <w:numId w:val="123"/>
        </w:numPr>
        <w:suppressAutoHyphens w:val="0"/>
        <w:autoSpaceDN/>
        <w:spacing w:after="200" w:line="276" w:lineRule="auto"/>
        <w:jc w:val="left"/>
        <w:textAlignment w:val="auto"/>
        <w:rPr>
          <w:sz w:val="24"/>
        </w:rPr>
      </w:pPr>
      <w:r w:rsidRPr="00F10364">
        <w:rPr>
          <w:sz w:val="24"/>
        </w:rPr>
        <w:t xml:space="preserve">Promote  the inclusion of health promotion in school curricula at all levels </w:t>
      </w:r>
      <w:r w:rsidRPr="00F10364">
        <w:rPr>
          <w:sz w:val="24"/>
        </w:rPr>
        <w:tab/>
      </w:r>
    </w:p>
    <w:p w:rsidR="00A96E0D" w:rsidRPr="00F10364" w:rsidRDefault="0051665D" w:rsidP="004A31C8">
      <w:pPr>
        <w:pStyle w:val="ListParagraph"/>
        <w:numPr>
          <w:ilvl w:val="0"/>
          <w:numId w:val="123"/>
        </w:numPr>
        <w:suppressAutoHyphens w:val="0"/>
        <w:autoSpaceDN/>
        <w:spacing w:after="200" w:line="276" w:lineRule="auto"/>
        <w:jc w:val="left"/>
        <w:textAlignment w:val="auto"/>
        <w:rPr>
          <w:b/>
          <w:bCs/>
          <w:sz w:val="20"/>
          <w:szCs w:val="18"/>
        </w:rPr>
      </w:pPr>
      <w:r w:rsidRPr="00F10364">
        <w:rPr>
          <w:sz w:val="24"/>
        </w:rPr>
        <w:t>Intensify multi-</w:t>
      </w:r>
      <w:proofErr w:type="spellStart"/>
      <w:r w:rsidRPr="00F10364">
        <w:rPr>
          <w:sz w:val="24"/>
        </w:rPr>
        <w:t>sectoral</w:t>
      </w:r>
      <w:proofErr w:type="spellEnd"/>
      <w:r w:rsidRPr="00F10364">
        <w:rPr>
          <w:sz w:val="24"/>
        </w:rPr>
        <w:t xml:space="preserve"> and intra-</w:t>
      </w:r>
      <w:proofErr w:type="spellStart"/>
      <w:r w:rsidRPr="00F10364">
        <w:rPr>
          <w:sz w:val="24"/>
        </w:rPr>
        <w:t>sectoral</w:t>
      </w:r>
      <w:proofErr w:type="spellEnd"/>
      <w:r w:rsidRPr="00F10364">
        <w:rPr>
          <w:sz w:val="24"/>
        </w:rPr>
        <w:t xml:space="preserve"> collaboration and partnerships in planning, implementation and health promotion activities </w:t>
      </w:r>
      <w:r w:rsidRPr="00F10364">
        <w:rPr>
          <w:sz w:val="24"/>
        </w:rPr>
        <w:tab/>
      </w:r>
    </w:p>
    <w:p w:rsidR="005E1643" w:rsidRPr="005E1643" w:rsidRDefault="00F54E14" w:rsidP="00F10364">
      <w:pPr>
        <w:suppressAutoHyphens w:val="0"/>
        <w:autoSpaceDN/>
        <w:spacing w:after="200" w:line="276" w:lineRule="auto"/>
        <w:jc w:val="left"/>
        <w:textAlignment w:val="auto"/>
      </w:pPr>
      <w:r>
        <w:br w:type="page"/>
      </w:r>
      <w:r w:rsidR="005E1643">
        <w:lastRenderedPageBreak/>
        <w:t xml:space="preserve">Figure </w:t>
      </w:r>
      <w:r w:rsidR="00B2510F">
        <w:fldChar w:fldCharType="begin"/>
      </w:r>
      <w:r w:rsidR="005E1643">
        <w:instrText xml:space="preserve"> SEQ Figure \* ARABIC </w:instrText>
      </w:r>
      <w:r w:rsidR="00B2510F">
        <w:fldChar w:fldCharType="separate"/>
      </w:r>
      <w:r w:rsidR="006D5848">
        <w:rPr>
          <w:noProof/>
        </w:rPr>
        <w:t>5</w:t>
      </w:r>
      <w:r w:rsidR="00B2510F">
        <w:fldChar w:fldCharType="end"/>
      </w:r>
      <w:r w:rsidR="005E1643">
        <w:t>: Health Promotion Strategic Framework (Nigeria)</w:t>
      </w:r>
    </w:p>
    <w:p w:rsidR="00276139" w:rsidRPr="00B405B0" w:rsidRDefault="00D7172F" w:rsidP="00B405B0">
      <w:pPr>
        <w:spacing w:line="360" w:lineRule="auto"/>
        <w:rPr>
          <w:rFonts w:asciiTheme="minorHAnsi" w:hAnsiTheme="minorHAnsi" w:cs="Calibri"/>
          <w:b/>
          <w:color w:val="FF0000"/>
          <w:sz w:val="24"/>
          <w:szCs w:val="24"/>
        </w:rPr>
      </w:pPr>
      <w:r>
        <w:rPr>
          <w:rFonts w:asciiTheme="minorHAnsi" w:hAnsiTheme="minorHAnsi"/>
          <w:noProof/>
          <w:sz w:val="24"/>
          <w:szCs w:val="24"/>
          <w:lang w:val="en-US"/>
        </w:rPr>
        <mc:AlternateContent>
          <mc:Choice Requires="wps">
            <w:drawing>
              <wp:anchor distT="0" distB="0" distL="114300" distR="114300" simplePos="0" relativeHeight="251626496" behindDoc="0" locked="0" layoutInCell="1" allowOverlap="1" wp14:anchorId="31CE61C1" wp14:editId="55890114">
                <wp:simplePos x="0" y="0"/>
                <wp:positionH relativeFrom="column">
                  <wp:posOffset>4914900</wp:posOffset>
                </wp:positionH>
                <wp:positionV relativeFrom="paragraph">
                  <wp:posOffset>424815</wp:posOffset>
                </wp:positionV>
                <wp:extent cx="1022350" cy="742950"/>
                <wp:effectExtent l="0" t="0" r="25400" b="19050"/>
                <wp:wrapNone/>
                <wp:docPr id="128"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742950"/>
                        </a:xfrm>
                        <a:prstGeom prst="roundRect">
                          <a:avLst/>
                        </a:prstGeom>
                        <a:solidFill>
                          <a:srgbClr val="00B050"/>
                        </a:solidFill>
                        <a:ln w="12700" cap="flat" cmpd="sng" algn="ctr">
                          <a:solidFill>
                            <a:srgbClr val="5B9BD5">
                              <a:shade val="50000"/>
                            </a:srgbClr>
                          </a:solidFill>
                          <a:prstDash val="solid"/>
                          <a:miter lim="800000"/>
                        </a:ln>
                        <a:effectLst/>
                      </wps:spPr>
                      <wps:txbx>
                        <w:txbxContent>
                          <w:p w:rsidR="007A310B" w:rsidRDefault="007A310B" w:rsidP="00276139">
                            <w:pPr>
                              <w:jc w:val="center"/>
                            </w:pPr>
                            <w:r>
                              <w:t>TO DELIVER THE FOLLOWING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CE61C1" id="Rectangle: Rounded Corners 5" o:spid="_x0000_s1105" style="position:absolute;left:0;text-align:left;margin-left:387pt;margin-top:33.45pt;width:80.5pt;height:5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" fillcolor="#00b050" strokecolor="#41719c" strokeweight="1pt">
                <v:stroke joinstyle="miter"/>
                <v:path arrowok="t"/>
                <v:textbox>
                  <w:txbxContent>
                    <w:p w:rsidR="007A310B" w:rsidRDefault="007A310B" w:rsidP="00276139">
                      <w:pPr>
                        <w:jc w:val="center"/>
                      </w:pPr>
                      <w:r>
                        <w:t>TO DELIVER THE FOLLOWING</w:t>
                      </w:r>
                    </w:p>
                  </w:txbxContent>
                </v:textbox>
              </v:roundrect>
            </w:pict>
          </mc:Fallback>
        </mc:AlternateContent>
      </w:r>
      <w:r>
        <w:rPr>
          <w:rFonts w:asciiTheme="minorHAnsi" w:hAnsiTheme="minorHAnsi"/>
          <w:noProof/>
          <w:sz w:val="24"/>
          <w:szCs w:val="24"/>
          <w:lang w:val="en-US"/>
        </w:rPr>
        <mc:AlternateContent>
          <mc:Choice Requires="wps">
            <w:drawing>
              <wp:anchor distT="0" distB="0" distL="114300" distR="114300" simplePos="0" relativeHeight="251624448" behindDoc="0" locked="0" layoutInCell="1" allowOverlap="1" wp14:anchorId="03FB3F8D" wp14:editId="58C1AB2F">
                <wp:simplePos x="0" y="0"/>
                <wp:positionH relativeFrom="margin">
                  <wp:posOffset>2425065</wp:posOffset>
                </wp:positionH>
                <wp:positionV relativeFrom="paragraph">
                  <wp:posOffset>389255</wp:posOffset>
                </wp:positionV>
                <wp:extent cx="1145540" cy="685800"/>
                <wp:effectExtent l="0" t="0" r="16510" b="19050"/>
                <wp:wrapNone/>
                <wp:docPr id="129"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6858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rPr>
                            </w:pPr>
                            <w:r w:rsidRPr="003E6652">
                              <w:rPr>
                                <w:color w:val="0D0D0D"/>
                              </w:rPr>
                              <w:t>USING THE FOLLOWING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3FB3F8D" id="Rectangle: Rounded Corners 3" o:spid="_x0000_s1106" style="position:absolute;left:0;text-align:left;margin-left:190.95pt;margin-top:30.65pt;width:90.2pt;height:54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" fillcolor="#a9d18e" strokecolor="#41719c" strokeweight="1pt">
                <v:stroke joinstyle="miter"/>
                <v:path arrowok="t"/>
                <v:textbox>
                  <w:txbxContent>
                    <w:p w:rsidR="007A310B" w:rsidRPr="003E6652" w:rsidRDefault="007A310B" w:rsidP="00276139">
                      <w:pPr>
                        <w:jc w:val="center"/>
                        <w:rPr>
                          <w:color w:val="0D0D0D"/>
                        </w:rPr>
                      </w:pPr>
                      <w:r w:rsidRPr="003E6652">
                        <w:rPr>
                          <w:color w:val="0D0D0D"/>
                        </w:rPr>
                        <w:t>USING THE FOLLOWING STRATEGIES</w:t>
                      </w:r>
                    </w:p>
                  </w:txbxContent>
                </v:textbox>
                <w10:wrap anchorx="margin"/>
              </v:roundrect>
            </w:pict>
          </mc:Fallback>
        </mc:AlternateContent>
      </w:r>
      <w:r>
        <w:rPr>
          <w:rFonts w:asciiTheme="minorHAnsi" w:hAnsiTheme="minorHAnsi"/>
          <w:noProof/>
          <w:sz w:val="24"/>
          <w:szCs w:val="24"/>
          <w:lang w:val="en-US"/>
        </w:rPr>
        <mc:AlternateContent>
          <mc:Choice Requires="wps">
            <w:drawing>
              <wp:anchor distT="0" distB="0" distL="114300" distR="114300" simplePos="0" relativeHeight="251623424" behindDoc="0" locked="0" layoutInCell="1" allowOverlap="1" wp14:anchorId="18D1154D" wp14:editId="282ADBAE">
                <wp:simplePos x="0" y="0"/>
                <wp:positionH relativeFrom="column">
                  <wp:posOffset>1283970</wp:posOffset>
                </wp:positionH>
                <wp:positionV relativeFrom="paragraph">
                  <wp:posOffset>358140</wp:posOffset>
                </wp:positionV>
                <wp:extent cx="984250" cy="685800"/>
                <wp:effectExtent l="0" t="0" r="25400" b="19050"/>
                <wp:wrapNone/>
                <wp:docPr id="130"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0" cy="68580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7A310B" w:rsidRPr="007E0D32" w:rsidRDefault="007A310B" w:rsidP="00276139">
                            <w:pPr>
                              <w:jc w:val="center"/>
                              <w:rPr>
                                <w:color w:val="FF0000"/>
                              </w:rPr>
                            </w:pPr>
                            <w:r w:rsidRPr="007E0D32">
                              <w:rPr>
                                <w:color w:val="FF0000"/>
                              </w:rPr>
                              <w:t>IN THE FOLLOWING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8D1154D" id="Rectangle: Rounded Corners 2" o:spid="_x0000_s1107" style="position:absolute;left:0;text-align:left;margin-left:101.1pt;margin-top:28.2pt;width:77.5pt;height:5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" fillcolor="#ffd966" strokecolor="#41719c" strokeweight="1pt">
                <v:stroke joinstyle="miter"/>
                <v:path arrowok="t"/>
                <v:textbox>
                  <w:txbxContent>
                    <w:p w:rsidR="007A310B" w:rsidRPr="007E0D32" w:rsidRDefault="007A310B" w:rsidP="00276139">
                      <w:pPr>
                        <w:jc w:val="center"/>
                        <w:rPr>
                          <w:color w:val="FF0000"/>
                        </w:rPr>
                      </w:pPr>
                      <w:r w:rsidRPr="007E0D32">
                        <w:rPr>
                          <w:color w:val="FF0000"/>
                        </w:rPr>
                        <w:t>IN THE FOLLOWING SETTINGS</w:t>
                      </w:r>
                    </w:p>
                  </w:txbxContent>
                </v:textbox>
              </v:roundrect>
            </w:pict>
          </mc:Fallback>
        </mc:AlternateContent>
      </w:r>
      <w:r>
        <w:rPr>
          <w:rFonts w:asciiTheme="minorHAnsi" w:hAnsiTheme="minorHAnsi"/>
          <w:noProof/>
          <w:sz w:val="24"/>
          <w:szCs w:val="24"/>
          <w:lang w:val="en-US"/>
        </w:rPr>
        <mc:AlternateContent>
          <mc:Choice Requires="wps">
            <w:drawing>
              <wp:anchor distT="0" distB="0" distL="114300" distR="114300" simplePos="0" relativeHeight="251622400" behindDoc="0" locked="0" layoutInCell="1" allowOverlap="1" wp14:anchorId="0F3A583D" wp14:editId="4C57CE36">
                <wp:simplePos x="0" y="0"/>
                <wp:positionH relativeFrom="column">
                  <wp:posOffset>39370</wp:posOffset>
                </wp:positionH>
                <wp:positionV relativeFrom="paragraph">
                  <wp:posOffset>315595</wp:posOffset>
                </wp:positionV>
                <wp:extent cx="1104900" cy="742950"/>
                <wp:effectExtent l="0" t="0" r="19050" b="19050"/>
                <wp:wrapNone/>
                <wp:docPr id="13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742950"/>
                        </a:xfrm>
                        <a:prstGeom prst="roundRect">
                          <a:avLst/>
                        </a:prstGeom>
                        <a:solidFill>
                          <a:srgbClr val="00B050"/>
                        </a:solidFill>
                        <a:ln w="12700" cap="flat" cmpd="sng" algn="ctr">
                          <a:solidFill>
                            <a:srgbClr val="5B9BD5">
                              <a:shade val="50000"/>
                            </a:srgbClr>
                          </a:solidFill>
                          <a:prstDash val="solid"/>
                          <a:miter lim="800000"/>
                        </a:ln>
                        <a:effectLst/>
                      </wps:spPr>
                      <wps:txbx>
                        <w:txbxContent>
                          <w:p w:rsidR="007A310B" w:rsidRDefault="007A310B" w:rsidP="00276139">
                            <w:pPr>
                              <w:jc w:val="center"/>
                            </w:pPr>
                            <w:r>
                              <w:t>HEALTH PROMOTION TO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3A583D" id="Rectangle: Rounded Corners 1" o:spid="_x0000_s1108" style="position:absolute;left:0;text-align:left;margin-left:3.1pt;margin-top:24.85pt;width:87pt;height: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" fillcolor="#00b050" strokecolor="#41719c" strokeweight="1pt">
                <v:stroke joinstyle="miter"/>
                <v:path arrowok="t"/>
                <v:textbox>
                  <w:txbxContent>
                    <w:p w:rsidR="007A310B" w:rsidRDefault="007A310B" w:rsidP="00276139">
                      <w:pPr>
                        <w:jc w:val="center"/>
                      </w:pPr>
                      <w:r>
                        <w:t>HEALTH PROMOTION TO ADDRESS</w:t>
                      </w:r>
                    </w:p>
                  </w:txbxContent>
                </v:textbox>
              </v:roundrect>
            </w:pict>
          </mc:Fallback>
        </mc:AlternateContent>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67456" behindDoc="0" locked="0" layoutInCell="1" allowOverlap="1" wp14:anchorId="5F8ED458" wp14:editId="05750EF0">
                <wp:simplePos x="0" y="0"/>
                <wp:positionH relativeFrom="column">
                  <wp:posOffset>3576320</wp:posOffset>
                </wp:positionH>
                <wp:positionV relativeFrom="paragraph">
                  <wp:posOffset>220345</wp:posOffset>
                </wp:positionV>
                <wp:extent cx="91440" cy="45720"/>
                <wp:effectExtent l="0" t="19050" r="41910" b="30480"/>
                <wp:wrapNone/>
                <wp:docPr id="55" name="Arrow: Right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45720"/>
                        </a:xfrm>
                        <a:prstGeom prst="rightArrow">
                          <a:avLst/>
                        </a:prstGeom>
                        <a:solidFill>
                          <a:srgbClr val="FF0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3FA0F0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5" o:spid="_x0000_s1026" type="#_x0000_t13" style="position:absolute;margin-left:281.6pt;margin-top:17.35pt;width:7.2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" fillcolor="red" strokecolor="#ffc000" strokeweight="1pt">
                <v:path arrowok="t"/>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66432" behindDoc="0" locked="0" layoutInCell="1" allowOverlap="1" wp14:anchorId="76CAADEE" wp14:editId="587F6BC3">
                <wp:simplePos x="0" y="0"/>
                <wp:positionH relativeFrom="column">
                  <wp:posOffset>4759960</wp:posOffset>
                </wp:positionH>
                <wp:positionV relativeFrom="paragraph">
                  <wp:posOffset>332105</wp:posOffset>
                </wp:positionV>
                <wp:extent cx="121920" cy="45720"/>
                <wp:effectExtent l="0" t="19050" r="30480" b="30480"/>
                <wp:wrapNone/>
                <wp:docPr id="52" name="Arrow: Righ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45720"/>
                        </a:xfrm>
                        <a:prstGeom prst="rightArrow">
                          <a:avLst/>
                        </a:prstGeom>
                        <a:solidFill>
                          <a:srgbClr val="FF0000"/>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674993" id="Arrow: Right 52" o:spid="_x0000_s1026" type="#_x0000_t13" style="position:absolute;margin-left:374.8pt;margin-top:26.15pt;width:9.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" adj="17550" fillcolor="red" strokecolor="#ffd966" strokeweight="1pt">
                <v:path arrowok="t"/>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65408" behindDoc="0" locked="0" layoutInCell="1" allowOverlap="1" wp14:anchorId="2B55EBB0" wp14:editId="1A3F7C3B">
                <wp:simplePos x="0" y="0"/>
                <wp:positionH relativeFrom="column">
                  <wp:posOffset>2276475</wp:posOffset>
                </wp:positionH>
                <wp:positionV relativeFrom="paragraph">
                  <wp:posOffset>245110</wp:posOffset>
                </wp:positionV>
                <wp:extent cx="95250" cy="45720"/>
                <wp:effectExtent l="0" t="19050" r="38100" b="30480"/>
                <wp:wrapNone/>
                <wp:docPr id="38" name="Arrow: Right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45720"/>
                        </a:xfrm>
                        <a:prstGeom prst="rightArrow">
                          <a:avLst/>
                        </a:prstGeom>
                        <a:solidFill>
                          <a:srgbClr val="FF0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FF1852" id="Arrow: Right 38" o:spid="_x0000_s1026" type="#_x0000_t13" style="position:absolute;margin-left:179.25pt;margin-top:19.3pt;width: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" adj="16416" fillcolor="red" strokecolor="#ffc000" strokeweight="1pt">
                <v:path arrowok="t"/>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64384" behindDoc="0" locked="0" layoutInCell="1" allowOverlap="1" wp14:anchorId="108DAD3E" wp14:editId="263BD3C7">
                <wp:simplePos x="0" y="0"/>
                <wp:positionH relativeFrom="column">
                  <wp:posOffset>1143000</wp:posOffset>
                </wp:positionH>
                <wp:positionV relativeFrom="paragraph">
                  <wp:posOffset>259715</wp:posOffset>
                </wp:positionV>
                <wp:extent cx="106680" cy="45720"/>
                <wp:effectExtent l="0" t="19050" r="45720" b="30480"/>
                <wp:wrapNone/>
                <wp:docPr id="132"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45720"/>
                        </a:xfrm>
                        <a:prstGeom prst="rightArrow">
                          <a:avLst/>
                        </a:prstGeom>
                        <a:solidFill>
                          <a:srgbClr val="FF0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340FD2" id="Arrow: Right 28" o:spid="_x0000_s1026" type="#_x0000_t13" style="position:absolute;margin-left:90pt;margin-top:20.45pt;width:8.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" adj="16971" fillcolor="red" strokecolor="#ffc000" strokeweight="1pt">
                <v:path arrowok="t"/>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25472" behindDoc="0" locked="0" layoutInCell="1" allowOverlap="1" wp14:anchorId="6038523B" wp14:editId="6BB79293">
                <wp:simplePos x="0" y="0"/>
                <wp:positionH relativeFrom="column">
                  <wp:posOffset>3684270</wp:posOffset>
                </wp:positionH>
                <wp:positionV relativeFrom="paragraph">
                  <wp:posOffset>3810</wp:posOffset>
                </wp:positionV>
                <wp:extent cx="1066800" cy="685800"/>
                <wp:effectExtent l="0" t="0" r="19050" b="19050"/>
                <wp:wrapNone/>
                <wp:docPr id="133"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68580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rsidR="007A310B" w:rsidRDefault="007A310B" w:rsidP="00276139">
                            <w:pPr>
                              <w:jc w:val="center"/>
                            </w:pPr>
                            <w:r>
                              <w:t xml:space="preserve">IN PARTNERSHIP WITH: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038523B" id="Rectangle: Rounded Corners 4" o:spid="_x0000_s1109" style="position:absolute;left:0;text-align:left;margin-left:290.1pt;margin-top:.3pt;width:84pt;height: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" fillcolor="#f4b183" strokecolor="#41719c" strokeweight="1pt">
                <v:stroke joinstyle="miter"/>
                <v:path arrowok="t"/>
                <v:textbox>
                  <w:txbxContent>
                    <w:p w:rsidR="007A310B" w:rsidRDefault="007A310B" w:rsidP="00276139">
                      <w:pPr>
                        <w:jc w:val="center"/>
                      </w:pPr>
                      <w:r>
                        <w:t xml:space="preserve">IN PARTNERSHIP WITH: - </w:t>
                      </w:r>
                    </w:p>
                  </w:txbxContent>
                </v:textbox>
              </v:roundrect>
            </w:pict>
          </mc:Fallback>
        </mc:AlternateContent>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68480" behindDoc="0" locked="0" layoutInCell="1" allowOverlap="1" wp14:anchorId="7C7EF5E1" wp14:editId="2DABA8E8">
                <wp:simplePos x="0" y="0"/>
                <wp:positionH relativeFrom="column">
                  <wp:posOffset>487680</wp:posOffset>
                </wp:positionH>
                <wp:positionV relativeFrom="paragraph">
                  <wp:posOffset>250825</wp:posOffset>
                </wp:positionV>
                <wp:extent cx="45720" cy="482600"/>
                <wp:effectExtent l="19050" t="0" r="30480" b="31750"/>
                <wp:wrapNone/>
                <wp:docPr id="56" name="Arrow: Dow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82600"/>
                        </a:xfrm>
                        <a:prstGeom prst="downArrow">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23188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6" o:spid="_x0000_s1026" type="#_x0000_t67" style="position:absolute;margin-left:38.4pt;margin-top:19.75pt;width:3.6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" adj="20577" fillcolor="#5b9bd5" strokecolor="red" strokeweight="1pt">
                <v:path arrowok="t"/>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69504" behindDoc="0" locked="0" layoutInCell="1" allowOverlap="1" wp14:anchorId="2D7BA2FA" wp14:editId="7B280A5D">
                <wp:simplePos x="0" y="0"/>
                <wp:positionH relativeFrom="column">
                  <wp:posOffset>1742440</wp:posOffset>
                </wp:positionH>
                <wp:positionV relativeFrom="paragraph">
                  <wp:posOffset>245745</wp:posOffset>
                </wp:positionV>
                <wp:extent cx="45720" cy="472440"/>
                <wp:effectExtent l="19050" t="0" r="30480" b="41910"/>
                <wp:wrapNone/>
                <wp:docPr id="57" name="Arrow: Down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72440"/>
                        </a:xfrm>
                        <a:prstGeom prst="downArrow">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039DCF9" id="Arrow: Down 57" o:spid="_x0000_s1026" type="#_x0000_t67" style="position:absolute;margin-left:137.2pt;margin-top:19.35pt;width:3.6pt;height: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" adj="20555" fillcolor="#5b9bd5" strokecolor="red" strokeweight="1pt">
                <v:path arrowok="t"/>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72576" behindDoc="0" locked="0" layoutInCell="1" allowOverlap="1" wp14:anchorId="4A227ECE" wp14:editId="286789C4">
                <wp:simplePos x="0" y="0"/>
                <wp:positionH relativeFrom="column">
                  <wp:posOffset>5440680</wp:posOffset>
                </wp:positionH>
                <wp:positionV relativeFrom="paragraph">
                  <wp:posOffset>358775</wp:posOffset>
                </wp:positionV>
                <wp:extent cx="45720" cy="146050"/>
                <wp:effectExtent l="19050" t="0" r="30480" b="44450"/>
                <wp:wrapNone/>
                <wp:docPr id="63" name="Arrow: 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46050"/>
                        </a:xfrm>
                        <a:prstGeom prst="downArrow">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778CD4" id="Arrow: Down 63" o:spid="_x0000_s1026" type="#_x0000_t67" style="position:absolute;margin-left:428.4pt;margin-top:28.25pt;width:3.6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" adj="18219" fillcolor="#5b9bd5" strokecolor="red" strokeweight="1pt">
                <v:path arrowok="t"/>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70528" behindDoc="0" locked="0" layoutInCell="1" allowOverlap="1" wp14:anchorId="271CF162" wp14:editId="1C64F387">
                <wp:simplePos x="0" y="0"/>
                <wp:positionH relativeFrom="column">
                  <wp:posOffset>3098800</wp:posOffset>
                </wp:positionH>
                <wp:positionV relativeFrom="paragraph">
                  <wp:posOffset>250825</wp:posOffset>
                </wp:positionV>
                <wp:extent cx="45720" cy="426720"/>
                <wp:effectExtent l="19050" t="0" r="30480" b="30480"/>
                <wp:wrapNone/>
                <wp:docPr id="60" name="Arrow: Dow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26720"/>
                        </a:xfrm>
                        <a:prstGeom prst="downArrow">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CFEAD4" id="Arrow: Down 60" o:spid="_x0000_s1026" type="#_x0000_t67" style="position:absolute;margin-left:244pt;margin-top:19.75pt;width:3.6pt;height:3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" adj="20443" fillcolor="#5b9bd5" strokecolor="red" strokeweight="1pt">
                <v:path arrowok="t"/>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71552" behindDoc="0" locked="0" layoutInCell="1" allowOverlap="1" wp14:anchorId="67DF3AFD" wp14:editId="79E6D78B">
                <wp:simplePos x="0" y="0"/>
                <wp:positionH relativeFrom="column">
                  <wp:posOffset>4206240</wp:posOffset>
                </wp:positionH>
                <wp:positionV relativeFrom="paragraph">
                  <wp:posOffset>311785</wp:posOffset>
                </wp:positionV>
                <wp:extent cx="45720" cy="269240"/>
                <wp:effectExtent l="19050" t="0" r="30480" b="35560"/>
                <wp:wrapNone/>
                <wp:docPr id="61" name="Arrow: Dow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69240"/>
                        </a:xfrm>
                        <a:prstGeom prst="downArrow">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6E42FF" id="Arrow: Down 61" o:spid="_x0000_s1026" type="#_x0000_t67" style="position:absolute;margin-left:331.2pt;margin-top:24.55pt;width:3.6pt;height:2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" adj="19766" fillcolor="#5b9bd5" strokecolor="red" strokeweight="1pt">
                <v:path arrowok="t"/>
              </v:shape>
            </w:pict>
          </mc:Fallback>
        </mc:AlternateContent>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42880" behindDoc="0" locked="0" layoutInCell="1" allowOverlap="1" wp14:anchorId="27E7F552" wp14:editId="08BB0E01">
                <wp:simplePos x="0" y="0"/>
                <wp:positionH relativeFrom="margin">
                  <wp:posOffset>5201285</wp:posOffset>
                </wp:positionH>
                <wp:positionV relativeFrom="paragraph">
                  <wp:posOffset>153670</wp:posOffset>
                </wp:positionV>
                <wp:extent cx="1021715" cy="501650"/>
                <wp:effectExtent l="0" t="0" r="26035" b="12700"/>
                <wp:wrapNone/>
                <wp:docPr id="138" name="Flowchart: Alternate Process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715" cy="501650"/>
                        </a:xfrm>
                        <a:prstGeom prst="flowChartAlternateProcess">
                          <a:avLst/>
                        </a:prstGeom>
                        <a:solidFill>
                          <a:srgbClr val="28E065"/>
                        </a:solidFill>
                        <a:ln w="12700" cap="flat" cmpd="sng" algn="ctr">
                          <a:solidFill>
                            <a:srgbClr val="5B9BD5">
                              <a:shade val="50000"/>
                            </a:srgbClr>
                          </a:solidFill>
                          <a:prstDash val="solid"/>
                          <a:miter lim="800000"/>
                        </a:ln>
                        <a:effectLst/>
                      </wps:spPr>
                      <wps:txbx>
                        <w:txbxContent>
                          <w:p w:rsidR="007A310B" w:rsidRPr="00473485" w:rsidRDefault="007A310B" w:rsidP="00276139">
                            <w:pPr>
                              <w:jc w:val="center"/>
                              <w:rPr>
                                <w:color w:val="FF0000"/>
                                <w:sz w:val="16"/>
                                <w:szCs w:val="16"/>
                              </w:rPr>
                            </w:pPr>
                            <w:r w:rsidRPr="00473485">
                              <w:rPr>
                                <w:color w:val="FF0000"/>
                                <w:sz w:val="16"/>
                                <w:szCs w:val="16"/>
                              </w:rPr>
                              <w:t>PREVENT AND REDUCE DISEASES</w:t>
                            </w:r>
                            <w:r>
                              <w:rPr>
                                <w:color w:val="FF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E7F552" id="Flowchart: Alternate Process 138" o:spid="_x0000_s1110" type="#_x0000_t176" style="position:absolute;left:0;text-align:left;margin-left:409.55pt;margin-top:12.1pt;width:80.45pt;height:3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" fillcolor="#28e065" strokecolor="#41719c" strokeweight="1pt">
                <v:path arrowok="t"/>
                <v:textbox>
                  <w:txbxContent>
                    <w:p w:rsidR="007A310B" w:rsidRPr="00473485" w:rsidRDefault="007A310B" w:rsidP="00276139">
                      <w:pPr>
                        <w:jc w:val="center"/>
                        <w:rPr>
                          <w:color w:val="FF0000"/>
                          <w:sz w:val="16"/>
                          <w:szCs w:val="16"/>
                        </w:rPr>
                      </w:pPr>
                      <w:r w:rsidRPr="00473485">
                        <w:rPr>
                          <w:color w:val="FF0000"/>
                          <w:sz w:val="16"/>
                          <w:szCs w:val="16"/>
                        </w:rPr>
                        <w:t>PREVENT AND REDUCE DISEASES</w:t>
                      </w:r>
                      <w:r>
                        <w:rPr>
                          <w:color w:val="FF0000"/>
                          <w:sz w:val="16"/>
                          <w:szCs w:val="16"/>
                        </w:rPr>
                        <w:t xml:space="preserve"> </w:t>
                      </w:r>
                    </w:p>
                  </w:txbxContent>
                </v:textbox>
                <w10:wrap anchorx="margin"/>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88960" behindDoc="0" locked="0" layoutInCell="1" allowOverlap="1" wp14:anchorId="0B14ED38" wp14:editId="3CDD414E">
                <wp:simplePos x="0" y="0"/>
                <wp:positionH relativeFrom="column">
                  <wp:posOffset>6210300</wp:posOffset>
                </wp:positionH>
                <wp:positionV relativeFrom="paragraph">
                  <wp:posOffset>338455</wp:posOffset>
                </wp:positionV>
                <wp:extent cx="224790" cy="2540"/>
                <wp:effectExtent l="0" t="0" r="22860" b="3556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4790" cy="254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652F93" id="Straight Connector 8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pt,26.65pt" to="506.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87936" behindDoc="0" locked="0" layoutInCell="1" allowOverlap="1" wp14:anchorId="0F1F1D83" wp14:editId="37BBEBB4">
                <wp:simplePos x="0" y="0"/>
                <wp:positionH relativeFrom="column">
                  <wp:posOffset>5123180</wp:posOffset>
                </wp:positionH>
                <wp:positionV relativeFrom="paragraph">
                  <wp:posOffset>323215</wp:posOffset>
                </wp:positionV>
                <wp:extent cx="46990" cy="5715"/>
                <wp:effectExtent l="0" t="0" r="29210" b="3238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990" cy="5715"/>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64B570" id="Straight Connector 8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4pt,25.45pt" to="407.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" strokecolor="#ed7d31"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86912" behindDoc="0" locked="0" layoutInCell="1" allowOverlap="1" wp14:anchorId="3F4E2C50" wp14:editId="3506BD53">
                <wp:simplePos x="0" y="0"/>
                <wp:positionH relativeFrom="column">
                  <wp:posOffset>5116830</wp:posOffset>
                </wp:positionH>
                <wp:positionV relativeFrom="paragraph">
                  <wp:posOffset>323215</wp:posOffset>
                </wp:positionV>
                <wp:extent cx="17780" cy="3463925"/>
                <wp:effectExtent l="0" t="0" r="20320" b="2222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 cy="346392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16177C" id="Straight Connector 8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9pt,25.45pt" to="404.3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85888" behindDoc="0" locked="0" layoutInCell="1" allowOverlap="1" wp14:anchorId="5E99DED6" wp14:editId="50068EBC">
                <wp:simplePos x="0" y="0"/>
                <wp:positionH relativeFrom="column">
                  <wp:posOffset>6418580</wp:posOffset>
                </wp:positionH>
                <wp:positionV relativeFrom="paragraph">
                  <wp:posOffset>338455</wp:posOffset>
                </wp:positionV>
                <wp:extent cx="17145" cy="3484245"/>
                <wp:effectExtent l="0" t="0" r="20955" b="2095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 cy="348424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609F1C0" id="Straight Connector 8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05.4pt,26.65pt" to="506.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83840" behindDoc="0" locked="0" layoutInCell="1" allowOverlap="1" wp14:anchorId="269E97B8" wp14:editId="2D2F2405">
                <wp:simplePos x="0" y="0"/>
                <wp:positionH relativeFrom="column">
                  <wp:posOffset>4933950</wp:posOffset>
                </wp:positionH>
                <wp:positionV relativeFrom="paragraph">
                  <wp:posOffset>311784</wp:posOffset>
                </wp:positionV>
                <wp:extent cx="65405" cy="0"/>
                <wp:effectExtent l="0" t="0" r="10795"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0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B9C4C2" id="Straight Connector 84"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8.5pt,24.55pt" to="393.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82816" behindDoc="0" locked="0" layoutInCell="1" allowOverlap="1" wp14:anchorId="048593CF" wp14:editId="13842453">
                <wp:simplePos x="0" y="0"/>
                <wp:positionH relativeFrom="column">
                  <wp:posOffset>4987925</wp:posOffset>
                </wp:positionH>
                <wp:positionV relativeFrom="paragraph">
                  <wp:posOffset>311785</wp:posOffset>
                </wp:positionV>
                <wp:extent cx="70485" cy="2954020"/>
                <wp:effectExtent l="0" t="0" r="24765" b="1778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 cy="295402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ABB3E7" id="Straight Connector 8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75pt,24.55pt" to="398.3pt,2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80768" behindDoc="0" locked="0" layoutInCell="1" allowOverlap="1" wp14:anchorId="4F723980" wp14:editId="6C14C9ED">
                <wp:simplePos x="0" y="0"/>
                <wp:positionH relativeFrom="column">
                  <wp:posOffset>3821430</wp:posOffset>
                </wp:positionH>
                <wp:positionV relativeFrom="paragraph">
                  <wp:posOffset>340994</wp:posOffset>
                </wp:positionV>
                <wp:extent cx="140970" cy="0"/>
                <wp:effectExtent l="0" t="0" r="1143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F96E24" id="Straight Connector 80"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0.9pt,26.85pt" to="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79744" behindDoc="0" locked="0" layoutInCell="1" allowOverlap="1" wp14:anchorId="74936E8C" wp14:editId="5704EED0">
                <wp:simplePos x="0" y="0"/>
                <wp:positionH relativeFrom="column">
                  <wp:posOffset>3827780</wp:posOffset>
                </wp:positionH>
                <wp:positionV relativeFrom="paragraph">
                  <wp:posOffset>338455</wp:posOffset>
                </wp:positionV>
                <wp:extent cx="41275" cy="2974340"/>
                <wp:effectExtent l="0" t="0" r="34925" b="1651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275" cy="297434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6AB97C" id="Straight Connector 7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26.65pt" to="304.6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35712" behindDoc="0" locked="0" layoutInCell="1" allowOverlap="1" wp14:anchorId="734A8870" wp14:editId="0D611997">
                <wp:simplePos x="0" y="0"/>
                <wp:positionH relativeFrom="column">
                  <wp:posOffset>3956685</wp:posOffset>
                </wp:positionH>
                <wp:positionV relativeFrom="paragraph">
                  <wp:posOffset>231775</wp:posOffset>
                </wp:positionV>
                <wp:extent cx="960120" cy="345440"/>
                <wp:effectExtent l="0" t="0" r="11430" b="16510"/>
                <wp:wrapNone/>
                <wp:docPr id="134" name="Flowchart: Alternate Process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345440"/>
                        </a:xfrm>
                        <a:prstGeom prst="flowChartAlternateProcess">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sz w:val="17"/>
                                <w:szCs w:val="17"/>
                              </w:rPr>
                            </w:pPr>
                            <w:r w:rsidRPr="003E6652">
                              <w:rPr>
                                <w:color w:val="0D0D0D"/>
                                <w:sz w:val="17"/>
                                <w:szCs w:val="17"/>
                              </w:rPr>
                              <w:t>LINE MINISTRIES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A8870" id="Flowchart: Alternate Process 134" o:spid="_x0000_s1111" type="#_x0000_t176" style="position:absolute;left:0;text-align:left;margin-left:311.55pt;margin-top:18.25pt;width:75.6pt;height:2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" fillcolor="#f8cbad" strokecolor="#41719c" strokeweight="1pt">
                <v:path arrowok="t"/>
                <v:textbox>
                  <w:txbxContent>
                    <w:p w:rsidR="007A310B" w:rsidRPr="003E6652" w:rsidRDefault="007A310B" w:rsidP="00276139">
                      <w:pPr>
                        <w:jc w:val="center"/>
                        <w:rPr>
                          <w:color w:val="0D0D0D"/>
                          <w:sz w:val="17"/>
                          <w:szCs w:val="17"/>
                        </w:rPr>
                      </w:pPr>
                      <w:r w:rsidRPr="003E6652">
                        <w:rPr>
                          <w:color w:val="0D0D0D"/>
                          <w:sz w:val="17"/>
                          <w:szCs w:val="17"/>
                        </w:rPr>
                        <w:t>LINE MINISTRIES</w:t>
                      </w:r>
                    </w:p>
                  </w:txbxContent>
                </v:textbox>
              </v:shape>
            </w:pict>
          </mc:Fallback>
        </mc:AlternateContent>
      </w:r>
      <w:r>
        <w:rPr>
          <w:rFonts w:asciiTheme="minorHAnsi" w:hAnsiTheme="minorHAnsi"/>
          <w:noProof/>
          <w:sz w:val="24"/>
          <w:szCs w:val="24"/>
          <w:lang w:val="en-US"/>
        </w:rPr>
        <mc:AlternateContent>
          <mc:Choice Requires="wps">
            <w:drawing>
              <wp:anchor distT="0" distB="0" distL="114298" distR="114298" simplePos="0" relativeHeight="251653120" behindDoc="0" locked="0" layoutInCell="1" allowOverlap="1" wp14:anchorId="611F74B8" wp14:editId="0ECD9FE6">
                <wp:simplePos x="0" y="0"/>
                <wp:positionH relativeFrom="column">
                  <wp:posOffset>5388609</wp:posOffset>
                </wp:positionH>
                <wp:positionV relativeFrom="paragraph">
                  <wp:posOffset>84455</wp:posOffset>
                </wp:positionV>
                <wp:extent cx="0" cy="75565"/>
                <wp:effectExtent l="0" t="0" r="19050" b="1968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56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378B51" id="Straight Connector 35" o:spid="_x0000_s1026" style="position:absolute;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4.3pt,6.65pt" to="4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51072" behindDoc="0" locked="0" layoutInCell="1" allowOverlap="1" wp14:anchorId="017BE0FF" wp14:editId="08735116">
                <wp:simplePos x="0" y="0"/>
                <wp:positionH relativeFrom="column">
                  <wp:posOffset>-151765</wp:posOffset>
                </wp:positionH>
                <wp:positionV relativeFrom="paragraph">
                  <wp:posOffset>88900</wp:posOffset>
                </wp:positionV>
                <wp:extent cx="32385" cy="4150995"/>
                <wp:effectExtent l="0" t="0" r="24765" b="2095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 cy="41509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D2DA59" id="Straight Connector 13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7pt" to="-9.4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50048" behindDoc="0" locked="0" layoutInCell="1" allowOverlap="1" wp14:anchorId="4AFA602E" wp14:editId="0248A9FB">
                <wp:simplePos x="0" y="0"/>
                <wp:positionH relativeFrom="column">
                  <wp:posOffset>-146685</wp:posOffset>
                </wp:positionH>
                <wp:positionV relativeFrom="paragraph">
                  <wp:posOffset>78105</wp:posOffset>
                </wp:positionV>
                <wp:extent cx="3174365" cy="10795"/>
                <wp:effectExtent l="0" t="0" r="26035" b="2730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4365" cy="107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81A89D" id="Straight Connector 136"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6.15pt" to="238.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49024" behindDoc="0" locked="0" layoutInCell="1" allowOverlap="1" wp14:anchorId="38ADB536" wp14:editId="7B0DA6D7">
                <wp:simplePos x="0" y="0"/>
                <wp:positionH relativeFrom="column">
                  <wp:posOffset>2952750</wp:posOffset>
                </wp:positionH>
                <wp:positionV relativeFrom="paragraph">
                  <wp:posOffset>77470</wp:posOffset>
                </wp:positionV>
                <wp:extent cx="2457450" cy="6350"/>
                <wp:effectExtent l="19050" t="57150" r="0" b="8890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7450" cy="63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E3A0E8" id="Straight Arrow Connector 137" o:spid="_x0000_s1026" type="#_x0000_t32" style="position:absolute;margin-left:232.5pt;margin-top:6.1pt;width:193.5pt;height:.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" strokecolor="#5b9bd5" strokeweight=".5pt">
                <v:stroke endarrow="block" joinstyle="miter"/>
                <o:lock v:ext="edit" shapetype="f"/>
              </v:shape>
            </w:pict>
          </mc:Fallback>
        </mc:AlternateContent>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43904" behindDoc="0" locked="0" layoutInCell="1" allowOverlap="1" wp14:anchorId="55C68F39" wp14:editId="3D7166FB">
                <wp:simplePos x="0" y="0"/>
                <wp:positionH relativeFrom="margin">
                  <wp:posOffset>5222875</wp:posOffset>
                </wp:positionH>
                <wp:positionV relativeFrom="paragraph">
                  <wp:posOffset>340995</wp:posOffset>
                </wp:positionV>
                <wp:extent cx="1104900" cy="457200"/>
                <wp:effectExtent l="0" t="0" r="19050" b="19050"/>
                <wp:wrapNone/>
                <wp:docPr id="142" name="Flowchart: Alternate Process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57200"/>
                        </a:xfrm>
                        <a:prstGeom prst="flowChartAlternateProcess">
                          <a:avLst/>
                        </a:prstGeom>
                        <a:solidFill>
                          <a:srgbClr val="28E065"/>
                        </a:solidFill>
                        <a:ln w="12700" cap="flat" cmpd="sng" algn="ctr">
                          <a:solidFill>
                            <a:srgbClr val="5B9BD5">
                              <a:shade val="50000"/>
                            </a:srgbClr>
                          </a:solidFill>
                          <a:prstDash val="solid"/>
                          <a:miter lim="800000"/>
                        </a:ln>
                        <a:effectLst/>
                      </wps:spPr>
                      <wps:txbx>
                        <w:txbxContent>
                          <w:p w:rsidR="007A310B" w:rsidRPr="00473485" w:rsidRDefault="007A310B" w:rsidP="00276139">
                            <w:pPr>
                              <w:rPr>
                                <w:color w:val="FF0000"/>
                                <w:sz w:val="16"/>
                                <w:szCs w:val="16"/>
                              </w:rPr>
                            </w:pPr>
                            <w:r w:rsidRPr="00473485">
                              <w:rPr>
                                <w:color w:val="FF0000"/>
                                <w:sz w:val="16"/>
                                <w:szCs w:val="16"/>
                              </w:rPr>
                              <w:t>IMPROVE HEALTH (WHO STANDARD)</w:t>
                            </w:r>
                          </w:p>
                          <w:p w:rsidR="007A310B" w:rsidRPr="00473485" w:rsidRDefault="007A310B" w:rsidP="00276139">
                            <w:pPr>
                              <w:jc w:val="cente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C68F39" id="Flowchart: Alternate Process 142" o:spid="_x0000_s1112" type="#_x0000_t176" style="position:absolute;left:0;text-align:left;margin-left:411.25pt;margin-top:26.85pt;width:87pt;height:3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" fillcolor="#28e065" strokecolor="#41719c" strokeweight="1pt">
                <v:path arrowok="t"/>
                <v:textbox>
                  <w:txbxContent>
                    <w:p w:rsidR="007A310B" w:rsidRPr="00473485" w:rsidRDefault="007A310B" w:rsidP="00276139">
                      <w:pPr>
                        <w:rPr>
                          <w:color w:val="FF0000"/>
                          <w:sz w:val="16"/>
                          <w:szCs w:val="16"/>
                        </w:rPr>
                      </w:pPr>
                      <w:r w:rsidRPr="00473485">
                        <w:rPr>
                          <w:color w:val="FF0000"/>
                          <w:sz w:val="16"/>
                          <w:szCs w:val="16"/>
                        </w:rPr>
                        <w:t>IMPROVE HEALTH (WHO STANDARD)</w:t>
                      </w:r>
                    </w:p>
                    <w:p w:rsidR="007A310B" w:rsidRPr="00473485" w:rsidRDefault="007A310B" w:rsidP="00276139">
                      <w:pPr>
                        <w:jc w:val="center"/>
                        <w:rPr>
                          <w:color w:val="FF0000"/>
                          <w:sz w:val="16"/>
                          <w:szCs w:val="16"/>
                        </w:rPr>
                      </w:pPr>
                    </w:p>
                  </w:txbxContent>
                </v:textbox>
                <w10:wrap anchorx="margin"/>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36736" behindDoc="0" locked="0" layoutInCell="1" allowOverlap="1" wp14:anchorId="42888CE4" wp14:editId="0B91DB47">
                <wp:simplePos x="0" y="0"/>
                <wp:positionH relativeFrom="column">
                  <wp:posOffset>3987165</wp:posOffset>
                </wp:positionH>
                <wp:positionV relativeFrom="paragraph">
                  <wp:posOffset>280670</wp:posOffset>
                </wp:positionV>
                <wp:extent cx="960120" cy="345440"/>
                <wp:effectExtent l="0" t="0" r="11430" b="16510"/>
                <wp:wrapNone/>
                <wp:docPr id="139" name="Flowchart: Alternate Process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345440"/>
                        </a:xfrm>
                        <a:prstGeom prst="flowChartAlternateProcess">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sz w:val="18"/>
                                <w:szCs w:val="18"/>
                              </w:rPr>
                            </w:pPr>
                            <w:r w:rsidRPr="003E6652">
                              <w:rPr>
                                <w:color w:val="0D0D0D"/>
                                <w:sz w:val="18"/>
                                <w:szCs w:val="18"/>
                              </w:rPr>
                              <w:t>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88CE4" id="Flowchart: Alternate Process 139" o:spid="_x0000_s1113" type="#_x0000_t176" style="position:absolute;left:0;text-align:left;margin-left:313.95pt;margin-top:22.1pt;width:75.6pt;height:27.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" fillcolor="#f8cbad" strokecolor="#41719c" strokeweight="1pt">
                <v:path arrowok="t"/>
                <v:textbox>
                  <w:txbxContent>
                    <w:p w:rsidR="007A310B" w:rsidRPr="003E6652" w:rsidRDefault="007A310B" w:rsidP="00276139">
                      <w:pPr>
                        <w:jc w:val="center"/>
                        <w:rPr>
                          <w:color w:val="0D0D0D"/>
                          <w:sz w:val="18"/>
                          <w:szCs w:val="18"/>
                        </w:rPr>
                      </w:pPr>
                      <w:r w:rsidRPr="003E6652">
                        <w:rPr>
                          <w:color w:val="0D0D0D"/>
                          <w:sz w:val="18"/>
                          <w:szCs w:val="18"/>
                        </w:rPr>
                        <w:t>COMMUNITIES</w:t>
                      </w:r>
                    </w:p>
                  </w:txbxContent>
                </v:textbox>
              </v:shap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73600" behindDoc="0" locked="0" layoutInCell="1" allowOverlap="1" wp14:anchorId="7595DB1A" wp14:editId="11036A03">
                <wp:simplePos x="0" y="0"/>
                <wp:positionH relativeFrom="column">
                  <wp:posOffset>3601720</wp:posOffset>
                </wp:positionH>
                <wp:positionV relativeFrom="paragraph">
                  <wp:posOffset>358139</wp:posOffset>
                </wp:positionV>
                <wp:extent cx="60960" cy="0"/>
                <wp:effectExtent l="0" t="0" r="1524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DF96A7" id="Straight Connector 67"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3.6pt,28.2pt" to="288.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63360" behindDoc="0" locked="0" layoutInCell="1" allowOverlap="1" wp14:anchorId="4B06A86A" wp14:editId="5977D49B">
                <wp:simplePos x="0" y="0"/>
                <wp:positionH relativeFrom="column">
                  <wp:posOffset>2514600</wp:posOffset>
                </wp:positionH>
                <wp:positionV relativeFrom="paragraph">
                  <wp:posOffset>350519</wp:posOffset>
                </wp:positionV>
                <wp:extent cx="63500" cy="0"/>
                <wp:effectExtent l="0" t="0" r="1270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0A9807" id="Straight Connector 48" o:spid="_x0000_s1026" style="position:absolute;flip:x;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8pt,27.6pt" to="203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62336" behindDoc="0" locked="0" layoutInCell="1" allowOverlap="1" wp14:anchorId="65241FF0" wp14:editId="35EA2E07">
                <wp:simplePos x="0" y="0"/>
                <wp:positionH relativeFrom="column">
                  <wp:posOffset>3663950</wp:posOffset>
                </wp:positionH>
                <wp:positionV relativeFrom="paragraph">
                  <wp:posOffset>356870</wp:posOffset>
                </wp:positionV>
                <wp:extent cx="76200" cy="2279650"/>
                <wp:effectExtent l="0" t="0" r="19050" b="254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227965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F5BFA7" id="Straight Connector 4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28.1pt" to="294.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61312" behindDoc="0" locked="0" layoutInCell="1" allowOverlap="1" wp14:anchorId="73F49556" wp14:editId="0911F96F">
                <wp:simplePos x="0" y="0"/>
                <wp:positionH relativeFrom="column">
                  <wp:posOffset>2508250</wp:posOffset>
                </wp:positionH>
                <wp:positionV relativeFrom="paragraph">
                  <wp:posOffset>337820</wp:posOffset>
                </wp:positionV>
                <wp:extent cx="38100" cy="2159000"/>
                <wp:effectExtent l="0" t="0" r="19050" b="127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215900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384543" id="Straight Connector 4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26.6pt" to="200.5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59264" behindDoc="0" locked="0" layoutInCell="1" allowOverlap="1" wp14:anchorId="119ACE1A" wp14:editId="7AE16673">
                <wp:simplePos x="0" y="0"/>
                <wp:positionH relativeFrom="column">
                  <wp:posOffset>2360930</wp:posOffset>
                </wp:positionH>
                <wp:positionV relativeFrom="paragraph">
                  <wp:posOffset>325120</wp:posOffset>
                </wp:positionV>
                <wp:extent cx="39370" cy="6350"/>
                <wp:effectExtent l="0" t="0" r="17780" b="317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0A3AE7" id="Straight Connector 4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pt,25.6pt" to="18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57216" behindDoc="0" locked="0" layoutInCell="1" allowOverlap="1" wp14:anchorId="34245405" wp14:editId="70B82299">
                <wp:simplePos x="0" y="0"/>
                <wp:positionH relativeFrom="column">
                  <wp:posOffset>1200150</wp:posOffset>
                </wp:positionH>
                <wp:positionV relativeFrom="paragraph">
                  <wp:posOffset>363220</wp:posOffset>
                </wp:positionV>
                <wp:extent cx="127000" cy="6350"/>
                <wp:effectExtent l="0" t="0" r="25400" b="317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6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45418B" id="Straight Connector 4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8.6pt" to="10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32640" behindDoc="0" locked="0" layoutInCell="1" allowOverlap="1" wp14:anchorId="63143F2A" wp14:editId="1AC82A91">
                <wp:simplePos x="0" y="0"/>
                <wp:positionH relativeFrom="column">
                  <wp:posOffset>2571750</wp:posOffset>
                </wp:positionH>
                <wp:positionV relativeFrom="paragraph">
                  <wp:posOffset>83820</wp:posOffset>
                </wp:positionV>
                <wp:extent cx="1036320" cy="742950"/>
                <wp:effectExtent l="0" t="0" r="11430" b="19050"/>
                <wp:wrapNone/>
                <wp:docPr id="140"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320" cy="74295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rsidR="007A310B" w:rsidRPr="00043129" w:rsidRDefault="007A310B" w:rsidP="00276139">
                            <w:pPr>
                              <w:jc w:val="center"/>
                              <w:rPr>
                                <w:color w:val="FF0000"/>
                              </w:rPr>
                            </w:pPr>
                            <w:r w:rsidRPr="00043129">
                              <w:rPr>
                                <w:color w:val="FF0000"/>
                              </w:rPr>
                              <w:t>HEALTH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3143F2A" id="Rectangle: Rounded Corners 11" o:spid="_x0000_s1114" style="position:absolute;left:0;text-align:left;margin-left:202.5pt;margin-top:6.6pt;width:81.6pt;height:5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" fillcolor="#c5e0b4" strokecolor="#41719c" strokeweight="1pt">
                <v:stroke joinstyle="miter"/>
                <v:path arrowok="t"/>
                <v:textbox>
                  <w:txbxContent>
                    <w:p w:rsidR="007A310B" w:rsidRPr="00043129" w:rsidRDefault="007A310B" w:rsidP="00276139">
                      <w:pPr>
                        <w:jc w:val="center"/>
                        <w:rPr>
                          <w:color w:val="FF0000"/>
                        </w:rPr>
                      </w:pPr>
                      <w:r w:rsidRPr="00043129">
                        <w:rPr>
                          <w:color w:val="FF0000"/>
                        </w:rPr>
                        <w:t>HEALTH EDUCATION</w:t>
                      </w:r>
                    </w:p>
                  </w:txbxContent>
                </v:textbox>
              </v:roundrect>
            </w:pict>
          </mc:Fallback>
        </mc:AlternateContent>
      </w:r>
      <w:r>
        <w:rPr>
          <w:rFonts w:asciiTheme="minorHAnsi" w:hAnsiTheme="minorHAnsi"/>
          <w:noProof/>
          <w:sz w:val="24"/>
          <w:szCs w:val="24"/>
          <w:lang w:val="en-US"/>
        </w:rPr>
        <mc:AlternateContent>
          <mc:Choice Requires="wps">
            <w:drawing>
              <wp:anchor distT="0" distB="0" distL="114300" distR="114300" simplePos="0" relativeHeight="251656192" behindDoc="0" locked="0" layoutInCell="1" allowOverlap="1" wp14:anchorId="0C15BD44" wp14:editId="390AA335">
                <wp:simplePos x="0" y="0"/>
                <wp:positionH relativeFrom="column">
                  <wp:posOffset>2399030</wp:posOffset>
                </wp:positionH>
                <wp:positionV relativeFrom="paragraph">
                  <wp:posOffset>318770</wp:posOffset>
                </wp:positionV>
                <wp:extent cx="52070" cy="2012950"/>
                <wp:effectExtent l="0" t="0" r="24130" b="2540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 cy="201295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4B93E7" id="Straight Connector 4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pt,25.1pt" to="1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55168" behindDoc="0" locked="0" layoutInCell="1" allowOverlap="1" wp14:anchorId="6824095C" wp14:editId="4987F7D9">
                <wp:simplePos x="0" y="0"/>
                <wp:positionH relativeFrom="column">
                  <wp:posOffset>1187450</wp:posOffset>
                </wp:positionH>
                <wp:positionV relativeFrom="paragraph">
                  <wp:posOffset>363220</wp:posOffset>
                </wp:positionV>
                <wp:extent cx="6350" cy="2006600"/>
                <wp:effectExtent l="0" t="0" r="31750" b="1270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200660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3CC2C2" id="Straight Connector 39"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8.6pt" to="94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" strokecolor="red"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28544" behindDoc="0" locked="0" layoutInCell="1" allowOverlap="1" wp14:anchorId="003C091E" wp14:editId="1A3669BD">
                <wp:simplePos x="0" y="0"/>
                <wp:positionH relativeFrom="margin">
                  <wp:posOffset>1316990</wp:posOffset>
                </wp:positionH>
                <wp:positionV relativeFrom="paragraph">
                  <wp:posOffset>163195</wp:posOffset>
                </wp:positionV>
                <wp:extent cx="1046480" cy="501650"/>
                <wp:effectExtent l="0" t="0" r="20320" b="12700"/>
                <wp:wrapNone/>
                <wp:docPr id="141"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501650"/>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222A35"/>
                              </w:rPr>
                            </w:pPr>
                            <w:r w:rsidRPr="003E6652">
                              <w:rPr>
                                <w:color w:val="222A35"/>
                              </w:rPr>
                              <w:t>HEALTH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3C091E" id="Rectangle: Rounded Corners 7" o:spid="_x0000_s1115" style="position:absolute;left:0;text-align:left;margin-left:103.7pt;margin-top:12.85pt;width:82.4pt;height:3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" fillcolor="#ffe699" strokecolor="#41719c" strokeweight="1pt">
                <v:stroke joinstyle="miter"/>
                <v:path arrowok="t"/>
                <v:textbox>
                  <w:txbxContent>
                    <w:p w:rsidR="007A310B" w:rsidRPr="003E6652" w:rsidRDefault="007A310B" w:rsidP="00276139">
                      <w:pPr>
                        <w:jc w:val="center"/>
                        <w:rPr>
                          <w:color w:val="222A35"/>
                        </w:rPr>
                      </w:pPr>
                      <w:r w:rsidRPr="003E6652">
                        <w:rPr>
                          <w:color w:val="222A35"/>
                        </w:rPr>
                        <w:t>HEALTH FACILITY</w:t>
                      </w:r>
                    </w:p>
                  </w:txbxContent>
                </v:textbox>
                <w10:wrap anchorx="margin"/>
              </v:roundrect>
            </w:pict>
          </mc:Fallback>
        </mc:AlternateContent>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p>
    <w:p w:rsidR="00276139" w:rsidRPr="00B405B0" w:rsidRDefault="00D7172F" w:rsidP="00B405B0">
      <w:pPr>
        <w:tabs>
          <w:tab w:val="left" w:pos="720"/>
          <w:tab w:val="left" w:pos="1440"/>
          <w:tab w:val="left" w:pos="2160"/>
          <w:tab w:val="left" w:pos="2880"/>
          <w:tab w:val="left" w:pos="3600"/>
          <w:tab w:val="left" w:pos="4320"/>
          <w:tab w:val="left" w:pos="5040"/>
          <w:tab w:val="left" w:pos="5760"/>
          <w:tab w:val="left" w:pos="7848"/>
        </w:tabs>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29568" behindDoc="0" locked="0" layoutInCell="1" allowOverlap="1" wp14:anchorId="34834716" wp14:editId="2B4AED84">
                <wp:simplePos x="0" y="0"/>
                <wp:positionH relativeFrom="margin">
                  <wp:posOffset>1301115</wp:posOffset>
                </wp:positionH>
                <wp:positionV relativeFrom="paragraph">
                  <wp:posOffset>359410</wp:posOffset>
                </wp:positionV>
                <wp:extent cx="1075690" cy="627380"/>
                <wp:effectExtent l="0" t="0" r="10160" b="20320"/>
                <wp:wrapNone/>
                <wp:docPr id="143"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690" cy="627380"/>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222A35"/>
                                <w:sz w:val="20"/>
                                <w:szCs w:val="20"/>
                              </w:rPr>
                            </w:pPr>
                            <w:r w:rsidRPr="003E6652">
                              <w:rPr>
                                <w:color w:val="222A35"/>
                                <w:sz w:val="20"/>
                                <w:szCs w:val="20"/>
                              </w:rPr>
                              <w:t>EDUCATION /SCHOOL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834716" id="Rectangle: Rounded Corners 8" o:spid="_x0000_s1116" style="position:absolute;left:0;text-align:left;margin-left:102.45pt;margin-top:28.3pt;width:84.7pt;height:49.4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" fillcolor="#ffe699" strokecolor="#41719c" strokeweight="1pt">
                <v:stroke joinstyle="miter"/>
                <v:path arrowok="t"/>
                <v:textbox>
                  <w:txbxContent>
                    <w:p w:rsidR="007A310B" w:rsidRPr="003E6652" w:rsidRDefault="007A310B" w:rsidP="00276139">
                      <w:pPr>
                        <w:jc w:val="center"/>
                        <w:rPr>
                          <w:color w:val="222A35"/>
                          <w:sz w:val="20"/>
                          <w:szCs w:val="20"/>
                        </w:rPr>
                      </w:pPr>
                      <w:r w:rsidRPr="003E6652">
                        <w:rPr>
                          <w:color w:val="222A35"/>
                          <w:sz w:val="20"/>
                          <w:szCs w:val="20"/>
                        </w:rPr>
                        <w:t>EDUCATION /SCHOOL SETTING</w:t>
                      </w:r>
                    </w:p>
                  </w:txbxContent>
                </v:textbox>
                <w10:wrap anchorx="margin"/>
              </v:roundrect>
            </w:pict>
          </mc:Fallback>
        </mc:AlternateContent>
      </w:r>
      <w:r>
        <w:rPr>
          <w:rFonts w:asciiTheme="minorHAnsi" w:hAnsiTheme="minorHAnsi"/>
          <w:noProof/>
          <w:sz w:val="24"/>
          <w:szCs w:val="24"/>
          <w:lang w:val="en-US"/>
        </w:rPr>
        <mc:AlternateContent>
          <mc:Choice Requires="wps">
            <w:drawing>
              <wp:anchor distT="0" distB="0" distL="114300" distR="114300" simplePos="0" relativeHeight="251637760" behindDoc="0" locked="0" layoutInCell="1" allowOverlap="1" wp14:anchorId="7486BACA" wp14:editId="6FB8CF6A">
                <wp:simplePos x="0" y="0"/>
                <wp:positionH relativeFrom="column">
                  <wp:posOffset>3984625</wp:posOffset>
                </wp:positionH>
                <wp:positionV relativeFrom="paragraph">
                  <wp:posOffset>344805</wp:posOffset>
                </wp:positionV>
                <wp:extent cx="960120" cy="345440"/>
                <wp:effectExtent l="0" t="0" r="11430" b="16510"/>
                <wp:wrapNone/>
                <wp:docPr id="144" name="Flowchart: Alternate Process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345440"/>
                        </a:xfrm>
                        <a:prstGeom prst="flowChartAlternateProcess">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sz w:val="20"/>
                                <w:szCs w:val="20"/>
                              </w:rPr>
                            </w:pPr>
                            <w:r w:rsidRPr="003E6652">
                              <w:rPr>
                                <w:color w:val="0D0D0D"/>
                                <w:sz w:val="20"/>
                                <w:szCs w:val="20"/>
                              </w:rPr>
                              <w:t>PARASTATALS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6BACA" id="Flowchart: Alternate Process 144" o:spid="_x0000_s1117" type="#_x0000_t176" style="position:absolute;left:0;text-align:left;margin-left:313.75pt;margin-top:27.15pt;width:75.6pt;height:27.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" fillcolor="#f8cbad" strokecolor="#41719c" strokeweight="1pt">
                <v:path arrowok="t"/>
                <v:textbox>
                  <w:txbxContent>
                    <w:p w:rsidR="007A310B" w:rsidRPr="003E6652" w:rsidRDefault="007A310B" w:rsidP="00276139">
                      <w:pPr>
                        <w:jc w:val="center"/>
                        <w:rPr>
                          <w:color w:val="0D0D0D"/>
                          <w:sz w:val="20"/>
                          <w:szCs w:val="20"/>
                        </w:rPr>
                      </w:pPr>
                      <w:r w:rsidRPr="003E6652">
                        <w:rPr>
                          <w:color w:val="0D0D0D"/>
                          <w:sz w:val="20"/>
                          <w:szCs w:val="20"/>
                        </w:rPr>
                        <w:t>PARASTATALS</w:t>
                      </w:r>
                    </w:p>
                  </w:txbxContent>
                </v:textbox>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27520" behindDoc="0" locked="0" layoutInCell="1" allowOverlap="1" wp14:anchorId="1FFA1543" wp14:editId="580E79A4">
                <wp:simplePos x="0" y="0"/>
                <wp:positionH relativeFrom="margin">
                  <wp:align>left</wp:align>
                </wp:positionH>
                <wp:positionV relativeFrom="paragraph">
                  <wp:posOffset>247650</wp:posOffset>
                </wp:positionV>
                <wp:extent cx="1117600" cy="1504950"/>
                <wp:effectExtent l="0" t="0" r="25400" b="1905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1504950"/>
                        </a:xfrm>
                        <a:prstGeom prst="rect">
                          <a:avLst/>
                        </a:prstGeom>
                        <a:solidFill>
                          <a:srgbClr val="A5A5A5">
                            <a:lumMod val="60000"/>
                            <a:lumOff val="4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rPr>
                            </w:pPr>
                            <w:r w:rsidRPr="003E6652">
                              <w:rPr>
                                <w:color w:val="0D0D0D"/>
                              </w:rPr>
                              <w:t>DETERMINANTS OF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FA1543" id="Rectangle 145" o:spid="_x0000_s1118" style="position:absolute;left:0;text-align:left;margin-left:0;margin-top:19.5pt;width:88pt;height:118.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" fillcolor="#c9c9c9" strokecolor="#41719c" strokeweight="1pt">
                <v:path arrowok="t"/>
                <v:textbox>
                  <w:txbxContent>
                    <w:p w:rsidR="007A310B" w:rsidRPr="003E6652" w:rsidRDefault="007A310B" w:rsidP="00276139">
                      <w:pPr>
                        <w:jc w:val="center"/>
                        <w:rPr>
                          <w:color w:val="0D0D0D"/>
                        </w:rPr>
                      </w:pPr>
                      <w:r w:rsidRPr="003E6652">
                        <w:rPr>
                          <w:color w:val="0D0D0D"/>
                        </w:rPr>
                        <w:t>DETERMINANTS OF                 HEALTH</w:t>
                      </w:r>
                    </w:p>
                  </w:txbxContent>
                </v:textbox>
                <w10:wrap anchorx="margin"/>
              </v:rect>
            </w:pict>
          </mc:Fallback>
        </mc:AlternateContent>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44928" behindDoc="0" locked="0" layoutInCell="1" allowOverlap="1" wp14:anchorId="3E5D5B4D" wp14:editId="1E8460D5">
                <wp:simplePos x="0" y="0"/>
                <wp:positionH relativeFrom="margin">
                  <wp:posOffset>5273040</wp:posOffset>
                </wp:positionH>
                <wp:positionV relativeFrom="paragraph">
                  <wp:posOffset>128905</wp:posOffset>
                </wp:positionV>
                <wp:extent cx="1010920" cy="698500"/>
                <wp:effectExtent l="0" t="0" r="17780" b="25400"/>
                <wp:wrapNone/>
                <wp:docPr id="147" name="Flowchart: Alternate Process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920" cy="698500"/>
                        </a:xfrm>
                        <a:prstGeom prst="flowChartAlternateProcess">
                          <a:avLst/>
                        </a:prstGeom>
                        <a:solidFill>
                          <a:srgbClr val="28E065"/>
                        </a:solidFill>
                        <a:ln w="12700" cap="flat" cmpd="sng" algn="ctr">
                          <a:solidFill>
                            <a:srgbClr val="5B9BD5">
                              <a:shade val="50000"/>
                            </a:srgbClr>
                          </a:solidFill>
                          <a:prstDash val="solid"/>
                          <a:miter lim="800000"/>
                        </a:ln>
                        <a:effectLst/>
                      </wps:spPr>
                      <wps:txbx>
                        <w:txbxContent>
                          <w:p w:rsidR="007A310B" w:rsidRPr="00473485" w:rsidRDefault="007A310B" w:rsidP="00276139">
                            <w:pPr>
                              <w:rPr>
                                <w:color w:val="FF0000"/>
                                <w:sz w:val="16"/>
                                <w:szCs w:val="16"/>
                              </w:rPr>
                            </w:pPr>
                            <w:r w:rsidRPr="00473485">
                              <w:rPr>
                                <w:color w:val="FF0000"/>
                                <w:sz w:val="16"/>
                                <w:szCs w:val="16"/>
                              </w:rPr>
                              <w:t>RE-ORIENTATION OF HEALTH AND OTHER PUBLIC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5D5B4D" id="Flowchart: Alternate Process 147" o:spid="_x0000_s1119" type="#_x0000_t176" style="position:absolute;left:0;text-align:left;margin-left:415.2pt;margin-top:10.15pt;width:79.6pt;height: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" fillcolor="#28e065" strokecolor="#41719c" strokeweight="1pt">
                <v:path arrowok="t"/>
                <v:textbox>
                  <w:txbxContent>
                    <w:p w:rsidR="007A310B" w:rsidRPr="00473485" w:rsidRDefault="007A310B" w:rsidP="00276139">
                      <w:pPr>
                        <w:rPr>
                          <w:color w:val="FF0000"/>
                          <w:sz w:val="16"/>
                          <w:szCs w:val="16"/>
                        </w:rPr>
                      </w:pPr>
                      <w:r w:rsidRPr="00473485">
                        <w:rPr>
                          <w:color w:val="FF0000"/>
                          <w:sz w:val="16"/>
                          <w:szCs w:val="16"/>
                        </w:rPr>
                        <w:t>RE-ORIENTATION OF HEALTH AND OTHER PUBLIC SERVICES</w:t>
                      </w:r>
                    </w:p>
                  </w:txbxContent>
                </v:textbox>
                <w10:wrap anchorx="margin"/>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33664" behindDoc="0" locked="0" layoutInCell="1" allowOverlap="1" wp14:anchorId="57838645" wp14:editId="6BC2FC6D">
                <wp:simplePos x="0" y="0"/>
                <wp:positionH relativeFrom="column">
                  <wp:posOffset>2571750</wp:posOffset>
                </wp:positionH>
                <wp:positionV relativeFrom="paragraph">
                  <wp:posOffset>351155</wp:posOffset>
                </wp:positionV>
                <wp:extent cx="1061720" cy="742950"/>
                <wp:effectExtent l="0" t="0" r="24130" b="19050"/>
                <wp:wrapNone/>
                <wp:docPr id="146"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61720" cy="74295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rsidR="007A310B" w:rsidRPr="00B737BD" w:rsidRDefault="007A310B" w:rsidP="00276139">
                            <w:pPr>
                              <w:jc w:val="center"/>
                              <w:rPr>
                                <w:color w:val="FF0000"/>
                                <w:sz w:val="19"/>
                                <w:szCs w:val="19"/>
                              </w:rPr>
                            </w:pPr>
                            <w:r w:rsidRPr="00B737BD">
                              <w:rPr>
                                <w:color w:val="FF0000"/>
                                <w:sz w:val="19"/>
                                <w:szCs w:val="19"/>
                              </w:rPr>
                              <w:t>SERVICE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838645" id="Rectangle: Rounded Corners 12" o:spid="_x0000_s1120" style="position:absolute;left:0;text-align:left;margin-left:202.5pt;margin-top:27.65pt;width:83.6pt;height:58.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" fillcolor="#c5e0b4" strokecolor="#41719c" strokeweight="1pt">
                <v:stroke joinstyle="miter"/>
                <v:path arrowok="t"/>
                <v:textbox>
                  <w:txbxContent>
                    <w:p w:rsidR="007A310B" w:rsidRPr="00B737BD" w:rsidRDefault="007A310B" w:rsidP="00276139">
                      <w:pPr>
                        <w:jc w:val="center"/>
                        <w:rPr>
                          <w:color w:val="FF0000"/>
                          <w:sz w:val="19"/>
                          <w:szCs w:val="19"/>
                        </w:rPr>
                      </w:pPr>
                      <w:r w:rsidRPr="00B737BD">
                        <w:rPr>
                          <w:color w:val="FF0000"/>
                          <w:sz w:val="19"/>
                          <w:szCs w:val="19"/>
                        </w:rPr>
                        <w:t>SERVICE IMPROVEMENT</w:t>
                      </w:r>
                    </w:p>
                  </w:txbxContent>
                </v:textbox>
              </v:roundrect>
            </w:pict>
          </mc:Fallback>
        </mc:AlternateContent>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91008" behindDoc="0" locked="0" layoutInCell="1" allowOverlap="1" wp14:anchorId="325AC900" wp14:editId="5FDDD1F3">
                <wp:simplePos x="0" y="0"/>
                <wp:positionH relativeFrom="column">
                  <wp:posOffset>5011420</wp:posOffset>
                </wp:positionH>
                <wp:positionV relativeFrom="paragraph">
                  <wp:posOffset>154940</wp:posOffset>
                </wp:positionV>
                <wp:extent cx="105410" cy="5715"/>
                <wp:effectExtent l="0" t="57150" r="46990" b="8953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410" cy="571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EB2DD" id="Straight Arrow Connector 92" o:spid="_x0000_s1026" type="#_x0000_t32" style="position:absolute;margin-left:394.6pt;margin-top:12.2pt;width:8.3pt;height:.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" strokecolor="red" strokeweight=".5pt">
                <v:stroke endarrow="block" joinstyle="miter"/>
                <o:lock v:ext="edit" shapetype="f"/>
              </v:shap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78720" behindDoc="0" locked="0" layoutInCell="1" allowOverlap="1" wp14:anchorId="5BCC4605" wp14:editId="46A7197D">
                <wp:simplePos x="0" y="0"/>
                <wp:positionH relativeFrom="column">
                  <wp:posOffset>3698875</wp:posOffset>
                </wp:positionH>
                <wp:positionV relativeFrom="paragraph">
                  <wp:posOffset>146049</wp:posOffset>
                </wp:positionV>
                <wp:extent cx="99695" cy="0"/>
                <wp:effectExtent l="0" t="76200" r="14605" b="952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 cy="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A6974" id="Straight Arrow Connector 75" o:spid="_x0000_s1026" type="#_x0000_t32" style="position:absolute;margin-left:291.25pt;margin-top:11.5pt;width:7.8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" strokecolor="red" strokeweight=".5pt">
                <v:stroke endarrow="block" joinstyle="miter"/>
                <o:lock v:ext="edit" shapetype="f"/>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77696" behindDoc="0" locked="0" layoutInCell="1" allowOverlap="1" wp14:anchorId="1389AAED" wp14:editId="236F09C3">
                <wp:simplePos x="0" y="0"/>
                <wp:positionH relativeFrom="column">
                  <wp:posOffset>2414905</wp:posOffset>
                </wp:positionH>
                <wp:positionV relativeFrom="paragraph">
                  <wp:posOffset>154940</wp:posOffset>
                </wp:positionV>
                <wp:extent cx="93980" cy="5715"/>
                <wp:effectExtent l="0" t="57150" r="39370" b="8953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980" cy="571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B2FFD3" id="Straight Arrow Connector 74" o:spid="_x0000_s1026" type="#_x0000_t32" style="position:absolute;margin-left:190.15pt;margin-top:12.2pt;width:7.4pt;height:.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" strokecolor="red" strokeweight=".5pt">
                <v:stroke endarrow="block" joinstyle="miter"/>
                <o:lock v:ext="edit" shapetype="f"/>
              </v:shap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76672" behindDoc="0" locked="0" layoutInCell="1" allowOverlap="1" wp14:anchorId="75D63223" wp14:editId="354E60AD">
                <wp:simplePos x="0" y="0"/>
                <wp:positionH relativeFrom="column">
                  <wp:posOffset>1117600</wp:posOffset>
                </wp:positionH>
                <wp:positionV relativeFrom="paragraph">
                  <wp:posOffset>172084</wp:posOffset>
                </wp:positionV>
                <wp:extent cx="54610" cy="0"/>
                <wp:effectExtent l="19050" t="76200" r="21590" b="952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 cy="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F5C1C1" id="Straight Arrow Connector 73" o:spid="_x0000_s1026" type="#_x0000_t32" style="position:absolute;margin-left:88pt;margin-top:13.55pt;width:4.3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" strokecolor="red" strokeweight=".5pt">
                <v:stroke endarrow="block" joinstyle="miter"/>
                <o:lock v:ext="edit" shapetype="f"/>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38784" behindDoc="0" locked="0" layoutInCell="1" allowOverlap="1" wp14:anchorId="1ADF9F59" wp14:editId="0FF0CC49">
                <wp:simplePos x="0" y="0"/>
                <wp:positionH relativeFrom="column">
                  <wp:posOffset>3975735</wp:posOffset>
                </wp:positionH>
                <wp:positionV relativeFrom="paragraph">
                  <wp:posOffset>9525</wp:posOffset>
                </wp:positionV>
                <wp:extent cx="960120" cy="345440"/>
                <wp:effectExtent l="0" t="0" r="11430" b="16510"/>
                <wp:wrapNone/>
                <wp:docPr id="148" name="Flowchart: Alternate Process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345440"/>
                        </a:xfrm>
                        <a:prstGeom prst="flowChartAlternateProcess">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rPr>
                            </w:pPr>
                            <w:r w:rsidRPr="003E6652">
                              <w:rPr>
                                <w:color w:val="0D0D0D"/>
                              </w:rP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DF9F59" id="Flowchart: Alternate Process 148" o:spid="_x0000_s1121" type="#_x0000_t176" style="position:absolute;left:0;text-align:left;margin-left:313.05pt;margin-top:.75pt;width:75.6pt;height:2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" fillcolor="#f8cbad" strokecolor="#41719c" strokeweight="1pt">
                <v:path arrowok="t"/>
                <v:textbox>
                  <w:txbxContent>
                    <w:p w:rsidR="007A310B" w:rsidRPr="003E6652" w:rsidRDefault="007A310B" w:rsidP="00276139">
                      <w:pPr>
                        <w:jc w:val="center"/>
                        <w:rPr>
                          <w:color w:val="0D0D0D"/>
                        </w:rPr>
                      </w:pPr>
                      <w:r w:rsidRPr="003E6652">
                        <w:rPr>
                          <w:color w:val="0D0D0D"/>
                        </w:rPr>
                        <w:t>MEDIA</w:t>
                      </w:r>
                    </w:p>
                  </w:txbxContent>
                </v:textbox>
              </v:shap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54144" behindDoc="0" locked="0" layoutInCell="1" allowOverlap="1" wp14:anchorId="23D9D3C7" wp14:editId="769E492A">
                <wp:simplePos x="0" y="0"/>
                <wp:positionH relativeFrom="column">
                  <wp:posOffset>-141605</wp:posOffset>
                </wp:positionH>
                <wp:positionV relativeFrom="paragraph">
                  <wp:posOffset>155574</wp:posOffset>
                </wp:positionV>
                <wp:extent cx="135890" cy="0"/>
                <wp:effectExtent l="0" t="76200" r="16510"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90" cy="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C69F8D" id="Straight Arrow Connector 37" o:spid="_x0000_s1026" type="#_x0000_t32" style="position:absolute;margin-left:-11.15pt;margin-top:12.25pt;width:10.7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" strokecolor="red" strokeweight=".5pt">
                <v:stroke endarrow="block" joinstyle="miter"/>
                <o:lock v:ext="edit" shapetype="f"/>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30592" behindDoc="0" locked="0" layoutInCell="1" allowOverlap="1" wp14:anchorId="3169C23A" wp14:editId="414CE930">
                <wp:simplePos x="0" y="0"/>
                <wp:positionH relativeFrom="margin">
                  <wp:posOffset>1290320</wp:posOffset>
                </wp:positionH>
                <wp:positionV relativeFrom="paragraph">
                  <wp:posOffset>282575</wp:posOffset>
                </wp:positionV>
                <wp:extent cx="1101725" cy="482600"/>
                <wp:effectExtent l="0" t="0" r="22225" b="12700"/>
                <wp:wrapNone/>
                <wp:docPr id="14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482600"/>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rPr>
                            </w:pPr>
                            <w:r w:rsidRPr="003E6652">
                              <w:rPr>
                                <w:color w:val="0D0D0D"/>
                              </w:rPr>
                              <w:t>COMMUNITY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69C23A" id="Rectangle: Rounded Corners 9" o:spid="_x0000_s1122" style="position:absolute;left:0;text-align:left;margin-left:101.6pt;margin-top:22.25pt;width:86.75pt;height:3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" fillcolor="#ffe699" strokecolor="#41719c" strokeweight="1pt">
                <v:stroke joinstyle="miter"/>
                <v:path arrowok="t"/>
                <v:textbox>
                  <w:txbxContent>
                    <w:p w:rsidR="007A310B" w:rsidRPr="003E6652" w:rsidRDefault="007A310B" w:rsidP="00276139">
                      <w:pPr>
                        <w:jc w:val="center"/>
                        <w:rPr>
                          <w:color w:val="0D0D0D"/>
                        </w:rPr>
                      </w:pPr>
                      <w:r w:rsidRPr="003E6652">
                        <w:rPr>
                          <w:color w:val="0D0D0D"/>
                        </w:rPr>
                        <w:t>COMMUNITY SETTING</w:t>
                      </w:r>
                    </w:p>
                  </w:txbxContent>
                </v:textbox>
                <w10:wrap anchorx="margin"/>
              </v:roundrect>
            </w:pict>
          </mc:Fallback>
        </mc:AlternateContent>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45952" behindDoc="0" locked="0" layoutInCell="1" allowOverlap="1" wp14:anchorId="3E9AA02B" wp14:editId="4CFF6145">
                <wp:simplePos x="0" y="0"/>
                <wp:positionH relativeFrom="margin">
                  <wp:posOffset>5274310</wp:posOffset>
                </wp:positionH>
                <wp:positionV relativeFrom="paragraph">
                  <wp:posOffset>132715</wp:posOffset>
                </wp:positionV>
                <wp:extent cx="1002665" cy="552450"/>
                <wp:effectExtent l="0" t="0" r="26035" b="19050"/>
                <wp:wrapNone/>
                <wp:docPr id="150" name="Flowchart: Alternate Process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665" cy="552450"/>
                        </a:xfrm>
                        <a:prstGeom prst="flowChartAlternateProcess">
                          <a:avLst/>
                        </a:prstGeom>
                        <a:solidFill>
                          <a:srgbClr val="28E065"/>
                        </a:solidFill>
                        <a:ln w="12700" cap="flat" cmpd="sng" algn="ctr">
                          <a:solidFill>
                            <a:srgbClr val="5B9BD5">
                              <a:shade val="50000"/>
                            </a:srgbClr>
                          </a:solidFill>
                          <a:prstDash val="solid"/>
                          <a:miter lim="800000"/>
                        </a:ln>
                        <a:effectLst/>
                      </wps:spPr>
                      <wps:txbx>
                        <w:txbxContent>
                          <w:p w:rsidR="007A310B" w:rsidRPr="00473485" w:rsidRDefault="007A310B" w:rsidP="00276139">
                            <w:pPr>
                              <w:rPr>
                                <w:color w:val="FF0000"/>
                                <w:sz w:val="16"/>
                                <w:szCs w:val="16"/>
                              </w:rPr>
                            </w:pPr>
                            <w:r w:rsidRPr="00473485">
                              <w:rPr>
                                <w:color w:val="FF0000"/>
                                <w:sz w:val="16"/>
                                <w:szCs w:val="16"/>
                              </w:rPr>
                              <w:t>CREATE HEALTHFUL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9AA02B" id="Flowchart: Alternate Process 150" o:spid="_x0000_s1123" type="#_x0000_t176" style="position:absolute;left:0;text-align:left;margin-left:415.3pt;margin-top:10.45pt;width:78.95pt;height:4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" fillcolor="#28e065" strokecolor="#41719c" strokeweight="1pt">
                <v:path arrowok="t"/>
                <v:textbox>
                  <w:txbxContent>
                    <w:p w:rsidR="007A310B" w:rsidRPr="00473485" w:rsidRDefault="007A310B" w:rsidP="00276139">
                      <w:pPr>
                        <w:rPr>
                          <w:color w:val="FF0000"/>
                          <w:sz w:val="16"/>
                          <w:szCs w:val="16"/>
                        </w:rPr>
                      </w:pPr>
                      <w:r w:rsidRPr="00473485">
                        <w:rPr>
                          <w:color w:val="FF0000"/>
                          <w:sz w:val="16"/>
                          <w:szCs w:val="16"/>
                        </w:rPr>
                        <w:t>CREATE HEALTHFUL ENVIRONMENT</w:t>
                      </w:r>
                    </w:p>
                  </w:txbxContent>
                </v:textbox>
                <w10:wrap anchorx="margin"/>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39808" behindDoc="0" locked="0" layoutInCell="1" allowOverlap="1" wp14:anchorId="7C437120" wp14:editId="4257C964">
                <wp:simplePos x="0" y="0"/>
                <wp:positionH relativeFrom="column">
                  <wp:posOffset>3989705</wp:posOffset>
                </wp:positionH>
                <wp:positionV relativeFrom="paragraph">
                  <wp:posOffset>27305</wp:posOffset>
                </wp:positionV>
                <wp:extent cx="960120" cy="383540"/>
                <wp:effectExtent l="0" t="0" r="11430" b="16510"/>
                <wp:wrapNone/>
                <wp:docPr id="151" name="Flowchart: Alternate Process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383540"/>
                        </a:xfrm>
                        <a:prstGeom prst="flowChartAlternateProcess">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sz w:val="16"/>
                                <w:szCs w:val="16"/>
                              </w:rPr>
                            </w:pPr>
                            <w:r w:rsidRPr="003E6652">
                              <w:rPr>
                                <w:color w:val="0D0D0D"/>
                                <w:sz w:val="16"/>
                                <w:szCs w:val="16"/>
                              </w:rPr>
                              <w:t>DONOR/INT.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C437120" id="Flowchart: Alternate Process 151" o:spid="_x0000_s1124" type="#_x0000_t176" style="position:absolute;left:0;text-align:left;margin-left:314.15pt;margin-top:2.15pt;width:75.6pt;height:30.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" fillcolor="#f8cbad" strokecolor="#41719c" strokeweight="1pt">
                <v:path arrowok="t"/>
                <v:textbox>
                  <w:txbxContent>
                    <w:p w:rsidR="007A310B" w:rsidRPr="003E6652" w:rsidRDefault="007A310B" w:rsidP="00276139">
                      <w:pPr>
                        <w:jc w:val="center"/>
                        <w:rPr>
                          <w:color w:val="0D0D0D"/>
                          <w:sz w:val="16"/>
                          <w:szCs w:val="16"/>
                        </w:rPr>
                      </w:pPr>
                      <w:r w:rsidRPr="003E6652">
                        <w:rPr>
                          <w:color w:val="0D0D0D"/>
                          <w:sz w:val="16"/>
                          <w:szCs w:val="16"/>
                        </w:rPr>
                        <w:t>DONOR/INT. COMMUNITIES</w:t>
                      </w:r>
                    </w:p>
                  </w:txbxContent>
                </v:textbox>
              </v:shape>
            </w:pict>
          </mc:Fallback>
        </mc:AlternateContent>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40832" behindDoc="0" locked="0" layoutInCell="1" allowOverlap="1" wp14:anchorId="3CD5E967" wp14:editId="7567F9B8">
                <wp:simplePos x="0" y="0"/>
                <wp:positionH relativeFrom="column">
                  <wp:posOffset>3991610</wp:posOffset>
                </wp:positionH>
                <wp:positionV relativeFrom="paragraph">
                  <wp:posOffset>109855</wp:posOffset>
                </wp:positionV>
                <wp:extent cx="960120" cy="428625"/>
                <wp:effectExtent l="0" t="0" r="11430" b="28575"/>
                <wp:wrapNone/>
                <wp:docPr id="152" name="Flowchart: Alternate Process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428625"/>
                        </a:xfrm>
                        <a:prstGeom prst="flowChartAlternateProcess">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sz w:val="18"/>
                                <w:szCs w:val="18"/>
                              </w:rPr>
                            </w:pPr>
                            <w:r w:rsidRPr="003E6652">
                              <w:rPr>
                                <w:color w:val="0D0D0D"/>
                                <w:sz w:val="18"/>
                                <w:szCs w:val="18"/>
                              </w:rPr>
                              <w:t>PRIVATE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CD5E967" id="Flowchart: Alternate Process 152" o:spid="_x0000_s1125" type="#_x0000_t176" style="position:absolute;left:0;text-align:left;margin-left:314.3pt;margin-top:8.65pt;width:75.6pt;height:3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" fillcolor="#f8cbad" strokecolor="#41719c" strokeweight="1pt">
                <v:path arrowok="t"/>
                <v:textbox>
                  <w:txbxContent>
                    <w:p w:rsidR="007A310B" w:rsidRPr="003E6652" w:rsidRDefault="007A310B" w:rsidP="00276139">
                      <w:pPr>
                        <w:jc w:val="center"/>
                        <w:rPr>
                          <w:color w:val="0D0D0D"/>
                          <w:sz w:val="18"/>
                          <w:szCs w:val="18"/>
                        </w:rPr>
                      </w:pPr>
                      <w:r w:rsidRPr="003E6652">
                        <w:rPr>
                          <w:color w:val="0D0D0D"/>
                          <w:sz w:val="18"/>
                          <w:szCs w:val="18"/>
                        </w:rPr>
                        <w:t>PRIVATE SECTOR</w:t>
                      </w:r>
                    </w:p>
                  </w:txbxContent>
                </v:textbox>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31616" behindDoc="0" locked="0" layoutInCell="1" allowOverlap="1" wp14:anchorId="30E3F7DD" wp14:editId="34A8A20B">
                <wp:simplePos x="0" y="0"/>
                <wp:positionH relativeFrom="margin">
                  <wp:posOffset>1254125</wp:posOffset>
                </wp:positionH>
                <wp:positionV relativeFrom="paragraph">
                  <wp:posOffset>208915</wp:posOffset>
                </wp:positionV>
                <wp:extent cx="1141730" cy="709295"/>
                <wp:effectExtent l="0" t="0" r="20320" b="14605"/>
                <wp:wrapNone/>
                <wp:docPr id="153"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730" cy="709295"/>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rPr>
                            </w:pPr>
                            <w:r w:rsidRPr="003E6652">
                              <w:rPr>
                                <w:color w:val="0D0D0D"/>
                              </w:rPr>
                              <w:t>WORKING ENVIRONMENT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0E3F7DD" id="Rectangle: Rounded Corners 10" o:spid="_x0000_s1126" style="position:absolute;left:0;text-align:left;margin-left:98.75pt;margin-top:16.45pt;width:89.9pt;height:55.8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" fillcolor="#ffe699" strokecolor="#41719c" strokeweight="1pt">
                <v:stroke joinstyle="miter"/>
                <v:path arrowok="t"/>
                <v:textbox>
                  <w:txbxContent>
                    <w:p w:rsidR="007A310B" w:rsidRPr="003E6652" w:rsidRDefault="007A310B" w:rsidP="00276139">
                      <w:pPr>
                        <w:jc w:val="center"/>
                        <w:rPr>
                          <w:color w:val="0D0D0D"/>
                        </w:rPr>
                      </w:pPr>
                      <w:r w:rsidRPr="003E6652">
                        <w:rPr>
                          <w:color w:val="0D0D0D"/>
                        </w:rPr>
                        <w:t>WORKING ENVIRONMENT SETTING</w:t>
                      </w:r>
                    </w:p>
                  </w:txbxContent>
                </v:textbox>
                <w10:wrap anchorx="margin"/>
              </v:roundrect>
            </w:pict>
          </mc:Fallback>
        </mc:AlternateContent>
      </w:r>
      <w:r>
        <w:rPr>
          <w:rFonts w:asciiTheme="minorHAnsi" w:hAnsiTheme="minorHAnsi"/>
          <w:noProof/>
          <w:sz w:val="24"/>
          <w:szCs w:val="24"/>
          <w:lang w:val="en-US"/>
        </w:rPr>
        <mc:AlternateContent>
          <mc:Choice Requires="wps">
            <w:drawing>
              <wp:anchor distT="0" distB="0" distL="114300" distR="114300" simplePos="0" relativeHeight="251634688" behindDoc="0" locked="0" layoutInCell="1" allowOverlap="1" wp14:anchorId="445D41C8" wp14:editId="48B181ED">
                <wp:simplePos x="0" y="0"/>
                <wp:positionH relativeFrom="column">
                  <wp:posOffset>2622550</wp:posOffset>
                </wp:positionH>
                <wp:positionV relativeFrom="paragraph">
                  <wp:posOffset>200025</wp:posOffset>
                </wp:positionV>
                <wp:extent cx="1057910" cy="742950"/>
                <wp:effectExtent l="0" t="0" r="27940" b="19050"/>
                <wp:wrapNone/>
                <wp:docPr id="154"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74295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rsidR="007A310B" w:rsidRPr="00043129" w:rsidRDefault="007A310B" w:rsidP="00276139">
                            <w:pPr>
                              <w:jc w:val="center"/>
                              <w:rPr>
                                <w:color w:val="FF0000"/>
                              </w:rPr>
                            </w:pPr>
                            <w:r w:rsidRPr="00043129">
                              <w:rPr>
                                <w:color w:val="FF0000"/>
                              </w:rPr>
                              <w:t>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45D41C8" id="Rectangle: Rounded Corners 13" o:spid="_x0000_s1127" style="position:absolute;left:0;text-align:left;margin-left:206.5pt;margin-top:15.75pt;width:83.3pt;height:5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" fillcolor="#c5e0b4" strokecolor="#41719c" strokeweight="1pt">
                <v:stroke joinstyle="miter"/>
                <v:path arrowok="t"/>
                <v:textbox>
                  <w:txbxContent>
                    <w:p w:rsidR="007A310B" w:rsidRPr="00043129" w:rsidRDefault="007A310B" w:rsidP="00276139">
                      <w:pPr>
                        <w:jc w:val="center"/>
                        <w:rPr>
                          <w:color w:val="FF0000"/>
                        </w:rPr>
                      </w:pPr>
                      <w:r w:rsidRPr="00043129">
                        <w:rPr>
                          <w:color w:val="FF0000"/>
                        </w:rPr>
                        <w:t>ADVOCACY</w:t>
                      </w:r>
                    </w:p>
                  </w:txbxContent>
                </v:textbox>
              </v:roundrect>
            </w:pict>
          </mc:Fallback>
        </mc:AlternateContent>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p>
    <w:p w:rsidR="00276139" w:rsidRPr="00B405B0" w:rsidRDefault="00D7172F" w:rsidP="00B405B0">
      <w:pPr>
        <w:tabs>
          <w:tab w:val="left" w:pos="6512"/>
          <w:tab w:val="left" w:pos="6960"/>
          <w:tab w:val="left" w:pos="8318"/>
        </w:tabs>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46976" behindDoc="0" locked="0" layoutInCell="1" allowOverlap="1" wp14:anchorId="5CD24CFE" wp14:editId="0AE09BB2">
                <wp:simplePos x="0" y="0"/>
                <wp:positionH relativeFrom="margin">
                  <wp:posOffset>5199380</wp:posOffset>
                </wp:positionH>
                <wp:positionV relativeFrom="paragraph">
                  <wp:posOffset>3810</wp:posOffset>
                </wp:positionV>
                <wp:extent cx="1072515" cy="609600"/>
                <wp:effectExtent l="0" t="0" r="13335" b="19050"/>
                <wp:wrapNone/>
                <wp:docPr id="155" name="Flowchart: Alternate Process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2515" cy="609600"/>
                        </a:xfrm>
                        <a:prstGeom prst="flowChartAlternateProcess">
                          <a:avLst/>
                        </a:prstGeom>
                        <a:solidFill>
                          <a:srgbClr val="28E065"/>
                        </a:solidFill>
                        <a:ln w="12700" cap="flat" cmpd="sng" algn="ctr">
                          <a:solidFill>
                            <a:srgbClr val="5B9BD5">
                              <a:shade val="50000"/>
                            </a:srgbClr>
                          </a:solidFill>
                          <a:prstDash val="solid"/>
                          <a:miter lim="800000"/>
                        </a:ln>
                        <a:effectLst/>
                      </wps:spPr>
                      <wps:txbx>
                        <w:txbxContent>
                          <w:p w:rsidR="007A310B" w:rsidRPr="00473485" w:rsidRDefault="007A310B" w:rsidP="00276139">
                            <w:pPr>
                              <w:rPr>
                                <w:color w:val="FF0000"/>
                                <w:sz w:val="18"/>
                                <w:szCs w:val="18"/>
                              </w:rPr>
                            </w:pPr>
                            <w:r w:rsidRPr="00473485">
                              <w:rPr>
                                <w:color w:val="FF0000"/>
                                <w:sz w:val="18"/>
                                <w:szCs w:val="18"/>
                              </w:rPr>
                              <w:t>REDUCE COST TO HEALTH CARE</w:t>
                            </w:r>
                            <w:r>
                              <w:rPr>
                                <w:color w:val="FF0000"/>
                                <w:sz w:val="18"/>
                                <w:szCs w:val="18"/>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D24CFE" id="Flowchart: Alternate Process 155" o:spid="_x0000_s1128" type="#_x0000_t176" style="position:absolute;left:0;text-align:left;margin-left:409.4pt;margin-top:.3pt;width:84.45pt;height:4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" fillcolor="#28e065" strokecolor="#41719c" strokeweight="1pt">
                <v:path arrowok="t"/>
                <v:textbox>
                  <w:txbxContent>
                    <w:p w:rsidR="007A310B" w:rsidRPr="00473485" w:rsidRDefault="007A310B" w:rsidP="00276139">
                      <w:pPr>
                        <w:rPr>
                          <w:color w:val="FF0000"/>
                          <w:sz w:val="18"/>
                          <w:szCs w:val="18"/>
                        </w:rPr>
                      </w:pPr>
                      <w:r w:rsidRPr="00473485">
                        <w:rPr>
                          <w:color w:val="FF0000"/>
                          <w:sz w:val="18"/>
                          <w:szCs w:val="18"/>
                        </w:rPr>
                        <w:t>REDUCE COST TO HEALTH CARE</w:t>
                      </w:r>
                      <w:r>
                        <w:rPr>
                          <w:color w:val="FF0000"/>
                          <w:sz w:val="18"/>
                          <w:szCs w:val="18"/>
                        </w:rPr>
                        <w:t>SYSTEM</w:t>
                      </w:r>
                    </w:p>
                  </w:txbxContent>
                </v:textbox>
                <w10:wrap anchorx="margin"/>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41856" behindDoc="0" locked="0" layoutInCell="1" allowOverlap="1" wp14:anchorId="65C1B2F6" wp14:editId="52FB6327">
                <wp:simplePos x="0" y="0"/>
                <wp:positionH relativeFrom="column">
                  <wp:posOffset>4016375</wp:posOffset>
                </wp:positionH>
                <wp:positionV relativeFrom="paragraph">
                  <wp:posOffset>259080</wp:posOffset>
                </wp:positionV>
                <wp:extent cx="965200" cy="622300"/>
                <wp:effectExtent l="0" t="0" r="25400" b="25400"/>
                <wp:wrapNone/>
                <wp:docPr id="156" name="Flowchart: Alternate Process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622300"/>
                        </a:xfrm>
                        <a:prstGeom prst="flowChartAlternateProcess">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7A310B" w:rsidRPr="003E6652" w:rsidRDefault="007A310B" w:rsidP="00276139">
                            <w:pPr>
                              <w:jc w:val="center"/>
                              <w:rPr>
                                <w:color w:val="0D0D0D"/>
                                <w:sz w:val="18"/>
                                <w:szCs w:val="18"/>
                              </w:rPr>
                            </w:pPr>
                            <w:r w:rsidRPr="003E6652">
                              <w:rPr>
                                <w:color w:val="0D0D0D"/>
                                <w:sz w:val="18"/>
                                <w:szCs w:val="18"/>
                              </w:rPr>
                              <w:t>NGOs / CSOs / CBOs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C1B2F6" id="Flowchart: Alternate Process 156" o:spid="_x0000_s1129" type="#_x0000_t176" style="position:absolute;left:0;text-align:left;margin-left:316.25pt;margin-top:20.4pt;width:76pt;height:4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" fillcolor="#f8cbad" strokecolor="#41719c" strokeweight="1pt">
                <v:path arrowok="t"/>
                <v:textbox>
                  <w:txbxContent>
                    <w:p w:rsidR="007A310B" w:rsidRPr="003E6652" w:rsidRDefault="007A310B" w:rsidP="00276139">
                      <w:pPr>
                        <w:jc w:val="center"/>
                        <w:rPr>
                          <w:color w:val="0D0D0D"/>
                          <w:sz w:val="18"/>
                          <w:szCs w:val="18"/>
                        </w:rPr>
                      </w:pPr>
                      <w:r w:rsidRPr="003E6652">
                        <w:rPr>
                          <w:color w:val="0D0D0D"/>
                          <w:sz w:val="18"/>
                          <w:szCs w:val="18"/>
                        </w:rPr>
                        <w:t>NGOs / CSOs / CBOs ETC</w:t>
                      </w:r>
                    </w:p>
                  </w:txbxContent>
                </v:textbox>
              </v:shape>
            </w:pict>
          </mc:Fallback>
        </mc:AlternateContent>
      </w:r>
      <w:r>
        <w:rPr>
          <w:rFonts w:asciiTheme="minorHAnsi" w:hAnsiTheme="minorHAnsi"/>
          <w:noProof/>
          <w:sz w:val="24"/>
          <w:szCs w:val="24"/>
          <w:lang w:val="en-US"/>
        </w:rPr>
        <mc:AlternateContent>
          <mc:Choice Requires="wps">
            <w:drawing>
              <wp:anchor distT="0" distB="0" distL="114300" distR="114300" simplePos="0" relativeHeight="251675648" behindDoc="0" locked="0" layoutInCell="1" allowOverlap="1" wp14:anchorId="1117BC91" wp14:editId="56A9C1A5">
                <wp:simplePos x="0" y="0"/>
                <wp:positionH relativeFrom="column">
                  <wp:posOffset>3681095</wp:posOffset>
                </wp:positionH>
                <wp:positionV relativeFrom="paragraph">
                  <wp:posOffset>342265</wp:posOffset>
                </wp:positionV>
                <wp:extent cx="63500" cy="16510"/>
                <wp:effectExtent l="0" t="0" r="12700" b="2159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 cy="1651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55AC1E" id="Straight Connector 7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26.95pt" to="294.8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74624" behindDoc="0" locked="0" layoutInCell="1" allowOverlap="1" wp14:anchorId="4976AEE8" wp14:editId="6920DD8F">
                <wp:simplePos x="0" y="0"/>
                <wp:positionH relativeFrom="column">
                  <wp:posOffset>2541905</wp:posOffset>
                </wp:positionH>
                <wp:positionV relativeFrom="paragraph">
                  <wp:posOffset>206375</wp:posOffset>
                </wp:positionV>
                <wp:extent cx="76200" cy="16510"/>
                <wp:effectExtent l="0" t="0" r="19050" b="2159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 cy="1651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14A554" id="Straight Connector 68"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5pt,16.25pt" to="206.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60288" behindDoc="0" locked="0" layoutInCell="1" allowOverlap="1" wp14:anchorId="2CE0AAA4" wp14:editId="41FF1A70">
                <wp:simplePos x="0" y="0"/>
                <wp:positionH relativeFrom="column">
                  <wp:posOffset>2400300</wp:posOffset>
                </wp:positionH>
                <wp:positionV relativeFrom="paragraph">
                  <wp:posOffset>35560</wp:posOffset>
                </wp:positionV>
                <wp:extent cx="50800" cy="12700"/>
                <wp:effectExtent l="0" t="0" r="25400" b="254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127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A21270" id="Straight Connector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8pt" to="19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58240" behindDoc="0" locked="0" layoutInCell="1" allowOverlap="1" wp14:anchorId="72A611C0" wp14:editId="6803F57F">
                <wp:simplePos x="0" y="0"/>
                <wp:positionH relativeFrom="column">
                  <wp:posOffset>1187450</wp:posOffset>
                </wp:positionH>
                <wp:positionV relativeFrom="paragraph">
                  <wp:posOffset>67309</wp:posOffset>
                </wp:positionV>
                <wp:extent cx="63500" cy="0"/>
                <wp:effectExtent l="0" t="0" r="1270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26CB03" id="Straight Connector 4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5pt,5.3pt" to="9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" strokecolor="#5b9bd5" strokeweight=".5pt">
                <v:stroke joinstyle="miter"/>
                <o:lock v:ext="edit" shapetype="f"/>
              </v:line>
            </w:pict>
          </mc:Fallback>
        </mc:AlternateContent>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r w:rsidR="00276139" w:rsidRPr="00B405B0">
        <w:rPr>
          <w:rFonts w:asciiTheme="minorHAnsi" w:hAnsiTheme="minorHAnsi" w:cs="Calibri"/>
          <w:b/>
          <w:sz w:val="24"/>
          <w:szCs w:val="24"/>
        </w:rPr>
        <w:tab/>
      </w:r>
    </w:p>
    <w:p w:rsidR="00276139" w:rsidRPr="00B405B0" w:rsidRDefault="00D7172F" w:rsidP="00B405B0">
      <w:pPr>
        <w:spacing w:line="360" w:lineRule="auto"/>
        <w:rPr>
          <w:rFonts w:asciiTheme="minorHAnsi" w:hAnsiTheme="minorHAnsi" w:cs="Calibri"/>
          <w:b/>
          <w:sz w:val="24"/>
          <w:szCs w:val="24"/>
        </w:rPr>
      </w:pPr>
      <w:r>
        <w:rPr>
          <w:rFonts w:asciiTheme="minorHAnsi" w:hAnsiTheme="minorHAnsi"/>
          <w:noProof/>
          <w:sz w:val="24"/>
          <w:szCs w:val="24"/>
          <w:lang w:val="en-US"/>
        </w:rPr>
        <mc:AlternateContent>
          <mc:Choice Requires="wps">
            <w:drawing>
              <wp:anchor distT="0" distB="0" distL="114300" distR="114300" simplePos="0" relativeHeight="251684864" behindDoc="0" locked="0" layoutInCell="1" allowOverlap="1" wp14:anchorId="7AEE07FD" wp14:editId="18B5629C">
                <wp:simplePos x="0" y="0"/>
                <wp:positionH relativeFrom="column">
                  <wp:posOffset>4980305</wp:posOffset>
                </wp:positionH>
                <wp:positionV relativeFrom="paragraph">
                  <wp:posOffset>220980</wp:posOffset>
                </wp:positionV>
                <wp:extent cx="77470" cy="12065"/>
                <wp:effectExtent l="0" t="0" r="17780" b="260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470" cy="1206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320240" id="Straight Connector 85"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17.4pt" to="398.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4294967294" distB="4294967294" distL="114300" distR="114300" simplePos="0" relativeHeight="251681792" behindDoc="0" locked="0" layoutInCell="1" allowOverlap="1" wp14:anchorId="0194AB28" wp14:editId="3F76BEA6">
                <wp:simplePos x="0" y="0"/>
                <wp:positionH relativeFrom="column">
                  <wp:posOffset>3856355</wp:posOffset>
                </wp:positionH>
                <wp:positionV relativeFrom="paragraph">
                  <wp:posOffset>269874</wp:posOffset>
                </wp:positionV>
                <wp:extent cx="128905" cy="0"/>
                <wp:effectExtent l="0" t="0" r="2349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90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4E2D6E" id="Straight Connector 8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3.65pt,21.25pt" to="313.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" strokecolor="#5b9bd5" strokeweight=".5pt">
                <v:stroke joinstyle="miter"/>
                <o:lock v:ext="edit" shapetype="f"/>
              </v:line>
            </w:pict>
          </mc:Fallback>
        </mc:AlternateContent>
      </w:r>
      <w:r>
        <w:rPr>
          <w:rFonts w:asciiTheme="minorHAnsi" w:hAnsiTheme="minorHAnsi"/>
          <w:noProof/>
          <w:sz w:val="24"/>
          <w:szCs w:val="24"/>
          <w:lang w:val="en-US"/>
        </w:rPr>
        <mc:AlternateContent>
          <mc:Choice Requires="wps">
            <w:drawing>
              <wp:anchor distT="0" distB="0" distL="114300" distR="114300" simplePos="0" relativeHeight="251648000" behindDoc="0" locked="0" layoutInCell="1" allowOverlap="1" wp14:anchorId="497CCB16" wp14:editId="5387D5B2">
                <wp:simplePos x="0" y="0"/>
                <wp:positionH relativeFrom="margin">
                  <wp:posOffset>5158740</wp:posOffset>
                </wp:positionH>
                <wp:positionV relativeFrom="paragraph">
                  <wp:posOffset>318135</wp:posOffset>
                </wp:positionV>
                <wp:extent cx="1162050" cy="742950"/>
                <wp:effectExtent l="0" t="0" r="19050" b="19050"/>
                <wp:wrapNone/>
                <wp:docPr id="157" name="Flowchart: Alternate Process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742950"/>
                        </a:xfrm>
                        <a:prstGeom prst="flowChartAlternateProcess">
                          <a:avLst/>
                        </a:prstGeom>
                        <a:solidFill>
                          <a:srgbClr val="28E065"/>
                        </a:solidFill>
                        <a:ln w="12700" cap="flat" cmpd="sng" algn="ctr">
                          <a:solidFill>
                            <a:srgbClr val="5B9BD5">
                              <a:shade val="50000"/>
                            </a:srgbClr>
                          </a:solidFill>
                          <a:prstDash val="solid"/>
                          <a:miter lim="800000"/>
                        </a:ln>
                        <a:effectLst/>
                      </wps:spPr>
                      <wps:txbx>
                        <w:txbxContent>
                          <w:p w:rsidR="007A310B" w:rsidRPr="0067594D" w:rsidRDefault="007A310B" w:rsidP="00276139">
                            <w:pPr>
                              <w:jc w:val="center"/>
                              <w:rPr>
                                <w:color w:val="FF0000"/>
                                <w:sz w:val="18"/>
                                <w:szCs w:val="18"/>
                              </w:rPr>
                            </w:pPr>
                            <w:r w:rsidRPr="0067594D">
                              <w:rPr>
                                <w:color w:val="FF0000"/>
                                <w:sz w:val="18"/>
                                <w:szCs w:val="18"/>
                              </w:rPr>
                              <w:t>ENABLES COMMUNITY OWNERSHIP AND SELF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7CCB16" id="Flowchart: Alternate Process 157" o:spid="_x0000_s1130" type="#_x0000_t176" style="position:absolute;left:0;text-align:left;margin-left:406.2pt;margin-top:25.05pt;width:91.5pt;height:5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" fillcolor="#28e065" strokecolor="#41719c" strokeweight="1pt">
                <v:path arrowok="t"/>
                <v:textbox>
                  <w:txbxContent>
                    <w:p w:rsidR="007A310B" w:rsidRPr="0067594D" w:rsidRDefault="007A310B" w:rsidP="00276139">
                      <w:pPr>
                        <w:jc w:val="center"/>
                        <w:rPr>
                          <w:color w:val="FF0000"/>
                          <w:sz w:val="18"/>
                          <w:szCs w:val="18"/>
                        </w:rPr>
                      </w:pPr>
                      <w:r w:rsidRPr="0067594D">
                        <w:rPr>
                          <w:color w:val="FF0000"/>
                          <w:sz w:val="18"/>
                          <w:szCs w:val="18"/>
                        </w:rPr>
                        <w:t>ENABLES COMMUNITY OWNERSHIP AND SELF HELP</w:t>
                      </w:r>
                    </w:p>
                  </w:txbxContent>
                </v:textbox>
                <w10:wrap anchorx="margin"/>
              </v:shape>
            </w:pict>
          </mc:Fallback>
        </mc:AlternateContent>
      </w:r>
    </w:p>
    <w:p w:rsidR="00A96E0D" w:rsidRDefault="00A96E0D" w:rsidP="00043B51">
      <w:pPr>
        <w:pStyle w:val="Heading3"/>
      </w:pPr>
    </w:p>
    <w:p w:rsidR="00A96E0D" w:rsidRDefault="00A96E0D" w:rsidP="00043B51">
      <w:pPr>
        <w:pStyle w:val="Heading3"/>
      </w:pPr>
    </w:p>
    <w:p w:rsidR="00A96E0D" w:rsidRDefault="00A96E0D" w:rsidP="00043B51">
      <w:pPr>
        <w:pStyle w:val="Heading3"/>
      </w:pPr>
    </w:p>
    <w:p w:rsidR="00A96E0D" w:rsidRDefault="00A96E0D" w:rsidP="00043B51">
      <w:pPr>
        <w:pStyle w:val="Heading3"/>
      </w:pPr>
    </w:p>
    <w:p w:rsidR="00A96E0D" w:rsidRDefault="00A96E0D" w:rsidP="00043B51">
      <w:pPr>
        <w:pStyle w:val="Heading3"/>
      </w:pPr>
    </w:p>
    <w:bookmarkStart w:id="118" w:name="_Toc486400511"/>
    <w:p w:rsidR="00276139" w:rsidRPr="00F10364" w:rsidRDefault="00D7172F" w:rsidP="00043B51">
      <w:pPr>
        <w:pStyle w:val="Heading3"/>
        <w:rPr>
          <w:i w:val="0"/>
        </w:rPr>
      </w:pPr>
      <w:r w:rsidRPr="00F10364">
        <w:rPr>
          <w:i w:val="0"/>
          <w:noProof/>
          <w:lang w:val="en-US"/>
        </w:rPr>
        <mc:AlternateContent>
          <mc:Choice Requires="wps">
            <w:drawing>
              <wp:anchor distT="0" distB="0" distL="114300" distR="114300" simplePos="0" relativeHeight="251652096" behindDoc="0" locked="0" layoutInCell="1" allowOverlap="1" wp14:anchorId="4F063FA1" wp14:editId="3DC3E366">
                <wp:simplePos x="0" y="0"/>
                <wp:positionH relativeFrom="column">
                  <wp:posOffset>-5280025</wp:posOffset>
                </wp:positionH>
                <wp:positionV relativeFrom="paragraph">
                  <wp:posOffset>604520</wp:posOffset>
                </wp:positionV>
                <wp:extent cx="3302000" cy="12700"/>
                <wp:effectExtent l="0" t="0" r="12700" b="2540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2000" cy="127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1A24FC" id="Straight Connector 158"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75pt,47.6pt" to="-155.7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" strokecolor="#5b9bd5" strokeweight=".5pt">
                <v:stroke joinstyle="miter"/>
                <o:lock v:ext="edit" shapetype="f"/>
              </v:line>
            </w:pict>
          </mc:Fallback>
        </mc:AlternateContent>
      </w:r>
      <w:bookmarkStart w:id="119" w:name="_Toc476721768"/>
      <w:bookmarkStart w:id="120" w:name="_Toc476721857"/>
      <w:r w:rsidR="00784F4D" w:rsidRPr="00F10364">
        <w:rPr>
          <w:i w:val="0"/>
        </w:rPr>
        <w:t xml:space="preserve">4.5.2. </w:t>
      </w:r>
      <w:r w:rsidR="00F54E14" w:rsidRPr="00F10364">
        <w:rPr>
          <w:i w:val="0"/>
        </w:rPr>
        <w:t>Food Hygiene and Safety</w:t>
      </w:r>
      <w:bookmarkEnd w:id="118"/>
      <w:r w:rsidR="00276139" w:rsidRPr="00F10364">
        <w:rPr>
          <w:i w:val="0"/>
        </w:rPr>
        <w:t xml:space="preserve"> </w:t>
      </w:r>
      <w:bookmarkEnd w:id="119"/>
      <w:bookmarkEnd w:id="120"/>
    </w:p>
    <w:p w:rsidR="00276139" w:rsidRPr="00B405B0" w:rsidRDefault="00276139" w:rsidP="001079F4">
      <w:pPr>
        <w:spacing w:after="0" w:line="276" w:lineRule="auto"/>
        <w:rPr>
          <w:rFonts w:asciiTheme="minorHAnsi" w:hAnsiTheme="minorHAnsi"/>
          <w:sz w:val="24"/>
          <w:szCs w:val="24"/>
        </w:rPr>
      </w:pPr>
      <w:r w:rsidRPr="00B405B0">
        <w:rPr>
          <w:rFonts w:asciiTheme="minorHAnsi" w:hAnsiTheme="minorHAnsi"/>
          <w:sz w:val="24"/>
          <w:szCs w:val="24"/>
        </w:rPr>
        <w:t xml:space="preserve">Environmental health covers a broad range of </w:t>
      </w:r>
      <w:r w:rsidR="00B405B0">
        <w:rPr>
          <w:rFonts w:asciiTheme="minorHAnsi" w:hAnsiTheme="minorHAnsi"/>
          <w:sz w:val="24"/>
          <w:szCs w:val="24"/>
        </w:rPr>
        <w:t>areas and for the plan will cover:</w:t>
      </w:r>
      <w:r w:rsidRPr="00B405B0">
        <w:rPr>
          <w:rFonts w:asciiTheme="minorHAnsi" w:hAnsiTheme="minorHAnsi"/>
          <w:sz w:val="24"/>
          <w:szCs w:val="24"/>
        </w:rPr>
        <w:t xml:space="preserve"> water supply, sewage disposal, housing, refuse disposal, vector control, air pollution, food sanitation and hygiene etc. Poor environmental sanitation increases the risk of transmission of communicable diseases.  </w:t>
      </w:r>
    </w:p>
    <w:p w:rsidR="001079F4" w:rsidRDefault="001079F4" w:rsidP="00B405B0">
      <w:pPr>
        <w:spacing w:line="276" w:lineRule="auto"/>
        <w:rPr>
          <w:rFonts w:asciiTheme="minorHAnsi" w:hAnsiTheme="minorHAnsi"/>
          <w:b/>
          <w:i/>
          <w:sz w:val="24"/>
          <w:szCs w:val="24"/>
        </w:rPr>
      </w:pPr>
    </w:p>
    <w:p w:rsidR="00276139" w:rsidRPr="00B405B0" w:rsidRDefault="00276139" w:rsidP="001079F4">
      <w:pPr>
        <w:spacing w:after="0" w:line="276" w:lineRule="auto"/>
        <w:rPr>
          <w:rFonts w:asciiTheme="minorHAnsi" w:hAnsiTheme="minorHAnsi"/>
          <w:b/>
          <w:i/>
          <w:sz w:val="24"/>
          <w:szCs w:val="24"/>
        </w:rPr>
      </w:pPr>
      <w:r w:rsidRPr="00B405B0">
        <w:rPr>
          <w:rFonts w:asciiTheme="minorHAnsi" w:hAnsiTheme="minorHAnsi"/>
          <w:b/>
          <w:i/>
          <w:sz w:val="24"/>
          <w:szCs w:val="24"/>
        </w:rPr>
        <w:lastRenderedPageBreak/>
        <w:t>Context</w:t>
      </w:r>
    </w:p>
    <w:p w:rsidR="00276139" w:rsidRPr="00B405B0" w:rsidRDefault="00276139" w:rsidP="001079F4">
      <w:pPr>
        <w:spacing w:after="0" w:line="276" w:lineRule="auto"/>
        <w:rPr>
          <w:rFonts w:asciiTheme="minorHAnsi" w:hAnsiTheme="minorHAnsi"/>
          <w:sz w:val="24"/>
          <w:szCs w:val="24"/>
        </w:rPr>
      </w:pPr>
      <w:r w:rsidRPr="00B405B0">
        <w:rPr>
          <w:rFonts w:asciiTheme="minorHAnsi" w:hAnsiTheme="minorHAnsi"/>
          <w:sz w:val="24"/>
          <w:szCs w:val="24"/>
        </w:rPr>
        <w:t xml:space="preserve">Food safety is a global public health concern because foodborne illnesses account for loss of billions of dollars in healthcare related and industry costs annually. The recent WHO global burden of foodborne illnesses worldwide estimated annual impacts of food safety failures in Nigeria are 13.7 million cases of food related illnesses and 20,600 deaths, of which 14,400 are diarrhoeal, where the burden falls mostly on children and the elderly. Chemical intoxications (mostly due to </w:t>
      </w:r>
      <w:proofErr w:type="spellStart"/>
      <w:r w:rsidRPr="00B405B0">
        <w:rPr>
          <w:rFonts w:asciiTheme="minorHAnsi" w:hAnsiTheme="minorHAnsi"/>
          <w:sz w:val="24"/>
          <w:szCs w:val="24"/>
        </w:rPr>
        <w:t>aflatoxins</w:t>
      </w:r>
      <w:proofErr w:type="spellEnd"/>
      <w:r w:rsidRPr="00B405B0">
        <w:rPr>
          <w:rFonts w:asciiTheme="minorHAnsi" w:hAnsiTheme="minorHAnsi"/>
          <w:sz w:val="24"/>
          <w:szCs w:val="24"/>
        </w:rPr>
        <w:t xml:space="preserve"> in nuts and grains) are responsible for up to 5,160 deaths per year, as well as stunting in innumerable children due to chronic exposure (WHO, 2015).</w:t>
      </w:r>
    </w:p>
    <w:p w:rsidR="001079F4" w:rsidRDefault="001079F4" w:rsidP="001079F4">
      <w:pPr>
        <w:spacing w:after="0" w:line="276" w:lineRule="auto"/>
        <w:rPr>
          <w:rFonts w:asciiTheme="minorHAnsi" w:hAnsiTheme="minorHAnsi"/>
          <w:sz w:val="24"/>
          <w:szCs w:val="24"/>
        </w:rPr>
      </w:pPr>
    </w:p>
    <w:p w:rsidR="00276139" w:rsidRPr="00B405B0" w:rsidRDefault="00276139" w:rsidP="001079F4">
      <w:pPr>
        <w:spacing w:after="0" w:line="276" w:lineRule="auto"/>
        <w:rPr>
          <w:rFonts w:asciiTheme="minorHAnsi" w:hAnsiTheme="minorHAnsi"/>
          <w:sz w:val="24"/>
          <w:szCs w:val="24"/>
        </w:rPr>
      </w:pPr>
      <w:r w:rsidRPr="00B405B0">
        <w:rPr>
          <w:rFonts w:asciiTheme="minorHAnsi" w:hAnsiTheme="minorHAnsi"/>
          <w:sz w:val="24"/>
          <w:szCs w:val="24"/>
        </w:rPr>
        <w:t xml:space="preserve">From the Nigerian </w:t>
      </w:r>
      <w:r w:rsidRPr="00B405B0">
        <w:rPr>
          <w:rFonts w:asciiTheme="minorHAnsi" w:hAnsiTheme="minorHAnsi"/>
          <w:sz w:val="24"/>
          <w:szCs w:val="24"/>
          <w:lang w:val="en-US"/>
        </w:rPr>
        <w:t xml:space="preserve">Integrated Disease Surveillance and Response, </w:t>
      </w:r>
      <w:r w:rsidRPr="00B405B0">
        <w:rPr>
          <w:rFonts w:asciiTheme="minorHAnsi" w:hAnsiTheme="minorHAnsi"/>
          <w:sz w:val="24"/>
          <w:szCs w:val="24"/>
        </w:rPr>
        <w:t xml:space="preserve">there were 1,049,550 recorded cases of Diarrhoea alone in the country with 1,164 deaths in 2012 (FMOH, 2014, p. 11). Other cases of foodborne illnesses such as typhoid fever, cholera, cancers etc. are becoming widespread and under-reported. </w:t>
      </w:r>
    </w:p>
    <w:p w:rsidR="001079F4" w:rsidRDefault="001079F4" w:rsidP="001079F4">
      <w:pPr>
        <w:spacing w:after="0" w:line="276" w:lineRule="auto"/>
        <w:rPr>
          <w:rFonts w:asciiTheme="minorHAnsi" w:hAnsiTheme="minorHAnsi"/>
          <w:sz w:val="24"/>
          <w:szCs w:val="24"/>
        </w:rPr>
      </w:pPr>
    </w:p>
    <w:p w:rsidR="00276139" w:rsidRPr="00B405B0" w:rsidRDefault="00276139" w:rsidP="001079F4">
      <w:pPr>
        <w:spacing w:after="0" w:line="276" w:lineRule="auto"/>
        <w:rPr>
          <w:rFonts w:asciiTheme="minorHAnsi" w:hAnsiTheme="minorHAnsi"/>
          <w:sz w:val="24"/>
          <w:szCs w:val="24"/>
        </w:rPr>
      </w:pPr>
      <w:r w:rsidRPr="00B405B0">
        <w:rPr>
          <w:rFonts w:asciiTheme="minorHAnsi" w:hAnsiTheme="minorHAnsi"/>
          <w:sz w:val="24"/>
          <w:szCs w:val="24"/>
        </w:rPr>
        <w:t>The problems with foods in Nigeria have to do with availability, accessibility, quality and safety of the foods. The quality of food sold in the market in terms of nutritional content is far from acceptable. The Sustainable Development Goals (</w:t>
      </w:r>
      <w:r w:rsidRPr="00B405B0">
        <w:rPr>
          <w:rFonts w:asciiTheme="minorHAnsi" w:hAnsiTheme="minorHAnsi"/>
          <w:i/>
          <w:sz w:val="24"/>
          <w:szCs w:val="24"/>
        </w:rPr>
        <w:t>target 2.2</w:t>
      </w:r>
      <w:r w:rsidRPr="00B405B0">
        <w:rPr>
          <w:rFonts w:asciiTheme="minorHAnsi" w:hAnsiTheme="minorHAnsi"/>
          <w:sz w:val="24"/>
          <w:szCs w:val="24"/>
        </w:rPr>
        <w:t xml:space="preserve">) targeted that by 2030, all forms of malnutrition, including </w:t>
      </w:r>
      <w:proofErr w:type="spellStart"/>
      <w:r w:rsidRPr="00B405B0">
        <w:rPr>
          <w:rFonts w:asciiTheme="minorHAnsi" w:hAnsiTheme="minorHAnsi"/>
          <w:sz w:val="24"/>
          <w:szCs w:val="24"/>
        </w:rPr>
        <w:t>undernutrition</w:t>
      </w:r>
      <w:proofErr w:type="spellEnd"/>
      <w:r w:rsidRPr="00B405B0">
        <w:rPr>
          <w:rFonts w:asciiTheme="minorHAnsi" w:hAnsiTheme="minorHAnsi"/>
          <w:sz w:val="24"/>
          <w:szCs w:val="24"/>
        </w:rPr>
        <w:t xml:space="preserve">, obesity and micronutrient deficiencies be ended (ICSU, 2015, p. 20). </w:t>
      </w:r>
    </w:p>
    <w:p w:rsidR="001079F4" w:rsidRDefault="001079F4" w:rsidP="001079F4">
      <w:pPr>
        <w:spacing w:after="0" w:line="276" w:lineRule="auto"/>
        <w:rPr>
          <w:rFonts w:asciiTheme="minorHAnsi" w:hAnsiTheme="minorHAnsi"/>
          <w:sz w:val="24"/>
          <w:szCs w:val="24"/>
        </w:rPr>
      </w:pPr>
    </w:p>
    <w:p w:rsidR="00276139" w:rsidRPr="00B405B0" w:rsidRDefault="00276139" w:rsidP="001079F4">
      <w:pPr>
        <w:spacing w:after="0" w:line="276" w:lineRule="auto"/>
        <w:rPr>
          <w:rFonts w:asciiTheme="minorHAnsi" w:hAnsiTheme="minorHAnsi"/>
          <w:sz w:val="24"/>
          <w:szCs w:val="24"/>
        </w:rPr>
      </w:pPr>
      <w:r w:rsidRPr="00B405B0">
        <w:rPr>
          <w:rFonts w:asciiTheme="minorHAnsi" w:hAnsiTheme="minorHAnsi"/>
          <w:sz w:val="24"/>
          <w:szCs w:val="24"/>
        </w:rPr>
        <w:t xml:space="preserve">Currently, we have </w:t>
      </w:r>
      <w:proofErr w:type="spellStart"/>
      <w:r w:rsidRPr="00B405B0">
        <w:rPr>
          <w:rFonts w:asciiTheme="minorHAnsi" w:hAnsiTheme="minorHAnsi"/>
          <w:sz w:val="24"/>
          <w:szCs w:val="24"/>
        </w:rPr>
        <w:t>outdated</w:t>
      </w:r>
      <w:proofErr w:type="spellEnd"/>
      <w:r w:rsidRPr="00B405B0">
        <w:rPr>
          <w:rFonts w:asciiTheme="minorHAnsi" w:hAnsiTheme="minorHAnsi"/>
          <w:sz w:val="24"/>
          <w:szCs w:val="24"/>
        </w:rPr>
        <w:t xml:space="preserve"> regulations and standards related to the quality of food and food additives in the country. For instance, the National Agency for Food and Drug Administration &amp; Control (NAFDAC), has three (3) of such </w:t>
      </w:r>
      <w:proofErr w:type="spellStart"/>
      <w:r w:rsidR="001B4A98" w:rsidRPr="00B405B0">
        <w:rPr>
          <w:rFonts w:asciiTheme="minorHAnsi" w:hAnsiTheme="minorHAnsi"/>
          <w:sz w:val="24"/>
          <w:szCs w:val="24"/>
        </w:rPr>
        <w:t>outdated</w:t>
      </w:r>
      <w:proofErr w:type="spellEnd"/>
      <w:r w:rsidR="001B4A98" w:rsidRPr="00B405B0">
        <w:rPr>
          <w:rFonts w:asciiTheme="minorHAnsi" w:hAnsiTheme="minorHAnsi"/>
          <w:sz w:val="24"/>
          <w:szCs w:val="24"/>
        </w:rPr>
        <w:t xml:space="preserve"> regulations. These are the </w:t>
      </w:r>
      <w:r w:rsidRPr="00B405B0">
        <w:rPr>
          <w:rFonts w:asciiTheme="minorHAnsi" w:hAnsiTheme="minorHAnsi"/>
          <w:sz w:val="24"/>
          <w:szCs w:val="24"/>
        </w:rPr>
        <w:t xml:space="preserve">Food </w:t>
      </w:r>
      <w:r w:rsidR="001B4A98" w:rsidRPr="00B405B0">
        <w:rPr>
          <w:rFonts w:asciiTheme="minorHAnsi" w:hAnsiTheme="minorHAnsi"/>
          <w:sz w:val="24"/>
          <w:szCs w:val="24"/>
        </w:rPr>
        <w:t xml:space="preserve">Fortification Regulation (2005), the </w:t>
      </w:r>
      <w:r w:rsidRPr="00B405B0">
        <w:rPr>
          <w:rFonts w:asciiTheme="minorHAnsi" w:hAnsiTheme="minorHAnsi"/>
          <w:sz w:val="24"/>
          <w:szCs w:val="24"/>
        </w:rPr>
        <w:t>Food Fortification wi</w:t>
      </w:r>
      <w:r w:rsidR="001B4A98" w:rsidRPr="00B405B0">
        <w:rPr>
          <w:rFonts w:asciiTheme="minorHAnsi" w:hAnsiTheme="minorHAnsi"/>
          <w:sz w:val="24"/>
          <w:szCs w:val="24"/>
        </w:rPr>
        <w:t>th Vitamin A Regulations (2005)</w:t>
      </w:r>
      <w:r w:rsidRPr="00B405B0">
        <w:rPr>
          <w:rFonts w:asciiTheme="minorHAnsi" w:hAnsiTheme="minorHAnsi"/>
          <w:sz w:val="24"/>
          <w:szCs w:val="24"/>
        </w:rPr>
        <w:t xml:space="preserve"> and </w:t>
      </w:r>
      <w:r w:rsidR="001B4A98" w:rsidRPr="00B405B0">
        <w:rPr>
          <w:rFonts w:asciiTheme="minorHAnsi" w:hAnsiTheme="minorHAnsi"/>
          <w:sz w:val="24"/>
          <w:szCs w:val="24"/>
        </w:rPr>
        <w:t xml:space="preserve">the </w:t>
      </w:r>
      <w:r w:rsidRPr="00B405B0">
        <w:rPr>
          <w:rFonts w:asciiTheme="minorHAnsi" w:hAnsiTheme="minorHAnsi"/>
          <w:sz w:val="24"/>
          <w:szCs w:val="24"/>
        </w:rPr>
        <w:t>Food Grade (Table or Cooking) Salt Regulation (2005)</w:t>
      </w:r>
      <w:r w:rsidR="00881834">
        <w:rPr>
          <w:rFonts w:asciiTheme="minorHAnsi" w:hAnsiTheme="minorHAnsi"/>
          <w:sz w:val="24"/>
          <w:szCs w:val="24"/>
        </w:rPr>
        <w:t xml:space="preserve">. </w:t>
      </w:r>
      <w:r w:rsidRPr="00B405B0">
        <w:rPr>
          <w:rFonts w:asciiTheme="minorHAnsi" w:hAnsiTheme="minorHAnsi"/>
          <w:sz w:val="24"/>
          <w:szCs w:val="24"/>
        </w:rPr>
        <w:t>The existing food control and safety system in Nigeria is “not fit for purpose”. Apart from being obsolete and ineffective, the food legislations and institutional components require immediate reform to enable it meet its national and international obligations. The multi-agency food safety governance system which is fragmented among the various MDAs and the three (3) tiers of Government has created the challenge of overlapping functions, multi-jurisdictions, lack of coordination and general ineffectiveness.  This scenario has led to Nigerian consumers being exposed to risk of health hazards arising from consumption of contaminated and unwholesome locally produced and imported foods, and loss of consumer confidence leading to rejections of Nigerian food produce in the international markets.</w:t>
      </w:r>
    </w:p>
    <w:p w:rsidR="001079F4" w:rsidRDefault="001079F4" w:rsidP="001079F4">
      <w:pPr>
        <w:spacing w:after="0" w:line="276" w:lineRule="auto"/>
        <w:rPr>
          <w:rFonts w:asciiTheme="minorHAnsi" w:hAnsiTheme="minorHAnsi"/>
          <w:sz w:val="24"/>
          <w:szCs w:val="24"/>
        </w:rPr>
      </w:pPr>
    </w:p>
    <w:p w:rsidR="00276139" w:rsidRPr="00B405B0" w:rsidRDefault="00881834" w:rsidP="00B405B0">
      <w:pPr>
        <w:spacing w:line="276" w:lineRule="auto"/>
        <w:rPr>
          <w:rFonts w:asciiTheme="minorHAnsi" w:hAnsiTheme="minorHAnsi"/>
          <w:sz w:val="24"/>
          <w:szCs w:val="24"/>
        </w:rPr>
      </w:pPr>
      <w:r>
        <w:rPr>
          <w:rFonts w:asciiTheme="minorHAnsi" w:hAnsiTheme="minorHAnsi"/>
          <w:sz w:val="24"/>
          <w:szCs w:val="24"/>
        </w:rPr>
        <w:t>In order to</w:t>
      </w:r>
      <w:r w:rsidR="00276139" w:rsidRPr="00B405B0">
        <w:rPr>
          <w:rFonts w:asciiTheme="minorHAnsi" w:hAnsiTheme="minorHAnsi"/>
          <w:sz w:val="24"/>
          <w:szCs w:val="24"/>
        </w:rPr>
        <w:t xml:space="preserve"> have an effective and efficient food control system in any country, there must be a concerted effort from various government and private sectors to foster dialogue and coordination especially between Health, Agriculture, Environment and Trade. This is why in </w:t>
      </w:r>
      <w:r w:rsidR="00276139" w:rsidRPr="00B405B0">
        <w:rPr>
          <w:rFonts w:asciiTheme="minorHAnsi" w:hAnsiTheme="minorHAnsi"/>
          <w:sz w:val="24"/>
          <w:szCs w:val="24"/>
        </w:rPr>
        <w:lastRenderedPageBreak/>
        <w:t xml:space="preserve">2014, the </w:t>
      </w:r>
      <w:proofErr w:type="spellStart"/>
      <w:r w:rsidR="00276139" w:rsidRPr="00B405B0">
        <w:rPr>
          <w:rFonts w:asciiTheme="minorHAnsi" w:hAnsiTheme="minorHAnsi"/>
          <w:sz w:val="24"/>
          <w:szCs w:val="24"/>
        </w:rPr>
        <w:t>multisectoral</w:t>
      </w:r>
      <w:proofErr w:type="spellEnd"/>
      <w:r w:rsidR="00276139" w:rsidRPr="00B405B0">
        <w:rPr>
          <w:rFonts w:asciiTheme="minorHAnsi" w:hAnsiTheme="minorHAnsi"/>
          <w:sz w:val="24"/>
          <w:szCs w:val="24"/>
        </w:rPr>
        <w:t xml:space="preserve"> stakeholders in Nigeria produced the National Policy on Food Safety </w:t>
      </w:r>
      <w:r w:rsidR="001B4A98" w:rsidRPr="00B405B0">
        <w:rPr>
          <w:rFonts w:asciiTheme="minorHAnsi" w:hAnsiTheme="minorHAnsi"/>
          <w:sz w:val="24"/>
          <w:szCs w:val="24"/>
        </w:rPr>
        <w:t>and its</w:t>
      </w:r>
      <w:r w:rsidR="00276139" w:rsidRPr="00B405B0">
        <w:rPr>
          <w:rFonts w:asciiTheme="minorHAnsi" w:hAnsiTheme="minorHAnsi"/>
          <w:sz w:val="24"/>
          <w:szCs w:val="24"/>
        </w:rPr>
        <w:t xml:space="preserve"> Implementation Strategy (NPFSIS) to foster proper collaboration and coordination of food safety activities from farm to table across relevant MDAs at all levels of government as well as the organised private sector.</w:t>
      </w:r>
    </w:p>
    <w:p w:rsidR="001079F4" w:rsidRDefault="001079F4" w:rsidP="001079F4">
      <w:pPr>
        <w:spacing w:after="0" w:line="276" w:lineRule="auto"/>
        <w:rPr>
          <w:rFonts w:asciiTheme="minorHAnsi" w:hAnsiTheme="minorHAnsi"/>
          <w:sz w:val="24"/>
          <w:szCs w:val="24"/>
        </w:rPr>
      </w:pPr>
    </w:p>
    <w:p w:rsidR="00276139" w:rsidRPr="00B405B0" w:rsidRDefault="00276139" w:rsidP="00B405B0">
      <w:pPr>
        <w:spacing w:line="276" w:lineRule="auto"/>
        <w:rPr>
          <w:rFonts w:asciiTheme="minorHAnsi" w:hAnsiTheme="minorHAnsi"/>
          <w:sz w:val="24"/>
          <w:szCs w:val="24"/>
        </w:rPr>
      </w:pPr>
      <w:r w:rsidRPr="00B405B0">
        <w:rPr>
          <w:rFonts w:asciiTheme="minorHAnsi" w:hAnsiTheme="minorHAnsi"/>
          <w:sz w:val="24"/>
          <w:szCs w:val="24"/>
        </w:rPr>
        <w:t>Since the launching of the policy, two committees have been inaugurated (both committees are chaired by FMOH) to coordinate food safety activities across all rele</w:t>
      </w:r>
      <w:r w:rsidR="001B4A98" w:rsidRPr="00B405B0">
        <w:rPr>
          <w:rFonts w:asciiTheme="minorHAnsi" w:hAnsiTheme="minorHAnsi"/>
          <w:sz w:val="24"/>
          <w:szCs w:val="24"/>
        </w:rPr>
        <w:t xml:space="preserve">vant MDAs. These committees are the </w:t>
      </w:r>
      <w:r w:rsidRPr="00B405B0">
        <w:rPr>
          <w:rFonts w:asciiTheme="minorHAnsi" w:hAnsiTheme="minorHAnsi"/>
          <w:sz w:val="24"/>
          <w:szCs w:val="24"/>
        </w:rPr>
        <w:t xml:space="preserve">Inter-Ministerial Committee on Food Safety (IMCFS) </w:t>
      </w:r>
      <w:r w:rsidRPr="00B405B0">
        <w:rPr>
          <w:rFonts w:asciiTheme="minorHAnsi" w:hAnsiTheme="minorHAnsi"/>
          <w:i/>
          <w:sz w:val="24"/>
          <w:szCs w:val="24"/>
        </w:rPr>
        <w:t>– made up of five Honourable Ministers including the Honourable Minister of Health as Chairman</w:t>
      </w:r>
      <w:r w:rsidRPr="00B405B0">
        <w:rPr>
          <w:rFonts w:asciiTheme="minorHAnsi" w:hAnsiTheme="minorHAnsi"/>
          <w:sz w:val="24"/>
          <w:szCs w:val="24"/>
        </w:rPr>
        <w:t>; and</w:t>
      </w:r>
      <w:r w:rsidR="001B4A98" w:rsidRPr="00B405B0">
        <w:rPr>
          <w:rFonts w:asciiTheme="minorHAnsi" w:hAnsiTheme="minorHAnsi"/>
          <w:sz w:val="24"/>
          <w:szCs w:val="24"/>
        </w:rPr>
        <w:t xml:space="preserve"> the </w:t>
      </w:r>
      <w:r w:rsidRPr="00B405B0">
        <w:rPr>
          <w:rFonts w:asciiTheme="minorHAnsi" w:hAnsiTheme="minorHAnsi"/>
          <w:sz w:val="24"/>
          <w:szCs w:val="24"/>
        </w:rPr>
        <w:t>National Food Safety Management Committee (NFSMC)</w:t>
      </w:r>
    </w:p>
    <w:p w:rsidR="001079F4" w:rsidRDefault="001079F4" w:rsidP="001079F4">
      <w:pPr>
        <w:spacing w:after="0" w:line="276" w:lineRule="auto"/>
        <w:rPr>
          <w:rFonts w:asciiTheme="minorHAnsi" w:hAnsiTheme="minorHAnsi"/>
          <w:sz w:val="24"/>
          <w:szCs w:val="24"/>
        </w:rPr>
      </w:pPr>
    </w:p>
    <w:p w:rsidR="00276139" w:rsidRPr="00B405B0" w:rsidRDefault="00276139" w:rsidP="00B405B0">
      <w:pPr>
        <w:spacing w:line="276" w:lineRule="auto"/>
        <w:rPr>
          <w:rFonts w:asciiTheme="minorHAnsi" w:hAnsiTheme="minorHAnsi"/>
          <w:sz w:val="24"/>
          <w:szCs w:val="24"/>
        </w:rPr>
      </w:pPr>
      <w:r w:rsidRPr="00B405B0">
        <w:rPr>
          <w:rFonts w:asciiTheme="minorHAnsi" w:hAnsiTheme="minorHAnsi"/>
          <w:sz w:val="24"/>
          <w:szCs w:val="24"/>
        </w:rPr>
        <w:t xml:space="preserve">With the support of International Partners, FMOH has led the NFSMC in the production of a draft National Food Safety &amp; Quality Bill as well as a draft Food Safety Institutional Framework for the consideration and approval of the IMCFS and the Federal Executive Council (FEC). </w:t>
      </w:r>
    </w:p>
    <w:p w:rsidR="00276139" w:rsidRPr="00B405B0" w:rsidRDefault="00276139" w:rsidP="00B405B0">
      <w:pPr>
        <w:spacing w:line="276" w:lineRule="auto"/>
        <w:rPr>
          <w:rFonts w:asciiTheme="minorHAnsi" w:hAnsiTheme="minorHAnsi"/>
          <w:b/>
          <w:i/>
          <w:sz w:val="24"/>
          <w:szCs w:val="24"/>
        </w:rPr>
      </w:pPr>
    </w:p>
    <w:p w:rsidR="001B4A98" w:rsidRPr="00B405B0" w:rsidRDefault="004C1192" w:rsidP="001079F4">
      <w:pPr>
        <w:spacing w:after="0" w:line="276" w:lineRule="auto"/>
        <w:rPr>
          <w:rFonts w:asciiTheme="minorHAnsi" w:hAnsiTheme="minorHAnsi"/>
          <w:b/>
          <w:i/>
          <w:sz w:val="24"/>
          <w:szCs w:val="24"/>
        </w:rPr>
      </w:pPr>
      <w:r>
        <w:rPr>
          <w:rFonts w:asciiTheme="minorHAnsi" w:hAnsiTheme="minorHAnsi"/>
          <w:b/>
          <w:i/>
          <w:sz w:val="24"/>
          <w:szCs w:val="24"/>
        </w:rPr>
        <w:t>Strategic Objective</w:t>
      </w:r>
      <w:r w:rsidR="00B405B0">
        <w:rPr>
          <w:rFonts w:asciiTheme="minorHAnsi" w:hAnsiTheme="minorHAnsi"/>
          <w:b/>
          <w:i/>
          <w:sz w:val="24"/>
          <w:szCs w:val="24"/>
        </w:rPr>
        <w:t xml:space="preserve"> </w:t>
      </w:r>
      <w:r>
        <w:rPr>
          <w:rFonts w:asciiTheme="minorHAnsi" w:hAnsiTheme="minorHAnsi"/>
          <w:b/>
          <w:i/>
          <w:sz w:val="24"/>
          <w:szCs w:val="24"/>
        </w:rPr>
        <w:t xml:space="preserve">and </w:t>
      </w:r>
      <w:r w:rsidR="001B4A98" w:rsidRPr="00B405B0">
        <w:rPr>
          <w:rFonts w:asciiTheme="minorHAnsi" w:hAnsiTheme="minorHAnsi"/>
          <w:b/>
          <w:i/>
          <w:sz w:val="24"/>
          <w:szCs w:val="24"/>
        </w:rPr>
        <w:t>Targets</w:t>
      </w:r>
    </w:p>
    <w:p w:rsidR="00276139" w:rsidRDefault="001B4A98" w:rsidP="001079F4">
      <w:pPr>
        <w:spacing w:after="0" w:line="276" w:lineRule="auto"/>
        <w:rPr>
          <w:rFonts w:asciiTheme="minorHAnsi" w:hAnsiTheme="minorHAnsi"/>
          <w:sz w:val="24"/>
          <w:szCs w:val="24"/>
        </w:rPr>
      </w:pPr>
      <w:r w:rsidRPr="00B405B0">
        <w:rPr>
          <w:rFonts w:asciiTheme="minorHAnsi" w:hAnsiTheme="minorHAnsi"/>
          <w:sz w:val="24"/>
          <w:szCs w:val="24"/>
        </w:rPr>
        <w:t>The strategic objective is t</w:t>
      </w:r>
      <w:r w:rsidR="00276139" w:rsidRPr="00B405B0">
        <w:rPr>
          <w:rFonts w:asciiTheme="minorHAnsi" w:hAnsiTheme="minorHAnsi"/>
          <w:sz w:val="24"/>
          <w:szCs w:val="24"/>
        </w:rPr>
        <w:t>o ensure a modernised food control system that will reduce the incidence of illnesses and outbreaks associated with food, as well as assure that food is nutritious, wholesome and efficacious.</w:t>
      </w:r>
      <w:r w:rsidRPr="00B405B0">
        <w:rPr>
          <w:rFonts w:asciiTheme="minorHAnsi" w:hAnsiTheme="minorHAnsi"/>
          <w:sz w:val="24"/>
          <w:szCs w:val="24"/>
        </w:rPr>
        <w:t xml:space="preserve"> The </w:t>
      </w:r>
      <w:r w:rsidR="00F10364">
        <w:rPr>
          <w:rFonts w:asciiTheme="minorHAnsi" w:hAnsiTheme="minorHAnsi"/>
          <w:sz w:val="24"/>
          <w:szCs w:val="24"/>
        </w:rPr>
        <w:t>targets are:</w:t>
      </w:r>
    </w:p>
    <w:p w:rsidR="00784F4D" w:rsidRPr="00B405B0" w:rsidRDefault="00784F4D" w:rsidP="004A31C8">
      <w:pPr>
        <w:pStyle w:val="ListParagraph"/>
        <w:numPr>
          <w:ilvl w:val="0"/>
          <w:numId w:val="70"/>
        </w:numPr>
        <w:spacing w:line="276" w:lineRule="auto"/>
        <w:rPr>
          <w:rFonts w:asciiTheme="minorHAnsi" w:hAnsiTheme="minorHAnsi"/>
          <w:sz w:val="24"/>
          <w:szCs w:val="24"/>
        </w:rPr>
      </w:pPr>
      <w:r w:rsidRPr="00B405B0">
        <w:rPr>
          <w:rFonts w:asciiTheme="minorHAnsi" w:hAnsiTheme="minorHAnsi"/>
          <w:sz w:val="24"/>
          <w:szCs w:val="24"/>
        </w:rPr>
        <w:t>Incidence of foodborne diseases reduced by 20% by 2021</w:t>
      </w:r>
    </w:p>
    <w:p w:rsidR="00784F4D" w:rsidRPr="00B405B0" w:rsidRDefault="00784F4D" w:rsidP="004A31C8">
      <w:pPr>
        <w:pStyle w:val="ListParagraph"/>
        <w:numPr>
          <w:ilvl w:val="0"/>
          <w:numId w:val="70"/>
        </w:numPr>
        <w:spacing w:line="276" w:lineRule="auto"/>
        <w:rPr>
          <w:rFonts w:asciiTheme="minorHAnsi" w:hAnsiTheme="minorHAnsi"/>
          <w:sz w:val="24"/>
          <w:szCs w:val="24"/>
        </w:rPr>
      </w:pPr>
      <w:r w:rsidRPr="00B405B0">
        <w:rPr>
          <w:rFonts w:asciiTheme="minorHAnsi" w:hAnsiTheme="minorHAnsi"/>
          <w:sz w:val="24"/>
          <w:szCs w:val="24"/>
        </w:rPr>
        <w:t>Compliance and adherence to standards (HACCP) of food safety and hygiene by institutions and outlets involved in the food production and consumption pipeline increased to 50</w:t>
      </w:r>
      <w:r w:rsidR="00C42F65" w:rsidRPr="00B405B0">
        <w:rPr>
          <w:rFonts w:asciiTheme="minorHAnsi" w:hAnsiTheme="minorHAnsi"/>
          <w:sz w:val="24"/>
          <w:szCs w:val="24"/>
        </w:rPr>
        <w:t>% by</w:t>
      </w:r>
      <w:r w:rsidRPr="00B405B0">
        <w:rPr>
          <w:rFonts w:asciiTheme="minorHAnsi" w:hAnsiTheme="minorHAnsi"/>
          <w:sz w:val="24"/>
          <w:szCs w:val="24"/>
        </w:rPr>
        <w:t xml:space="preserve"> 2021.</w:t>
      </w:r>
    </w:p>
    <w:p w:rsidR="00784F4D" w:rsidRPr="00B405B0" w:rsidRDefault="00784F4D" w:rsidP="004A31C8">
      <w:pPr>
        <w:pStyle w:val="ListParagraph"/>
        <w:numPr>
          <w:ilvl w:val="0"/>
          <w:numId w:val="70"/>
        </w:numPr>
        <w:spacing w:line="276" w:lineRule="auto"/>
        <w:rPr>
          <w:rFonts w:asciiTheme="minorHAnsi" w:hAnsiTheme="minorHAnsi"/>
          <w:sz w:val="24"/>
          <w:szCs w:val="24"/>
        </w:rPr>
      </w:pPr>
      <w:r w:rsidRPr="00B405B0">
        <w:rPr>
          <w:rFonts w:asciiTheme="minorHAnsi" w:hAnsiTheme="minorHAnsi"/>
          <w:sz w:val="24"/>
          <w:szCs w:val="24"/>
        </w:rPr>
        <w:t xml:space="preserve">60% </w:t>
      </w:r>
      <w:r w:rsidR="00C42F65" w:rsidRPr="00B405B0">
        <w:rPr>
          <w:rFonts w:asciiTheme="minorHAnsi" w:hAnsiTheme="minorHAnsi"/>
          <w:sz w:val="24"/>
          <w:szCs w:val="24"/>
        </w:rPr>
        <w:t>of designated</w:t>
      </w:r>
      <w:r w:rsidRPr="00B405B0">
        <w:rPr>
          <w:rFonts w:asciiTheme="minorHAnsi" w:hAnsiTheme="minorHAnsi"/>
          <w:sz w:val="24"/>
          <w:szCs w:val="24"/>
        </w:rPr>
        <w:t xml:space="preserve"> sentinel sites across the federation established and equipped to collect, collate and transmit foodborne illness data to the National Centre for Disease Control by end of 2018.</w:t>
      </w:r>
    </w:p>
    <w:p w:rsidR="00784F4D" w:rsidRPr="00B405B0" w:rsidRDefault="00784F4D" w:rsidP="004A31C8">
      <w:pPr>
        <w:pStyle w:val="ListParagraph"/>
        <w:numPr>
          <w:ilvl w:val="0"/>
          <w:numId w:val="70"/>
        </w:numPr>
        <w:spacing w:line="276" w:lineRule="auto"/>
        <w:rPr>
          <w:rFonts w:asciiTheme="minorHAnsi" w:hAnsiTheme="minorHAnsi"/>
          <w:sz w:val="24"/>
          <w:szCs w:val="24"/>
        </w:rPr>
      </w:pPr>
      <w:r w:rsidRPr="00B405B0">
        <w:rPr>
          <w:rFonts w:asciiTheme="minorHAnsi" w:hAnsiTheme="minorHAnsi"/>
          <w:sz w:val="24"/>
          <w:szCs w:val="24"/>
        </w:rPr>
        <w:t>A functional and sustainable high-risk food data bank by end of 2018.</w:t>
      </w:r>
    </w:p>
    <w:p w:rsidR="00784F4D" w:rsidRPr="00B405B0" w:rsidRDefault="00784F4D" w:rsidP="004A31C8">
      <w:pPr>
        <w:pStyle w:val="ListParagraph"/>
        <w:numPr>
          <w:ilvl w:val="0"/>
          <w:numId w:val="70"/>
        </w:numPr>
        <w:spacing w:line="276" w:lineRule="auto"/>
        <w:rPr>
          <w:rFonts w:asciiTheme="minorHAnsi" w:hAnsiTheme="minorHAnsi"/>
          <w:sz w:val="24"/>
          <w:szCs w:val="24"/>
        </w:rPr>
      </w:pPr>
      <w:r w:rsidRPr="00B405B0">
        <w:rPr>
          <w:rFonts w:asciiTheme="minorHAnsi" w:hAnsiTheme="minorHAnsi"/>
          <w:sz w:val="24"/>
          <w:szCs w:val="24"/>
        </w:rPr>
        <w:t>A comprehensive compilation of approved food additives used in the country by 2019."</w:t>
      </w:r>
    </w:p>
    <w:p w:rsidR="00F54E14" w:rsidRDefault="00F54E14" w:rsidP="00B405B0">
      <w:pPr>
        <w:pStyle w:val="ColorfulList-Accent11"/>
        <w:suppressAutoHyphens w:val="0"/>
        <w:spacing w:line="276" w:lineRule="auto"/>
        <w:ind w:left="0"/>
        <w:textAlignment w:val="auto"/>
        <w:rPr>
          <w:rFonts w:asciiTheme="minorHAnsi" w:hAnsiTheme="minorHAnsi"/>
          <w:b/>
          <w:i/>
          <w:sz w:val="24"/>
          <w:szCs w:val="24"/>
        </w:rPr>
      </w:pPr>
    </w:p>
    <w:p w:rsidR="00F54E14" w:rsidRPr="00F54E14" w:rsidRDefault="00F54E14" w:rsidP="00F54E14">
      <w:pPr>
        <w:pStyle w:val="ColorfulList-Accent11"/>
        <w:suppressAutoHyphens w:val="0"/>
        <w:spacing w:line="276" w:lineRule="auto"/>
        <w:ind w:left="0"/>
        <w:textAlignment w:val="auto"/>
        <w:rPr>
          <w:rFonts w:asciiTheme="minorHAnsi" w:hAnsiTheme="minorHAnsi"/>
          <w:b/>
          <w:i/>
          <w:sz w:val="24"/>
          <w:szCs w:val="24"/>
        </w:rPr>
      </w:pPr>
      <w:r w:rsidRPr="00F54E14">
        <w:rPr>
          <w:rFonts w:asciiTheme="minorHAnsi" w:hAnsiTheme="minorHAnsi"/>
          <w:b/>
          <w:i/>
          <w:sz w:val="24"/>
          <w:szCs w:val="24"/>
        </w:rPr>
        <w:t xml:space="preserve">Interventions </w:t>
      </w:r>
    </w:p>
    <w:p w:rsidR="00F54E14" w:rsidRPr="00F54E14" w:rsidRDefault="00F54E14" w:rsidP="004A31C8">
      <w:pPr>
        <w:pStyle w:val="ColorfulList-Accent11"/>
        <w:numPr>
          <w:ilvl w:val="0"/>
          <w:numId w:val="119"/>
        </w:numPr>
        <w:suppressAutoHyphens w:val="0"/>
        <w:spacing w:after="0" w:line="276" w:lineRule="auto"/>
        <w:textAlignment w:val="auto"/>
        <w:rPr>
          <w:rFonts w:asciiTheme="minorHAnsi" w:hAnsiTheme="minorHAnsi"/>
          <w:sz w:val="24"/>
          <w:szCs w:val="24"/>
        </w:rPr>
      </w:pPr>
      <w:r w:rsidRPr="00F54E14">
        <w:rPr>
          <w:rFonts w:asciiTheme="minorHAnsi" w:hAnsiTheme="minorHAnsi"/>
          <w:sz w:val="24"/>
          <w:szCs w:val="24"/>
        </w:rPr>
        <w:t xml:space="preserve">Strengthen system for food and water safety surveillance. </w:t>
      </w:r>
      <w:r w:rsidRPr="00F54E14">
        <w:rPr>
          <w:rFonts w:asciiTheme="minorHAnsi" w:hAnsiTheme="minorHAnsi"/>
          <w:sz w:val="24"/>
          <w:szCs w:val="24"/>
        </w:rPr>
        <w:tab/>
      </w:r>
    </w:p>
    <w:p w:rsidR="00F54E14" w:rsidRPr="00F54E14" w:rsidRDefault="00F54E14" w:rsidP="004A31C8">
      <w:pPr>
        <w:pStyle w:val="ColorfulList-Accent11"/>
        <w:numPr>
          <w:ilvl w:val="0"/>
          <w:numId w:val="119"/>
        </w:numPr>
        <w:suppressAutoHyphens w:val="0"/>
        <w:spacing w:after="0" w:line="276" w:lineRule="auto"/>
        <w:textAlignment w:val="auto"/>
        <w:rPr>
          <w:rFonts w:asciiTheme="minorHAnsi" w:hAnsiTheme="minorHAnsi"/>
          <w:sz w:val="24"/>
          <w:szCs w:val="24"/>
        </w:rPr>
      </w:pPr>
      <w:r w:rsidRPr="00F54E14">
        <w:rPr>
          <w:rFonts w:asciiTheme="minorHAnsi" w:hAnsiTheme="minorHAnsi"/>
          <w:sz w:val="24"/>
          <w:szCs w:val="24"/>
        </w:rPr>
        <w:t>Strengthen the legal and regulatory framework for food safety in line with international guidelines.</w:t>
      </w:r>
      <w:r w:rsidRPr="00F54E14">
        <w:rPr>
          <w:rFonts w:asciiTheme="minorHAnsi" w:hAnsiTheme="minorHAnsi"/>
          <w:sz w:val="24"/>
          <w:szCs w:val="24"/>
        </w:rPr>
        <w:tab/>
      </w:r>
    </w:p>
    <w:p w:rsidR="00F54E14" w:rsidRPr="00F54E14" w:rsidRDefault="00F54E14" w:rsidP="004A31C8">
      <w:pPr>
        <w:pStyle w:val="ColorfulList-Accent11"/>
        <w:numPr>
          <w:ilvl w:val="0"/>
          <w:numId w:val="119"/>
        </w:numPr>
        <w:suppressAutoHyphens w:val="0"/>
        <w:spacing w:after="0" w:line="276" w:lineRule="auto"/>
        <w:textAlignment w:val="auto"/>
        <w:rPr>
          <w:rFonts w:asciiTheme="minorHAnsi" w:hAnsiTheme="minorHAnsi"/>
          <w:sz w:val="24"/>
          <w:szCs w:val="24"/>
        </w:rPr>
      </w:pPr>
      <w:r w:rsidRPr="00F54E14">
        <w:rPr>
          <w:rFonts w:asciiTheme="minorHAnsi" w:hAnsiTheme="minorHAnsi"/>
          <w:sz w:val="24"/>
          <w:szCs w:val="24"/>
        </w:rPr>
        <w:lastRenderedPageBreak/>
        <w:t xml:space="preserve">Intensify awareness and sensitization on food safety and quality particularly at the rural community level. </w:t>
      </w:r>
      <w:r w:rsidRPr="00F54E14">
        <w:rPr>
          <w:rFonts w:asciiTheme="minorHAnsi" w:hAnsiTheme="minorHAnsi"/>
          <w:sz w:val="24"/>
          <w:szCs w:val="24"/>
        </w:rPr>
        <w:tab/>
      </w:r>
    </w:p>
    <w:p w:rsidR="00F54E14" w:rsidRPr="00F54E14" w:rsidRDefault="00F54E14" w:rsidP="004A31C8">
      <w:pPr>
        <w:pStyle w:val="ColorfulList-Accent11"/>
        <w:numPr>
          <w:ilvl w:val="0"/>
          <w:numId w:val="119"/>
        </w:numPr>
        <w:suppressAutoHyphens w:val="0"/>
        <w:spacing w:after="0" w:line="276" w:lineRule="auto"/>
        <w:textAlignment w:val="auto"/>
        <w:rPr>
          <w:rFonts w:asciiTheme="minorHAnsi" w:hAnsiTheme="minorHAnsi"/>
          <w:sz w:val="24"/>
          <w:szCs w:val="24"/>
        </w:rPr>
      </w:pPr>
      <w:r w:rsidRPr="00F54E14">
        <w:rPr>
          <w:rFonts w:asciiTheme="minorHAnsi" w:hAnsiTheme="minorHAnsi"/>
          <w:sz w:val="24"/>
          <w:szCs w:val="24"/>
        </w:rPr>
        <w:t xml:space="preserve">Scale up the training of food inspectors that will ensure that foods sold within the country are in compliance with current standards and regulations. </w:t>
      </w:r>
      <w:r w:rsidRPr="00F54E14">
        <w:rPr>
          <w:rFonts w:asciiTheme="minorHAnsi" w:hAnsiTheme="minorHAnsi"/>
          <w:sz w:val="24"/>
          <w:szCs w:val="24"/>
        </w:rPr>
        <w:tab/>
      </w:r>
    </w:p>
    <w:p w:rsidR="00F54E14" w:rsidRPr="00F54E14" w:rsidRDefault="00F54E14" w:rsidP="004A31C8">
      <w:pPr>
        <w:pStyle w:val="ColorfulList-Accent11"/>
        <w:numPr>
          <w:ilvl w:val="0"/>
          <w:numId w:val="119"/>
        </w:numPr>
        <w:suppressAutoHyphens w:val="0"/>
        <w:spacing w:after="0" w:line="276" w:lineRule="auto"/>
        <w:textAlignment w:val="auto"/>
        <w:rPr>
          <w:rFonts w:asciiTheme="minorHAnsi" w:hAnsiTheme="minorHAnsi"/>
          <w:sz w:val="24"/>
          <w:szCs w:val="24"/>
        </w:rPr>
      </w:pPr>
      <w:r w:rsidRPr="00F54E14">
        <w:rPr>
          <w:rFonts w:asciiTheme="minorHAnsi" w:hAnsiTheme="minorHAnsi"/>
          <w:sz w:val="24"/>
          <w:szCs w:val="24"/>
        </w:rPr>
        <w:t xml:space="preserve">Promote the practice of food safety across the food production pipe line from </w:t>
      </w:r>
      <w:r w:rsidR="00642EE0" w:rsidRPr="00F54E14">
        <w:rPr>
          <w:rFonts w:asciiTheme="minorHAnsi" w:hAnsiTheme="minorHAnsi"/>
          <w:sz w:val="24"/>
          <w:szCs w:val="24"/>
        </w:rPr>
        <w:t>farm to</w:t>
      </w:r>
      <w:r w:rsidRPr="00F54E14">
        <w:rPr>
          <w:rFonts w:asciiTheme="minorHAnsi" w:hAnsiTheme="minorHAnsi"/>
          <w:sz w:val="24"/>
          <w:szCs w:val="24"/>
        </w:rPr>
        <w:t xml:space="preserve"> the </w:t>
      </w:r>
      <w:r w:rsidR="00642EE0" w:rsidRPr="00F54E14">
        <w:rPr>
          <w:rFonts w:asciiTheme="minorHAnsi" w:hAnsiTheme="minorHAnsi"/>
          <w:sz w:val="24"/>
          <w:szCs w:val="24"/>
        </w:rPr>
        <w:t>table.</w:t>
      </w:r>
      <w:r w:rsidRPr="00F54E14">
        <w:rPr>
          <w:rFonts w:asciiTheme="minorHAnsi" w:hAnsiTheme="minorHAnsi"/>
          <w:sz w:val="24"/>
          <w:szCs w:val="24"/>
        </w:rPr>
        <w:t xml:space="preserve"> </w:t>
      </w:r>
      <w:r w:rsidRPr="00F54E14">
        <w:rPr>
          <w:rFonts w:asciiTheme="minorHAnsi" w:hAnsiTheme="minorHAnsi"/>
          <w:sz w:val="24"/>
          <w:szCs w:val="24"/>
        </w:rPr>
        <w:tab/>
      </w:r>
    </w:p>
    <w:p w:rsidR="00F54E14" w:rsidRDefault="00F54E14" w:rsidP="00043B51">
      <w:pPr>
        <w:pStyle w:val="Heading3"/>
        <w:rPr>
          <w:rStyle w:val="Heading3Char"/>
          <w:b/>
          <w:bCs/>
        </w:rPr>
      </w:pPr>
      <w:bookmarkStart w:id="121" w:name="_Toc476721770"/>
      <w:bookmarkStart w:id="122" w:name="_Toc476721859"/>
    </w:p>
    <w:p w:rsidR="00F54E14" w:rsidRDefault="00F54E14" w:rsidP="00043B51">
      <w:pPr>
        <w:pStyle w:val="Heading3"/>
        <w:rPr>
          <w:rStyle w:val="Heading3Char"/>
          <w:b/>
          <w:bCs/>
        </w:rPr>
      </w:pPr>
    </w:p>
    <w:p w:rsidR="00276139" w:rsidRPr="00B405B0" w:rsidRDefault="00784F4D" w:rsidP="00043B51">
      <w:pPr>
        <w:pStyle w:val="Heading3"/>
        <w:rPr>
          <w:rStyle w:val="Heading3Char"/>
          <w:b/>
          <w:bCs/>
        </w:rPr>
      </w:pPr>
      <w:bookmarkStart w:id="123" w:name="_Toc486400512"/>
      <w:r w:rsidRPr="00B405B0">
        <w:rPr>
          <w:rStyle w:val="Heading3Char"/>
          <w:b/>
          <w:bCs/>
        </w:rPr>
        <w:t xml:space="preserve">4.5.3. </w:t>
      </w:r>
      <w:r w:rsidR="00B94F98" w:rsidRPr="00B405B0">
        <w:rPr>
          <w:rStyle w:val="Heading3Char"/>
          <w:b/>
          <w:bCs/>
        </w:rPr>
        <w:t xml:space="preserve">Safe </w:t>
      </w:r>
      <w:r w:rsidR="00276139" w:rsidRPr="00B405B0">
        <w:rPr>
          <w:rStyle w:val="Heading3Char"/>
          <w:b/>
          <w:bCs/>
        </w:rPr>
        <w:t>Water and Sanitation</w:t>
      </w:r>
      <w:bookmarkEnd w:id="121"/>
      <w:bookmarkEnd w:id="122"/>
      <w:bookmarkEnd w:id="123"/>
    </w:p>
    <w:p w:rsidR="00276139" w:rsidRPr="00B405B0" w:rsidRDefault="00276139" w:rsidP="00B405B0">
      <w:pPr>
        <w:spacing w:line="276" w:lineRule="auto"/>
        <w:rPr>
          <w:rFonts w:asciiTheme="minorHAnsi" w:hAnsiTheme="minorHAnsi"/>
          <w:b/>
          <w:i/>
          <w:sz w:val="24"/>
          <w:szCs w:val="24"/>
        </w:rPr>
      </w:pPr>
      <w:r w:rsidRPr="00B405B0">
        <w:rPr>
          <w:rFonts w:asciiTheme="minorHAnsi" w:hAnsiTheme="minorHAnsi"/>
          <w:b/>
          <w:i/>
          <w:sz w:val="24"/>
          <w:szCs w:val="24"/>
        </w:rPr>
        <w:t>Context</w:t>
      </w:r>
    </w:p>
    <w:p w:rsidR="00276139" w:rsidRPr="00B405B0" w:rsidRDefault="00276139" w:rsidP="001079F4">
      <w:pPr>
        <w:spacing w:after="0" w:line="276" w:lineRule="auto"/>
        <w:rPr>
          <w:rFonts w:asciiTheme="minorHAnsi" w:hAnsiTheme="minorHAnsi"/>
          <w:sz w:val="24"/>
          <w:szCs w:val="24"/>
        </w:rPr>
      </w:pPr>
      <w:r w:rsidRPr="00B405B0">
        <w:rPr>
          <w:rFonts w:asciiTheme="minorHAnsi" w:hAnsiTheme="minorHAnsi"/>
          <w:sz w:val="24"/>
          <w:szCs w:val="24"/>
        </w:rPr>
        <w:t>Water and sanitation play a crucial role to the health and wellbeing of people and there are many international and regional declarations and strategies calling for national actions to invest in water and sanitation because of the health dividends. Water and sanitation always appears conspicuous in every global discourse and resolutions on healthcare delivery.</w:t>
      </w:r>
    </w:p>
    <w:p w:rsidR="001079F4" w:rsidRDefault="001079F4" w:rsidP="001079F4">
      <w:pPr>
        <w:spacing w:after="0" w:line="276" w:lineRule="auto"/>
        <w:rPr>
          <w:rFonts w:asciiTheme="minorHAnsi" w:hAnsiTheme="minorHAnsi"/>
          <w:sz w:val="24"/>
          <w:szCs w:val="24"/>
        </w:rPr>
      </w:pPr>
    </w:p>
    <w:p w:rsidR="00276139" w:rsidRPr="00B405B0" w:rsidRDefault="00276139" w:rsidP="001079F4">
      <w:pPr>
        <w:spacing w:after="0" w:line="276" w:lineRule="auto"/>
        <w:rPr>
          <w:rFonts w:asciiTheme="minorHAnsi" w:hAnsiTheme="minorHAnsi"/>
          <w:sz w:val="24"/>
          <w:szCs w:val="24"/>
        </w:rPr>
      </w:pPr>
      <w:r w:rsidRPr="00B405B0">
        <w:rPr>
          <w:rFonts w:asciiTheme="minorHAnsi" w:hAnsiTheme="minorHAnsi"/>
          <w:sz w:val="24"/>
          <w:szCs w:val="24"/>
        </w:rPr>
        <w:t>Water borne / related diseases contribute the highest proportion to the overall disease burden in Nigeria, with diarrheal diseases being one of the leading causes of mortality in children under five years. Based on the  National Demographic and Health Survey(NDHS, 2013), only 61% of the households in Nigeria have access to an improved source of drinking water while only 30% of household have access to  improved toilet facility. According to the Water Sector Road Map(2016- 2030) launched by the Federal Ministry of Water Resources in 2016, 31% (52.7m) Nigerians, mostly in rural areas do not have access to improved water source while access to sanitation is on the decline.  Nigeria did not meet its MDG target of at ensuring that at least 63% having improved sanitation facilities and at least 75% of the population having access to improved drinking water by 2015.</w:t>
      </w:r>
    </w:p>
    <w:p w:rsidR="001079F4" w:rsidRDefault="001079F4" w:rsidP="001079F4">
      <w:pPr>
        <w:spacing w:after="0" w:line="276" w:lineRule="auto"/>
        <w:rPr>
          <w:rFonts w:asciiTheme="minorHAnsi" w:hAnsiTheme="minorHAnsi"/>
          <w:sz w:val="24"/>
          <w:szCs w:val="24"/>
        </w:rPr>
      </w:pPr>
    </w:p>
    <w:p w:rsidR="00276139" w:rsidRPr="00B405B0" w:rsidRDefault="00276139" w:rsidP="001079F4">
      <w:pPr>
        <w:spacing w:after="0" w:line="276" w:lineRule="auto"/>
        <w:rPr>
          <w:rFonts w:asciiTheme="minorHAnsi" w:hAnsiTheme="minorHAnsi"/>
          <w:sz w:val="24"/>
          <w:szCs w:val="24"/>
        </w:rPr>
      </w:pPr>
      <w:r w:rsidRPr="00B405B0">
        <w:rPr>
          <w:rFonts w:asciiTheme="minorHAnsi" w:hAnsiTheme="minorHAnsi"/>
          <w:sz w:val="24"/>
          <w:szCs w:val="24"/>
        </w:rPr>
        <w:t xml:space="preserve">Currently, there are various national policy documents, such as Nigerian Standard for Drinking water Quality, National Water Supply and Sanitation Policy </w:t>
      </w:r>
      <w:r w:rsidR="00C42F65" w:rsidRPr="00B405B0">
        <w:rPr>
          <w:rFonts w:asciiTheme="minorHAnsi" w:hAnsiTheme="minorHAnsi"/>
          <w:sz w:val="24"/>
          <w:szCs w:val="24"/>
        </w:rPr>
        <w:t>etc.</w:t>
      </w:r>
      <w:r w:rsidRPr="00B405B0">
        <w:rPr>
          <w:rFonts w:asciiTheme="minorHAnsi" w:hAnsiTheme="minorHAnsi"/>
          <w:sz w:val="24"/>
          <w:szCs w:val="24"/>
        </w:rPr>
        <w:t xml:space="preserve"> which requires pragmatic integrated multi-sectorial approach for their effective implementation to achieve the desired objectives of their formulation. Implementation has however been sub-optimal.</w:t>
      </w:r>
    </w:p>
    <w:p w:rsidR="001B4A98" w:rsidRPr="00B405B0" w:rsidRDefault="001B4A98" w:rsidP="00B405B0">
      <w:pPr>
        <w:spacing w:line="276" w:lineRule="auto"/>
        <w:rPr>
          <w:rFonts w:asciiTheme="minorHAnsi" w:hAnsiTheme="minorHAnsi"/>
          <w:b/>
          <w:i/>
          <w:sz w:val="24"/>
          <w:szCs w:val="24"/>
        </w:rPr>
      </w:pPr>
    </w:p>
    <w:p w:rsidR="00276139" w:rsidRPr="00B405B0" w:rsidRDefault="00B405B0" w:rsidP="00B405B0">
      <w:pPr>
        <w:spacing w:line="276" w:lineRule="auto"/>
        <w:rPr>
          <w:rFonts w:asciiTheme="minorHAnsi" w:hAnsiTheme="minorHAnsi"/>
          <w:b/>
          <w:i/>
          <w:sz w:val="24"/>
          <w:szCs w:val="24"/>
        </w:rPr>
      </w:pPr>
      <w:r>
        <w:rPr>
          <w:rFonts w:asciiTheme="minorHAnsi" w:hAnsiTheme="minorHAnsi"/>
          <w:b/>
          <w:i/>
          <w:sz w:val="24"/>
          <w:szCs w:val="24"/>
        </w:rPr>
        <w:t>Strategic Objective</w:t>
      </w:r>
      <w:r w:rsidR="001B4A98" w:rsidRPr="00B405B0">
        <w:rPr>
          <w:rFonts w:asciiTheme="minorHAnsi" w:hAnsiTheme="minorHAnsi"/>
          <w:b/>
          <w:i/>
          <w:sz w:val="24"/>
          <w:szCs w:val="24"/>
        </w:rPr>
        <w:t xml:space="preserve"> and Targets</w:t>
      </w:r>
    </w:p>
    <w:p w:rsidR="00276139" w:rsidRPr="00F54E14" w:rsidRDefault="001B4A98" w:rsidP="004A31C8">
      <w:pPr>
        <w:pStyle w:val="ListParagraph"/>
        <w:numPr>
          <w:ilvl w:val="0"/>
          <w:numId w:val="121"/>
        </w:numPr>
        <w:spacing w:line="276" w:lineRule="auto"/>
        <w:rPr>
          <w:rFonts w:asciiTheme="minorHAnsi" w:hAnsiTheme="minorHAnsi"/>
          <w:sz w:val="24"/>
          <w:szCs w:val="24"/>
        </w:rPr>
      </w:pPr>
      <w:r w:rsidRPr="00F54E14">
        <w:rPr>
          <w:rFonts w:asciiTheme="minorHAnsi" w:hAnsiTheme="minorHAnsi"/>
          <w:sz w:val="24"/>
          <w:szCs w:val="24"/>
        </w:rPr>
        <w:t xml:space="preserve">In order to </w:t>
      </w:r>
      <w:r w:rsidR="00276139" w:rsidRPr="00F54E14">
        <w:rPr>
          <w:rFonts w:asciiTheme="minorHAnsi" w:hAnsiTheme="minorHAnsi"/>
          <w:sz w:val="24"/>
          <w:szCs w:val="24"/>
        </w:rPr>
        <w:t>promote universal access to safe drinking water and acceptable sanitation in Nigeria</w:t>
      </w:r>
      <w:r w:rsidRPr="00F54E14">
        <w:rPr>
          <w:rFonts w:asciiTheme="minorHAnsi" w:hAnsiTheme="minorHAnsi"/>
          <w:sz w:val="24"/>
          <w:szCs w:val="24"/>
        </w:rPr>
        <w:t>, the intervent</w:t>
      </w:r>
      <w:r w:rsidR="003346B7" w:rsidRPr="00F54E14">
        <w:rPr>
          <w:rFonts w:asciiTheme="minorHAnsi" w:hAnsiTheme="minorHAnsi"/>
          <w:sz w:val="24"/>
          <w:szCs w:val="24"/>
        </w:rPr>
        <w:t>ions have the following targets:</w:t>
      </w:r>
    </w:p>
    <w:p w:rsidR="009F283E" w:rsidRPr="00B405B0" w:rsidRDefault="009F283E" w:rsidP="004A31C8">
      <w:pPr>
        <w:pStyle w:val="Caption"/>
        <w:numPr>
          <w:ilvl w:val="0"/>
          <w:numId w:val="121"/>
        </w:numPr>
        <w:spacing w:after="0" w:line="276" w:lineRule="auto"/>
        <w:rPr>
          <w:rFonts w:asciiTheme="minorHAnsi" w:hAnsiTheme="minorHAnsi"/>
          <w:b w:val="0"/>
          <w:sz w:val="24"/>
          <w:szCs w:val="24"/>
        </w:rPr>
      </w:pPr>
      <w:r w:rsidRPr="00B405B0">
        <w:rPr>
          <w:rFonts w:asciiTheme="minorHAnsi" w:hAnsiTheme="minorHAnsi"/>
          <w:b w:val="0"/>
          <w:sz w:val="24"/>
          <w:szCs w:val="24"/>
        </w:rPr>
        <w:lastRenderedPageBreak/>
        <w:t>Incidence of diseases resulting from consumption of unwholesome water and poor sanitation reduced by 50% by 2021.</w:t>
      </w:r>
    </w:p>
    <w:p w:rsidR="009F283E" w:rsidRPr="00B405B0" w:rsidRDefault="009F283E" w:rsidP="004A31C8">
      <w:pPr>
        <w:pStyle w:val="Caption"/>
        <w:numPr>
          <w:ilvl w:val="0"/>
          <w:numId w:val="121"/>
        </w:numPr>
        <w:spacing w:after="0" w:line="276" w:lineRule="auto"/>
        <w:rPr>
          <w:rFonts w:asciiTheme="minorHAnsi" w:hAnsiTheme="minorHAnsi"/>
          <w:b w:val="0"/>
          <w:sz w:val="24"/>
          <w:szCs w:val="24"/>
        </w:rPr>
      </w:pPr>
      <w:r w:rsidRPr="00B405B0">
        <w:rPr>
          <w:rFonts w:asciiTheme="minorHAnsi" w:hAnsiTheme="minorHAnsi"/>
          <w:b w:val="0"/>
          <w:sz w:val="24"/>
          <w:szCs w:val="24"/>
        </w:rPr>
        <w:t xml:space="preserve">50 % of drinking water sources assessed for quality standards </w:t>
      </w:r>
    </w:p>
    <w:p w:rsidR="009F283E" w:rsidRDefault="009F283E" w:rsidP="004A31C8">
      <w:pPr>
        <w:pStyle w:val="Caption"/>
        <w:numPr>
          <w:ilvl w:val="0"/>
          <w:numId w:val="121"/>
        </w:numPr>
        <w:spacing w:after="0" w:line="276" w:lineRule="auto"/>
        <w:rPr>
          <w:rFonts w:asciiTheme="minorHAnsi" w:hAnsiTheme="minorHAnsi"/>
          <w:b w:val="0"/>
          <w:sz w:val="24"/>
          <w:szCs w:val="24"/>
        </w:rPr>
      </w:pPr>
      <w:r w:rsidRPr="00B405B0">
        <w:rPr>
          <w:rFonts w:asciiTheme="minorHAnsi" w:hAnsiTheme="minorHAnsi"/>
          <w:b w:val="0"/>
          <w:sz w:val="24"/>
          <w:szCs w:val="24"/>
        </w:rPr>
        <w:t>70% of the population have access t</w:t>
      </w:r>
      <w:r w:rsidR="00F54E14">
        <w:rPr>
          <w:rFonts w:asciiTheme="minorHAnsi" w:hAnsiTheme="minorHAnsi"/>
          <w:b w:val="0"/>
          <w:sz w:val="24"/>
          <w:szCs w:val="24"/>
        </w:rPr>
        <w:t xml:space="preserve">o improved sanitation by 2021. </w:t>
      </w:r>
    </w:p>
    <w:p w:rsidR="00F54E14" w:rsidRDefault="00F54E14" w:rsidP="00F54E14"/>
    <w:p w:rsidR="00276139" w:rsidRPr="00B405B0" w:rsidRDefault="00276139" w:rsidP="00B405B0">
      <w:pPr>
        <w:pStyle w:val="Caption"/>
        <w:rPr>
          <w:rFonts w:asciiTheme="minorHAnsi" w:hAnsiTheme="minorHAnsi"/>
          <w:i/>
          <w:sz w:val="24"/>
          <w:szCs w:val="24"/>
        </w:rPr>
      </w:pPr>
      <w:r w:rsidRPr="00B405B0">
        <w:rPr>
          <w:rFonts w:asciiTheme="minorHAnsi" w:hAnsiTheme="minorHAnsi"/>
          <w:i/>
          <w:sz w:val="24"/>
          <w:szCs w:val="24"/>
        </w:rPr>
        <w:t>Interventions</w:t>
      </w:r>
    </w:p>
    <w:p w:rsidR="00276139" w:rsidRPr="001079F4" w:rsidRDefault="00276139" w:rsidP="004A31C8">
      <w:pPr>
        <w:pStyle w:val="ListParagraph"/>
        <w:numPr>
          <w:ilvl w:val="0"/>
          <w:numId w:val="120"/>
        </w:numPr>
        <w:rPr>
          <w:rFonts w:asciiTheme="minorHAnsi" w:hAnsiTheme="minorHAnsi"/>
          <w:sz w:val="24"/>
          <w:szCs w:val="24"/>
        </w:rPr>
      </w:pPr>
      <w:r w:rsidRPr="001079F4">
        <w:rPr>
          <w:rFonts w:asciiTheme="minorHAnsi" w:hAnsiTheme="minorHAnsi"/>
          <w:sz w:val="24"/>
          <w:szCs w:val="24"/>
        </w:rPr>
        <w:t>Promote the mainstreaming of water and sanitation  as a health related priority programme</w:t>
      </w:r>
    </w:p>
    <w:p w:rsidR="00276139" w:rsidRPr="001079F4" w:rsidRDefault="00276139" w:rsidP="004A31C8">
      <w:pPr>
        <w:pStyle w:val="ListParagraph"/>
        <w:numPr>
          <w:ilvl w:val="0"/>
          <w:numId w:val="120"/>
        </w:numPr>
        <w:rPr>
          <w:rFonts w:asciiTheme="minorHAnsi" w:hAnsiTheme="minorHAnsi"/>
          <w:sz w:val="24"/>
          <w:szCs w:val="24"/>
        </w:rPr>
      </w:pPr>
      <w:r w:rsidRPr="001079F4">
        <w:rPr>
          <w:rFonts w:asciiTheme="minorHAnsi" w:hAnsiTheme="minorHAnsi"/>
          <w:sz w:val="24"/>
          <w:szCs w:val="24"/>
        </w:rPr>
        <w:t xml:space="preserve">Strengthen the platforms for inter-Ministerial collaboration and other Partnerships for addressing the social determinants of health </w:t>
      </w:r>
    </w:p>
    <w:p w:rsidR="00276139" w:rsidRPr="001079F4" w:rsidRDefault="00276139" w:rsidP="004A31C8">
      <w:pPr>
        <w:pStyle w:val="ListParagraph"/>
        <w:numPr>
          <w:ilvl w:val="0"/>
          <w:numId w:val="120"/>
        </w:numPr>
        <w:rPr>
          <w:rFonts w:asciiTheme="minorHAnsi" w:hAnsiTheme="minorHAnsi"/>
          <w:sz w:val="24"/>
          <w:szCs w:val="24"/>
        </w:rPr>
      </w:pPr>
      <w:r w:rsidRPr="001079F4">
        <w:rPr>
          <w:rFonts w:asciiTheme="minorHAnsi" w:hAnsiTheme="minorHAnsi"/>
          <w:sz w:val="24"/>
          <w:szCs w:val="24"/>
        </w:rPr>
        <w:t>Create  awareness on Water borne disease</w:t>
      </w:r>
    </w:p>
    <w:p w:rsidR="00276139" w:rsidRPr="001079F4" w:rsidRDefault="00276139" w:rsidP="004A31C8">
      <w:pPr>
        <w:pStyle w:val="ListParagraph"/>
        <w:numPr>
          <w:ilvl w:val="0"/>
          <w:numId w:val="120"/>
        </w:numPr>
        <w:rPr>
          <w:rFonts w:asciiTheme="minorHAnsi" w:hAnsiTheme="minorHAnsi"/>
          <w:sz w:val="24"/>
          <w:szCs w:val="24"/>
        </w:rPr>
      </w:pPr>
      <w:r w:rsidRPr="001079F4">
        <w:rPr>
          <w:rFonts w:asciiTheme="minorHAnsi" w:hAnsiTheme="minorHAnsi"/>
          <w:sz w:val="24"/>
          <w:szCs w:val="24"/>
        </w:rPr>
        <w:t>Strengthen  preventive, curative and rehabilitation  health services for water borne diseases</w:t>
      </w:r>
    </w:p>
    <w:p w:rsidR="00276139" w:rsidRPr="00B405B0" w:rsidRDefault="00276139" w:rsidP="00B405B0">
      <w:pPr>
        <w:pStyle w:val="ColorfulList-Accent11"/>
        <w:suppressAutoHyphens w:val="0"/>
        <w:spacing w:after="200" w:line="276" w:lineRule="auto"/>
        <w:ind w:left="360"/>
        <w:textAlignment w:val="auto"/>
        <w:rPr>
          <w:rFonts w:asciiTheme="minorHAnsi" w:hAnsiTheme="minorHAnsi"/>
          <w:sz w:val="24"/>
          <w:szCs w:val="24"/>
        </w:rPr>
      </w:pPr>
    </w:p>
    <w:p w:rsidR="00276139" w:rsidRPr="00F10364" w:rsidRDefault="009F283E" w:rsidP="00043B51">
      <w:pPr>
        <w:pStyle w:val="Heading3"/>
        <w:rPr>
          <w:i w:val="0"/>
        </w:rPr>
      </w:pPr>
      <w:bookmarkStart w:id="124" w:name="_Toc486400513"/>
      <w:r w:rsidRPr="00F10364">
        <w:rPr>
          <w:i w:val="0"/>
        </w:rPr>
        <w:t>4.5.4 Snake Bites Morbidity and mortality</w:t>
      </w:r>
      <w:bookmarkEnd w:id="124"/>
      <w:r w:rsidRPr="00F10364">
        <w:rPr>
          <w:i w:val="0"/>
        </w:rPr>
        <w:t xml:space="preserve"> </w:t>
      </w:r>
    </w:p>
    <w:p w:rsidR="009F283E" w:rsidRPr="00B405B0" w:rsidRDefault="009F283E" w:rsidP="00B405B0">
      <w:pPr>
        <w:spacing w:line="276" w:lineRule="auto"/>
        <w:rPr>
          <w:rFonts w:asciiTheme="minorHAnsi" w:hAnsiTheme="minorHAnsi"/>
          <w:b/>
          <w:i/>
          <w:sz w:val="24"/>
          <w:szCs w:val="24"/>
        </w:rPr>
      </w:pPr>
      <w:r w:rsidRPr="00B405B0">
        <w:rPr>
          <w:rFonts w:asciiTheme="minorHAnsi" w:hAnsiTheme="minorHAnsi"/>
          <w:b/>
          <w:i/>
          <w:sz w:val="24"/>
          <w:szCs w:val="24"/>
        </w:rPr>
        <w:t>Context</w:t>
      </w:r>
    </w:p>
    <w:p w:rsidR="009F283E" w:rsidRPr="00B405B0" w:rsidRDefault="009F283E" w:rsidP="001079F4">
      <w:pPr>
        <w:spacing w:after="0" w:line="276" w:lineRule="auto"/>
        <w:rPr>
          <w:rFonts w:asciiTheme="minorHAnsi" w:hAnsiTheme="minorHAnsi"/>
          <w:sz w:val="24"/>
          <w:szCs w:val="24"/>
        </w:rPr>
      </w:pPr>
      <w:r w:rsidRPr="00B405B0">
        <w:rPr>
          <w:rFonts w:asciiTheme="minorHAnsi" w:hAnsiTheme="minorHAnsi" w:cs="Tahoma"/>
          <w:sz w:val="24"/>
          <w:szCs w:val="24"/>
        </w:rPr>
        <w:t xml:space="preserve">Snakebite is a major neglected public health problem in rural communities of Africa and Nigeria where three most important venomous snakes </w:t>
      </w:r>
      <w:proofErr w:type="spellStart"/>
      <w:r w:rsidRPr="00B405B0">
        <w:rPr>
          <w:rFonts w:asciiTheme="minorHAnsi" w:hAnsiTheme="minorHAnsi" w:cs="Tahoma"/>
          <w:b/>
          <w:bCs/>
          <w:sz w:val="24"/>
          <w:szCs w:val="24"/>
        </w:rPr>
        <w:t>Naja</w:t>
      </w:r>
      <w:proofErr w:type="spellEnd"/>
      <w:r w:rsidRPr="00B405B0">
        <w:rPr>
          <w:rFonts w:asciiTheme="minorHAnsi" w:hAnsiTheme="minorHAnsi" w:cs="Tahoma"/>
          <w:b/>
          <w:bCs/>
          <w:sz w:val="24"/>
          <w:szCs w:val="24"/>
        </w:rPr>
        <w:t xml:space="preserve"> </w:t>
      </w:r>
      <w:proofErr w:type="spellStart"/>
      <w:r w:rsidRPr="00B405B0">
        <w:rPr>
          <w:rFonts w:asciiTheme="minorHAnsi" w:hAnsiTheme="minorHAnsi" w:cs="Tahoma"/>
          <w:b/>
          <w:bCs/>
          <w:sz w:val="24"/>
          <w:szCs w:val="24"/>
          <w:u w:val="single"/>
        </w:rPr>
        <w:t>nigricolis</w:t>
      </w:r>
      <w:proofErr w:type="spellEnd"/>
      <w:r w:rsidRPr="00B405B0">
        <w:rPr>
          <w:rFonts w:asciiTheme="minorHAnsi" w:hAnsiTheme="minorHAnsi" w:cs="Tahoma"/>
          <w:b/>
          <w:bCs/>
          <w:sz w:val="24"/>
          <w:szCs w:val="24"/>
        </w:rPr>
        <w:t xml:space="preserve"> </w:t>
      </w:r>
      <w:r w:rsidRPr="00B405B0">
        <w:rPr>
          <w:rFonts w:asciiTheme="minorHAnsi" w:hAnsiTheme="minorHAnsi" w:cs="Tahoma"/>
          <w:sz w:val="24"/>
          <w:szCs w:val="24"/>
        </w:rPr>
        <w:t>(</w:t>
      </w:r>
      <w:r w:rsidRPr="00B405B0">
        <w:rPr>
          <w:rFonts w:asciiTheme="minorHAnsi" w:hAnsiTheme="minorHAnsi" w:cs="Tahoma"/>
          <w:b/>
          <w:bCs/>
          <w:sz w:val="24"/>
          <w:szCs w:val="24"/>
        </w:rPr>
        <w:t>Cobra</w:t>
      </w:r>
      <w:r w:rsidRPr="00B405B0">
        <w:rPr>
          <w:rFonts w:asciiTheme="minorHAnsi" w:hAnsiTheme="minorHAnsi" w:cs="Tahoma"/>
          <w:sz w:val="24"/>
          <w:szCs w:val="24"/>
        </w:rPr>
        <w:t xml:space="preserve">), </w:t>
      </w:r>
      <w:proofErr w:type="spellStart"/>
      <w:r w:rsidRPr="00B405B0">
        <w:rPr>
          <w:rFonts w:asciiTheme="minorHAnsi" w:hAnsiTheme="minorHAnsi" w:cs="Tahoma"/>
          <w:b/>
          <w:bCs/>
          <w:sz w:val="24"/>
          <w:szCs w:val="24"/>
        </w:rPr>
        <w:t>Bitis</w:t>
      </w:r>
      <w:proofErr w:type="spellEnd"/>
      <w:r w:rsidRPr="00B405B0">
        <w:rPr>
          <w:rFonts w:asciiTheme="minorHAnsi" w:hAnsiTheme="minorHAnsi" w:cs="Tahoma"/>
          <w:b/>
          <w:bCs/>
          <w:sz w:val="24"/>
          <w:szCs w:val="24"/>
        </w:rPr>
        <w:t xml:space="preserve"> </w:t>
      </w:r>
      <w:proofErr w:type="spellStart"/>
      <w:r w:rsidRPr="00B405B0">
        <w:rPr>
          <w:rFonts w:asciiTheme="minorHAnsi" w:hAnsiTheme="minorHAnsi" w:cs="Tahoma"/>
          <w:b/>
          <w:bCs/>
          <w:sz w:val="24"/>
          <w:szCs w:val="24"/>
          <w:u w:val="single"/>
        </w:rPr>
        <w:t>arietans</w:t>
      </w:r>
      <w:proofErr w:type="spellEnd"/>
      <w:r w:rsidRPr="00B405B0">
        <w:rPr>
          <w:rFonts w:asciiTheme="minorHAnsi" w:hAnsiTheme="minorHAnsi" w:cs="Tahoma"/>
          <w:b/>
          <w:bCs/>
          <w:sz w:val="24"/>
          <w:szCs w:val="24"/>
          <w:u w:val="single"/>
        </w:rPr>
        <w:t xml:space="preserve"> </w:t>
      </w:r>
      <w:r w:rsidRPr="00B405B0">
        <w:rPr>
          <w:rFonts w:asciiTheme="minorHAnsi" w:hAnsiTheme="minorHAnsi" w:cs="Tahoma"/>
          <w:sz w:val="24"/>
          <w:szCs w:val="24"/>
        </w:rPr>
        <w:t>(</w:t>
      </w:r>
      <w:r w:rsidRPr="00B405B0">
        <w:rPr>
          <w:rFonts w:asciiTheme="minorHAnsi" w:hAnsiTheme="minorHAnsi" w:cs="Tahoma"/>
          <w:b/>
          <w:bCs/>
          <w:sz w:val="24"/>
          <w:szCs w:val="24"/>
        </w:rPr>
        <w:t>Puff Adder</w:t>
      </w:r>
      <w:r w:rsidRPr="00B405B0">
        <w:rPr>
          <w:rFonts w:asciiTheme="minorHAnsi" w:hAnsiTheme="minorHAnsi" w:cs="Tahoma"/>
          <w:sz w:val="24"/>
          <w:szCs w:val="24"/>
        </w:rPr>
        <w:t xml:space="preserve">) and </w:t>
      </w:r>
      <w:proofErr w:type="spellStart"/>
      <w:r w:rsidRPr="00B405B0">
        <w:rPr>
          <w:rFonts w:asciiTheme="minorHAnsi" w:hAnsiTheme="minorHAnsi" w:cs="Tahoma"/>
          <w:b/>
          <w:bCs/>
          <w:sz w:val="24"/>
          <w:szCs w:val="24"/>
        </w:rPr>
        <w:t>Echis</w:t>
      </w:r>
      <w:proofErr w:type="spellEnd"/>
      <w:r w:rsidRPr="00B405B0">
        <w:rPr>
          <w:rFonts w:asciiTheme="minorHAnsi" w:hAnsiTheme="minorHAnsi" w:cs="Tahoma"/>
          <w:b/>
          <w:bCs/>
          <w:sz w:val="24"/>
          <w:szCs w:val="24"/>
        </w:rPr>
        <w:t xml:space="preserve"> </w:t>
      </w:r>
      <w:proofErr w:type="spellStart"/>
      <w:r w:rsidRPr="00B405B0">
        <w:rPr>
          <w:rFonts w:asciiTheme="minorHAnsi" w:hAnsiTheme="minorHAnsi" w:cs="Tahoma"/>
          <w:b/>
          <w:bCs/>
          <w:sz w:val="24"/>
          <w:szCs w:val="24"/>
          <w:u w:val="single"/>
        </w:rPr>
        <w:t>ocellatus</w:t>
      </w:r>
      <w:proofErr w:type="spellEnd"/>
      <w:r w:rsidRPr="00B405B0">
        <w:rPr>
          <w:rFonts w:asciiTheme="minorHAnsi" w:hAnsiTheme="minorHAnsi" w:cs="Tahoma"/>
          <w:sz w:val="24"/>
          <w:szCs w:val="24"/>
        </w:rPr>
        <w:t xml:space="preserve"> (</w:t>
      </w:r>
      <w:r w:rsidRPr="00B405B0">
        <w:rPr>
          <w:rFonts w:asciiTheme="minorHAnsi" w:hAnsiTheme="minorHAnsi" w:cs="Tahoma"/>
          <w:b/>
          <w:bCs/>
          <w:sz w:val="24"/>
          <w:szCs w:val="24"/>
        </w:rPr>
        <w:t>Carpet Viper</w:t>
      </w:r>
      <w:r w:rsidRPr="00B405B0">
        <w:rPr>
          <w:rFonts w:asciiTheme="minorHAnsi" w:hAnsiTheme="minorHAnsi" w:cs="Tahoma"/>
          <w:sz w:val="24"/>
          <w:szCs w:val="24"/>
        </w:rPr>
        <w:t xml:space="preserve">) are prevalent. It is also a major medical problem in rural communities of the Savannah Region of West Africa with countries such as Nigeria, Senegal, Ghana, Togo, Benin, Burkina-Faso, Niger, Mali and Cameron being mostly affected. Saw-scaled vipers are the most leading cause of snakebite mortality and morbidity in this region followed by Cobra and Puff adders. </w:t>
      </w:r>
    </w:p>
    <w:p w:rsidR="001079F4" w:rsidRDefault="001079F4" w:rsidP="001079F4">
      <w:pPr>
        <w:tabs>
          <w:tab w:val="left" w:pos="654"/>
        </w:tabs>
        <w:spacing w:after="0" w:line="276" w:lineRule="auto"/>
        <w:rPr>
          <w:rFonts w:asciiTheme="minorHAnsi" w:hAnsiTheme="minorHAnsi" w:cs="Tahoma"/>
          <w:sz w:val="24"/>
          <w:szCs w:val="24"/>
        </w:rPr>
      </w:pPr>
    </w:p>
    <w:p w:rsidR="009F283E" w:rsidRPr="00B405B0" w:rsidRDefault="009F283E" w:rsidP="001079F4">
      <w:pPr>
        <w:tabs>
          <w:tab w:val="left" w:pos="654"/>
        </w:tabs>
        <w:spacing w:after="0" w:line="276" w:lineRule="auto"/>
        <w:rPr>
          <w:rFonts w:asciiTheme="minorHAnsi" w:hAnsiTheme="minorHAnsi" w:cs="Tahoma"/>
          <w:sz w:val="24"/>
          <w:szCs w:val="24"/>
        </w:rPr>
      </w:pPr>
      <w:r w:rsidRPr="00B405B0">
        <w:rPr>
          <w:rFonts w:asciiTheme="minorHAnsi" w:hAnsiTheme="minorHAnsi" w:cs="Tahoma"/>
          <w:sz w:val="24"/>
          <w:szCs w:val="24"/>
        </w:rPr>
        <w:t xml:space="preserve">The estimated incidence of snake bites in Nigeria is 174 bites/100,000 according to a 1994 Sample Epidemiological survey conducted by </w:t>
      </w:r>
      <w:proofErr w:type="spellStart"/>
      <w:r w:rsidRPr="00B405B0">
        <w:rPr>
          <w:rFonts w:asciiTheme="minorHAnsi" w:hAnsiTheme="minorHAnsi" w:cs="Tahoma"/>
          <w:sz w:val="24"/>
          <w:szCs w:val="24"/>
        </w:rPr>
        <w:t>FMoH</w:t>
      </w:r>
      <w:proofErr w:type="spellEnd"/>
      <w:r w:rsidRPr="00B405B0">
        <w:rPr>
          <w:rFonts w:asciiTheme="minorHAnsi" w:hAnsiTheme="minorHAnsi" w:cs="Tahoma"/>
          <w:sz w:val="24"/>
          <w:szCs w:val="24"/>
        </w:rPr>
        <w:t xml:space="preserve">.  Nigeria contributes 1/5 of the burden of snake bites in the l African Region, cases. It is estimated </w:t>
      </w:r>
      <w:r w:rsidR="00C42F65" w:rsidRPr="00B405B0">
        <w:rPr>
          <w:rFonts w:asciiTheme="minorHAnsi" w:hAnsiTheme="minorHAnsi" w:cs="Tahoma"/>
          <w:sz w:val="24"/>
          <w:szCs w:val="24"/>
        </w:rPr>
        <w:t>that 60</w:t>
      </w:r>
      <w:r w:rsidRPr="00B405B0">
        <w:rPr>
          <w:rFonts w:asciiTheme="minorHAnsi" w:hAnsiTheme="minorHAnsi" w:cs="Tahoma"/>
          <w:sz w:val="24"/>
          <w:szCs w:val="24"/>
        </w:rPr>
        <w:t xml:space="preserve">% of deaths are caused by the most dangerous snake –the Carpet Viper. Snake bites are occurring mostly in very fertile areas of the country such as the Benue and Niger River valleys. Children, Farmers, Herdsmen and Hunters are at the greatest risk. </w:t>
      </w:r>
    </w:p>
    <w:p w:rsidR="009F283E" w:rsidRPr="00B405B0" w:rsidRDefault="009F283E" w:rsidP="001079F4">
      <w:pPr>
        <w:tabs>
          <w:tab w:val="left" w:pos="654"/>
        </w:tabs>
        <w:spacing w:after="0" w:line="276" w:lineRule="auto"/>
        <w:rPr>
          <w:rFonts w:asciiTheme="minorHAnsi" w:hAnsiTheme="minorHAnsi" w:cs="Tahoma"/>
          <w:sz w:val="24"/>
          <w:szCs w:val="24"/>
        </w:rPr>
      </w:pPr>
    </w:p>
    <w:p w:rsidR="009F283E" w:rsidRPr="00B405B0" w:rsidRDefault="009F283E" w:rsidP="001079F4">
      <w:pPr>
        <w:tabs>
          <w:tab w:val="left" w:pos="654"/>
        </w:tabs>
        <w:spacing w:after="0" w:line="276" w:lineRule="auto"/>
        <w:rPr>
          <w:rFonts w:asciiTheme="minorHAnsi" w:hAnsiTheme="minorHAnsi" w:cs="Tahoma"/>
          <w:sz w:val="24"/>
          <w:szCs w:val="24"/>
        </w:rPr>
      </w:pPr>
      <w:r w:rsidRPr="00B405B0">
        <w:rPr>
          <w:rFonts w:asciiTheme="minorHAnsi" w:hAnsiTheme="minorHAnsi" w:cs="Tahoma"/>
          <w:sz w:val="24"/>
          <w:szCs w:val="24"/>
        </w:rPr>
        <w:t xml:space="preserve">The case fatality is on the increase and is currently estimated to be 65% The increasing case fatality rate is as a </w:t>
      </w:r>
      <w:r w:rsidR="001079F4">
        <w:rPr>
          <w:rFonts w:asciiTheme="minorHAnsi" w:hAnsiTheme="minorHAnsi" w:cs="Tahoma"/>
          <w:sz w:val="24"/>
          <w:szCs w:val="24"/>
        </w:rPr>
        <w:t xml:space="preserve">result of the dire shortage of </w:t>
      </w:r>
      <w:proofErr w:type="spellStart"/>
      <w:r w:rsidRPr="00B405B0">
        <w:rPr>
          <w:rFonts w:asciiTheme="minorHAnsi" w:hAnsiTheme="minorHAnsi" w:cs="Tahoma"/>
          <w:sz w:val="24"/>
          <w:szCs w:val="24"/>
        </w:rPr>
        <w:t>antivenom</w:t>
      </w:r>
      <w:proofErr w:type="spellEnd"/>
      <w:r w:rsidRPr="00B405B0">
        <w:rPr>
          <w:rFonts w:asciiTheme="minorHAnsi" w:hAnsiTheme="minorHAnsi" w:cs="Tahoma"/>
          <w:sz w:val="24"/>
          <w:szCs w:val="24"/>
        </w:rPr>
        <w:t xml:space="preserve"> in the country, since traditional manufacturers/suppliers such as South African Vaccine Producers and </w:t>
      </w:r>
      <w:proofErr w:type="spellStart"/>
      <w:r w:rsidRPr="00B405B0">
        <w:rPr>
          <w:rFonts w:asciiTheme="minorHAnsi" w:hAnsiTheme="minorHAnsi" w:cs="Tahoma"/>
          <w:sz w:val="24"/>
          <w:szCs w:val="24"/>
        </w:rPr>
        <w:t>Sanofi</w:t>
      </w:r>
      <w:proofErr w:type="spellEnd"/>
      <w:r w:rsidRPr="00B405B0">
        <w:rPr>
          <w:rFonts w:asciiTheme="minorHAnsi" w:hAnsiTheme="minorHAnsi" w:cs="Tahoma"/>
          <w:sz w:val="24"/>
          <w:szCs w:val="24"/>
        </w:rPr>
        <w:t xml:space="preserve"> Pasteur are unable to meet orders from other countries, including Nigeria. As a result, increasing numbers of patients bleed to death or survive with severe disabilities, such as amputated extremities.</w:t>
      </w:r>
    </w:p>
    <w:p w:rsidR="009F283E" w:rsidRPr="00B405B0" w:rsidRDefault="009F283E" w:rsidP="00B405B0">
      <w:pPr>
        <w:rPr>
          <w:rFonts w:asciiTheme="minorHAnsi" w:hAnsiTheme="minorHAnsi" w:cs="Calibri"/>
          <w:b/>
          <w:sz w:val="24"/>
          <w:szCs w:val="24"/>
        </w:rPr>
      </w:pPr>
    </w:p>
    <w:p w:rsidR="009F283E" w:rsidRPr="00B405B0" w:rsidRDefault="009F283E" w:rsidP="00B405B0">
      <w:pPr>
        <w:rPr>
          <w:rFonts w:asciiTheme="minorHAnsi" w:hAnsiTheme="minorHAnsi" w:cs="Calibri"/>
          <w:b/>
          <w:i/>
          <w:sz w:val="24"/>
          <w:szCs w:val="24"/>
        </w:rPr>
      </w:pPr>
      <w:r w:rsidRPr="00B405B0">
        <w:rPr>
          <w:rFonts w:asciiTheme="minorHAnsi" w:hAnsiTheme="minorHAnsi" w:cs="Calibri"/>
          <w:b/>
          <w:i/>
          <w:sz w:val="24"/>
          <w:szCs w:val="24"/>
        </w:rPr>
        <w:t>The</w:t>
      </w:r>
      <w:r w:rsidR="00B405B0">
        <w:rPr>
          <w:rFonts w:asciiTheme="minorHAnsi" w:hAnsiTheme="minorHAnsi" w:cs="Calibri"/>
          <w:b/>
          <w:i/>
          <w:sz w:val="24"/>
          <w:szCs w:val="24"/>
        </w:rPr>
        <w:t xml:space="preserve"> strategic objective </w:t>
      </w:r>
      <w:r w:rsidR="00B405B0" w:rsidRPr="00B405B0">
        <w:rPr>
          <w:rFonts w:asciiTheme="minorHAnsi" w:hAnsiTheme="minorHAnsi" w:cs="Calibri"/>
          <w:b/>
          <w:i/>
          <w:sz w:val="24"/>
          <w:szCs w:val="24"/>
        </w:rPr>
        <w:t>and</w:t>
      </w:r>
      <w:r w:rsidRPr="00B405B0">
        <w:rPr>
          <w:rFonts w:asciiTheme="minorHAnsi" w:hAnsiTheme="minorHAnsi" w:cs="Calibri"/>
          <w:b/>
          <w:i/>
          <w:sz w:val="24"/>
          <w:szCs w:val="24"/>
        </w:rPr>
        <w:t xml:space="preserve"> Targets</w:t>
      </w:r>
    </w:p>
    <w:p w:rsidR="009F283E" w:rsidRPr="00B405B0" w:rsidRDefault="009F283E" w:rsidP="00B405B0">
      <w:pPr>
        <w:rPr>
          <w:rFonts w:asciiTheme="minorHAnsi" w:hAnsiTheme="minorHAnsi" w:cs="Calibri"/>
          <w:b/>
          <w:sz w:val="24"/>
          <w:szCs w:val="24"/>
        </w:rPr>
      </w:pPr>
      <w:r w:rsidRPr="00B405B0">
        <w:rPr>
          <w:rFonts w:asciiTheme="minorHAnsi" w:hAnsiTheme="minorHAnsi" w:cs="Calibri"/>
          <w:sz w:val="24"/>
          <w:szCs w:val="24"/>
        </w:rPr>
        <w:t xml:space="preserve">The strategic objective is to reduce morbidity and mortality from snake bites in Nigeria. </w:t>
      </w:r>
      <w:r w:rsidR="00C42F65" w:rsidRPr="00B405B0">
        <w:rPr>
          <w:rFonts w:asciiTheme="minorHAnsi" w:hAnsiTheme="minorHAnsi" w:cs="Calibri"/>
          <w:sz w:val="24"/>
          <w:szCs w:val="24"/>
        </w:rPr>
        <w:t xml:space="preserve">The targets of the interventions are as follows:  </w:t>
      </w:r>
      <w:r w:rsidR="00C42F65" w:rsidRPr="00B405B0">
        <w:rPr>
          <w:rFonts w:asciiTheme="minorHAnsi" w:hAnsiTheme="minorHAnsi" w:cs="Calibri"/>
          <w:sz w:val="24"/>
          <w:szCs w:val="24"/>
        </w:rPr>
        <w:tab/>
      </w:r>
      <w:r w:rsidR="00C42F65" w:rsidRPr="00B405B0">
        <w:rPr>
          <w:rFonts w:asciiTheme="minorHAnsi" w:hAnsiTheme="minorHAnsi" w:cs="Calibri"/>
          <w:b/>
          <w:sz w:val="24"/>
          <w:szCs w:val="24"/>
        </w:rPr>
        <w:tab/>
      </w:r>
    </w:p>
    <w:p w:rsidR="009F283E" w:rsidRPr="00B405B0" w:rsidRDefault="009F283E" w:rsidP="004A31C8">
      <w:pPr>
        <w:pStyle w:val="ListParagraph"/>
        <w:numPr>
          <w:ilvl w:val="0"/>
          <w:numId w:val="98"/>
        </w:numPr>
        <w:rPr>
          <w:rFonts w:asciiTheme="minorHAnsi" w:hAnsiTheme="minorHAnsi" w:cs="Calibri"/>
          <w:sz w:val="24"/>
          <w:szCs w:val="24"/>
        </w:rPr>
      </w:pPr>
      <w:r w:rsidRPr="00B405B0">
        <w:rPr>
          <w:rFonts w:asciiTheme="minorHAnsi" w:hAnsiTheme="minorHAnsi" w:cs="Calibri"/>
          <w:sz w:val="24"/>
          <w:szCs w:val="24"/>
        </w:rPr>
        <w:t>50% reduction in case fatality rate from snake bites by 2021</w:t>
      </w:r>
    </w:p>
    <w:p w:rsidR="009F283E" w:rsidRPr="00B405B0" w:rsidRDefault="009F283E" w:rsidP="004A31C8">
      <w:pPr>
        <w:pStyle w:val="ListParagraph"/>
        <w:numPr>
          <w:ilvl w:val="0"/>
          <w:numId w:val="98"/>
        </w:numPr>
        <w:rPr>
          <w:rFonts w:asciiTheme="minorHAnsi" w:hAnsiTheme="minorHAnsi" w:cs="Calibri"/>
          <w:sz w:val="24"/>
          <w:szCs w:val="24"/>
        </w:rPr>
      </w:pPr>
      <w:r w:rsidRPr="00B405B0">
        <w:rPr>
          <w:rFonts w:asciiTheme="minorHAnsi" w:hAnsiTheme="minorHAnsi" w:cs="Calibri"/>
          <w:sz w:val="24"/>
          <w:szCs w:val="24"/>
        </w:rPr>
        <w:t>50% reduction in the incidence of snakebites by 2021</w:t>
      </w:r>
    </w:p>
    <w:p w:rsidR="00457995" w:rsidRDefault="00457995" w:rsidP="00B405B0">
      <w:pPr>
        <w:rPr>
          <w:rFonts w:asciiTheme="minorHAnsi" w:hAnsiTheme="minorHAnsi" w:cs="Calibri"/>
          <w:b/>
          <w:i/>
          <w:sz w:val="24"/>
          <w:szCs w:val="24"/>
        </w:rPr>
      </w:pPr>
    </w:p>
    <w:p w:rsidR="009F283E" w:rsidRPr="00B405B0" w:rsidRDefault="00457995" w:rsidP="00B405B0">
      <w:pPr>
        <w:rPr>
          <w:rFonts w:asciiTheme="minorHAnsi" w:hAnsiTheme="minorHAnsi" w:cs="Calibri"/>
          <w:b/>
          <w:i/>
          <w:sz w:val="24"/>
          <w:szCs w:val="24"/>
        </w:rPr>
      </w:pPr>
      <w:r>
        <w:rPr>
          <w:rFonts w:asciiTheme="minorHAnsi" w:hAnsiTheme="minorHAnsi" w:cs="Calibri"/>
          <w:b/>
          <w:i/>
          <w:sz w:val="24"/>
          <w:szCs w:val="24"/>
        </w:rPr>
        <w:t>I</w:t>
      </w:r>
      <w:r w:rsidR="009F283E" w:rsidRPr="00B405B0">
        <w:rPr>
          <w:rFonts w:asciiTheme="minorHAnsi" w:hAnsiTheme="minorHAnsi" w:cs="Calibri"/>
          <w:b/>
          <w:i/>
          <w:sz w:val="24"/>
          <w:szCs w:val="24"/>
        </w:rPr>
        <w:t>nterventions</w:t>
      </w:r>
    </w:p>
    <w:p w:rsidR="009F283E" w:rsidRPr="00B405B0" w:rsidRDefault="009F283E" w:rsidP="004A31C8">
      <w:pPr>
        <w:pStyle w:val="ListParagraph"/>
        <w:numPr>
          <w:ilvl w:val="0"/>
          <w:numId w:val="99"/>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Promote the development and the implementation of policies, plans, legislations and regulations for the reduction of snake bites in Nigeria. </w:t>
      </w:r>
      <w:r w:rsidRPr="00B405B0">
        <w:rPr>
          <w:rFonts w:asciiTheme="minorHAnsi" w:hAnsiTheme="minorHAnsi" w:cs="Calibri"/>
          <w:sz w:val="24"/>
          <w:szCs w:val="24"/>
        </w:rPr>
        <w:tab/>
      </w:r>
    </w:p>
    <w:p w:rsidR="009F283E" w:rsidRPr="00B405B0" w:rsidRDefault="009F283E" w:rsidP="004A31C8">
      <w:pPr>
        <w:pStyle w:val="ListParagraph"/>
        <w:numPr>
          <w:ilvl w:val="0"/>
          <w:numId w:val="99"/>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Scale up sustainable supply of anti-snake venom in Nigeria, including local production </w:t>
      </w:r>
      <w:r w:rsidRPr="00B405B0">
        <w:rPr>
          <w:rFonts w:asciiTheme="minorHAnsi" w:hAnsiTheme="minorHAnsi" w:cs="Calibri"/>
          <w:sz w:val="24"/>
          <w:szCs w:val="24"/>
        </w:rPr>
        <w:tab/>
      </w:r>
    </w:p>
    <w:p w:rsidR="009F283E" w:rsidRPr="00B405B0" w:rsidRDefault="009F283E" w:rsidP="004A31C8">
      <w:pPr>
        <w:pStyle w:val="ListParagraph"/>
        <w:numPr>
          <w:ilvl w:val="0"/>
          <w:numId w:val="99"/>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Build capacity of health care workers on snakebite management at all levels. </w:t>
      </w:r>
      <w:r w:rsidRPr="00B405B0">
        <w:rPr>
          <w:rFonts w:asciiTheme="minorHAnsi" w:hAnsiTheme="minorHAnsi" w:cs="Calibri"/>
          <w:sz w:val="24"/>
          <w:szCs w:val="24"/>
        </w:rPr>
        <w:tab/>
      </w:r>
    </w:p>
    <w:p w:rsidR="009F283E" w:rsidRPr="00B405B0" w:rsidRDefault="009F283E" w:rsidP="004A31C8">
      <w:pPr>
        <w:pStyle w:val="ListParagraph"/>
        <w:numPr>
          <w:ilvl w:val="0"/>
          <w:numId w:val="99"/>
        </w:num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Promote  partnerships for  national snakebite  response </w:t>
      </w:r>
      <w:r w:rsidRPr="00B405B0">
        <w:rPr>
          <w:rFonts w:asciiTheme="minorHAnsi" w:hAnsiTheme="minorHAnsi" w:cs="Calibri"/>
          <w:sz w:val="24"/>
          <w:szCs w:val="24"/>
        </w:rPr>
        <w:tab/>
      </w:r>
    </w:p>
    <w:p w:rsidR="009F283E" w:rsidRPr="001079F4" w:rsidRDefault="009F283E" w:rsidP="004A31C8">
      <w:pPr>
        <w:pStyle w:val="ListParagraph"/>
        <w:numPr>
          <w:ilvl w:val="0"/>
          <w:numId w:val="99"/>
        </w:numPr>
        <w:spacing w:after="0" w:line="276" w:lineRule="auto"/>
        <w:rPr>
          <w:rFonts w:asciiTheme="minorHAnsi" w:hAnsiTheme="minorHAnsi" w:cs="Calibri"/>
          <w:sz w:val="24"/>
          <w:szCs w:val="24"/>
        </w:rPr>
      </w:pPr>
      <w:r w:rsidRPr="001079F4">
        <w:rPr>
          <w:rFonts w:asciiTheme="minorHAnsi" w:hAnsiTheme="minorHAnsi" w:cs="Calibri"/>
          <w:sz w:val="24"/>
          <w:szCs w:val="24"/>
        </w:rPr>
        <w:t xml:space="preserve">Scale up generation of local evidence to inform more responsive snakebite programming </w:t>
      </w:r>
      <w:r w:rsidRPr="001079F4">
        <w:rPr>
          <w:rFonts w:asciiTheme="minorHAnsi" w:hAnsiTheme="minorHAnsi" w:cs="Calibri"/>
          <w:sz w:val="24"/>
          <w:szCs w:val="24"/>
        </w:rPr>
        <w:tab/>
        <w:t xml:space="preserve">Promote snakebite prevention and Control interventions. </w:t>
      </w:r>
      <w:r w:rsidRPr="001079F4">
        <w:rPr>
          <w:rFonts w:asciiTheme="minorHAnsi" w:hAnsiTheme="minorHAnsi" w:cs="Calibri"/>
          <w:sz w:val="24"/>
          <w:szCs w:val="24"/>
        </w:rPr>
        <w:tab/>
      </w:r>
    </w:p>
    <w:p w:rsidR="009F283E" w:rsidRPr="00B405B0" w:rsidRDefault="009F283E" w:rsidP="00B405B0">
      <w:pPr>
        <w:rPr>
          <w:rFonts w:asciiTheme="minorHAnsi" w:hAnsiTheme="minorHAnsi" w:cs="Calibri"/>
          <w:b/>
          <w:sz w:val="24"/>
          <w:szCs w:val="24"/>
        </w:rPr>
      </w:pPr>
    </w:p>
    <w:p w:rsidR="00F10364" w:rsidRDefault="00F10364" w:rsidP="00043B51">
      <w:pPr>
        <w:pStyle w:val="Heading3"/>
        <w:rPr>
          <w:i w:val="0"/>
        </w:rPr>
      </w:pPr>
    </w:p>
    <w:p w:rsidR="001E548D" w:rsidRPr="00F10364" w:rsidRDefault="00B26A9E" w:rsidP="00043B51">
      <w:pPr>
        <w:pStyle w:val="Heading3"/>
        <w:rPr>
          <w:i w:val="0"/>
          <w:lang w:val="en-US"/>
        </w:rPr>
      </w:pPr>
      <w:bookmarkStart w:id="125" w:name="_Toc486400514"/>
      <w:r w:rsidRPr="00F10364">
        <w:rPr>
          <w:i w:val="0"/>
        </w:rPr>
        <w:t>4.5.5</w:t>
      </w:r>
      <w:r w:rsidR="001E548D" w:rsidRPr="00F10364">
        <w:rPr>
          <w:i w:val="0"/>
        </w:rPr>
        <w:t xml:space="preserve">. </w:t>
      </w:r>
      <w:r w:rsidR="001E548D" w:rsidRPr="00F10364">
        <w:rPr>
          <w:i w:val="0"/>
          <w:lang w:val="en-US"/>
        </w:rPr>
        <w:t xml:space="preserve">Protect human health, environment and infrastructure from chemical hazard, medical &amp; </w:t>
      </w:r>
      <w:r w:rsidR="00C42F65" w:rsidRPr="00F10364">
        <w:rPr>
          <w:i w:val="0"/>
          <w:lang w:val="en-US"/>
        </w:rPr>
        <w:t>Bio-waste</w:t>
      </w:r>
      <w:r w:rsidR="001E548D" w:rsidRPr="00F10364">
        <w:rPr>
          <w:i w:val="0"/>
          <w:lang w:val="en-US"/>
        </w:rPr>
        <w:t xml:space="preserve"> and poisoning</w:t>
      </w:r>
      <w:bookmarkEnd w:id="125"/>
      <w:r w:rsidR="001E548D" w:rsidRPr="00F10364">
        <w:rPr>
          <w:i w:val="0"/>
          <w:lang w:val="en-US"/>
        </w:rPr>
        <w:t xml:space="preserve">  </w:t>
      </w:r>
    </w:p>
    <w:p w:rsidR="009F283E" w:rsidRPr="00B405B0" w:rsidRDefault="009F283E" w:rsidP="00B405B0">
      <w:pPr>
        <w:rPr>
          <w:rFonts w:asciiTheme="minorHAnsi" w:hAnsiTheme="minorHAnsi" w:cs="Calibri"/>
          <w:b/>
          <w:i/>
          <w:sz w:val="24"/>
          <w:szCs w:val="24"/>
        </w:rPr>
      </w:pPr>
      <w:r w:rsidRPr="00B405B0">
        <w:rPr>
          <w:rFonts w:asciiTheme="minorHAnsi" w:hAnsiTheme="minorHAnsi" w:cs="Calibri"/>
          <w:b/>
          <w:i/>
          <w:sz w:val="24"/>
          <w:szCs w:val="24"/>
        </w:rPr>
        <w:t>Context</w:t>
      </w:r>
    </w:p>
    <w:p w:rsidR="009F283E" w:rsidRPr="00B405B0" w:rsidRDefault="009F283E" w:rsidP="001079F4">
      <w:pPr>
        <w:spacing w:after="0" w:line="276" w:lineRule="auto"/>
        <w:rPr>
          <w:rFonts w:asciiTheme="minorHAnsi" w:hAnsiTheme="minorHAnsi" w:cs="Calibri"/>
          <w:sz w:val="24"/>
          <w:szCs w:val="24"/>
        </w:rPr>
      </w:pPr>
      <w:r w:rsidRPr="00B405B0">
        <w:rPr>
          <w:rFonts w:asciiTheme="minorHAnsi" w:hAnsiTheme="minorHAnsi" w:cs="Calibri"/>
          <w:sz w:val="24"/>
          <w:szCs w:val="24"/>
        </w:rPr>
        <w:t>Toxic chemicals are a significant global public health problem. About 25% of the global burden of disease in humans is thought to be linked to environmental factors, including exposures to chemicals. The production and use of chemicals continues to grow Worldwide particularly in developing countries for example, the Institute for Health Metrics and Evaluation (IHME) has estimated that in 2013 lead exposure accounted for 853 000 deaths per year, with the highest burden in low and middle income countries. (WHO, 2016) According to World Health Organization (WHO), there are ten chemicals or groups of chemicals of major public health concern namely: Lead, Air, Mercury, Asbestos, Arsenic, Cadmium, Benzene, Inadequate and excess fluoride, Dioxin and dioxin-like substances, highly hazardous pesticides.</w:t>
      </w:r>
    </w:p>
    <w:p w:rsidR="001079F4" w:rsidRDefault="001079F4" w:rsidP="001079F4">
      <w:pPr>
        <w:spacing w:after="0" w:line="276" w:lineRule="auto"/>
        <w:rPr>
          <w:rFonts w:asciiTheme="minorHAnsi" w:hAnsiTheme="minorHAnsi" w:cs="Calibri"/>
          <w:sz w:val="24"/>
          <w:szCs w:val="24"/>
        </w:rPr>
      </w:pPr>
    </w:p>
    <w:p w:rsidR="009F283E" w:rsidRPr="00B405B0" w:rsidRDefault="009F283E" w:rsidP="001079F4">
      <w:p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In Nigeria, up to a million people are exposed each year to various toxic and hazardous chemicals which </w:t>
      </w:r>
      <w:r w:rsidR="00C42F65" w:rsidRPr="00B405B0">
        <w:rPr>
          <w:rFonts w:asciiTheme="minorHAnsi" w:hAnsiTheme="minorHAnsi" w:cs="Calibri"/>
          <w:sz w:val="24"/>
          <w:szCs w:val="24"/>
        </w:rPr>
        <w:t>through ingestion</w:t>
      </w:r>
      <w:r w:rsidRPr="00B405B0">
        <w:rPr>
          <w:rFonts w:asciiTheme="minorHAnsi" w:hAnsiTheme="minorHAnsi" w:cs="Calibri"/>
          <w:sz w:val="24"/>
          <w:szCs w:val="24"/>
        </w:rPr>
        <w:t xml:space="preserve"> and/or inhalation lead to deaths. In recent years, Nigeria has recorded “Lead poison outbreaks in </w:t>
      </w:r>
      <w:proofErr w:type="spellStart"/>
      <w:r w:rsidRPr="00B405B0">
        <w:rPr>
          <w:rFonts w:asciiTheme="minorHAnsi" w:hAnsiTheme="minorHAnsi" w:cs="Calibri"/>
          <w:sz w:val="24"/>
          <w:szCs w:val="24"/>
        </w:rPr>
        <w:t>Zamfara</w:t>
      </w:r>
      <w:proofErr w:type="spellEnd"/>
      <w:r w:rsidRPr="00B405B0">
        <w:rPr>
          <w:rFonts w:asciiTheme="minorHAnsi" w:hAnsiTheme="minorHAnsi" w:cs="Calibri"/>
          <w:sz w:val="24"/>
          <w:szCs w:val="24"/>
        </w:rPr>
        <w:t xml:space="preserve"> (2010) and Niger State (2015). Also the Jos Chlorine explosion was as a result of the excess Chlorine inhalation from an exploded Chlorine </w:t>
      </w:r>
      <w:r w:rsidRPr="00B405B0">
        <w:rPr>
          <w:rFonts w:asciiTheme="minorHAnsi" w:hAnsiTheme="minorHAnsi" w:cs="Calibri"/>
          <w:sz w:val="24"/>
          <w:szCs w:val="24"/>
        </w:rPr>
        <w:lastRenderedPageBreak/>
        <w:t>cylinder. (</w:t>
      </w:r>
      <w:proofErr w:type="spellStart"/>
      <w:r w:rsidRPr="00B405B0">
        <w:rPr>
          <w:rFonts w:asciiTheme="minorHAnsi" w:hAnsiTheme="minorHAnsi" w:cs="Calibri"/>
          <w:sz w:val="24"/>
          <w:szCs w:val="24"/>
        </w:rPr>
        <w:t>Ajijah</w:t>
      </w:r>
      <w:proofErr w:type="spellEnd"/>
      <w:r w:rsidRPr="00B405B0">
        <w:rPr>
          <w:rFonts w:asciiTheme="minorHAnsi" w:hAnsiTheme="minorHAnsi" w:cs="Calibri"/>
          <w:sz w:val="24"/>
          <w:szCs w:val="24"/>
        </w:rPr>
        <w:t xml:space="preserve">, 2015). Recently, in Rivers State there was occurrence of black soot which made residents restless due to the health implications”. The Healthcare Systems in Nigeria does not have any Poison Information Control and Management Centres (PICMC), thus allowing toxic chemicals to remain in the realm of speculative diagnosis. </w:t>
      </w:r>
    </w:p>
    <w:p w:rsidR="001079F4" w:rsidRDefault="001079F4" w:rsidP="001079F4">
      <w:pPr>
        <w:spacing w:after="0" w:line="276" w:lineRule="auto"/>
        <w:rPr>
          <w:rFonts w:asciiTheme="minorHAnsi" w:hAnsiTheme="minorHAnsi" w:cs="Calibri"/>
          <w:sz w:val="24"/>
          <w:szCs w:val="24"/>
        </w:rPr>
      </w:pPr>
    </w:p>
    <w:p w:rsidR="009F283E" w:rsidRPr="00B405B0" w:rsidRDefault="009F283E" w:rsidP="001079F4">
      <w:p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Currently, Nigeria has policies, regulations and standards related to chemical issues such as National Policy on Chemicals Management which is domiciled in Federal Ministry of Environment and the draft assessment report on Institutional capacity gaps and barriers, for implementation of the </w:t>
      </w:r>
      <w:proofErr w:type="spellStart"/>
      <w:r w:rsidRPr="00B405B0">
        <w:rPr>
          <w:rFonts w:asciiTheme="minorHAnsi" w:hAnsiTheme="minorHAnsi" w:cs="Calibri"/>
          <w:sz w:val="24"/>
          <w:szCs w:val="24"/>
        </w:rPr>
        <w:t>Minamata</w:t>
      </w:r>
      <w:proofErr w:type="spellEnd"/>
      <w:r w:rsidRPr="00B405B0">
        <w:rPr>
          <w:rFonts w:asciiTheme="minorHAnsi" w:hAnsiTheme="minorHAnsi" w:cs="Calibri"/>
          <w:sz w:val="24"/>
          <w:szCs w:val="24"/>
        </w:rPr>
        <w:t xml:space="preserve"> Convention on Mercury.  </w:t>
      </w:r>
      <w:proofErr w:type="spellStart"/>
      <w:r w:rsidRPr="00B405B0">
        <w:rPr>
          <w:rFonts w:asciiTheme="minorHAnsi" w:hAnsiTheme="minorHAnsi" w:cs="Calibri"/>
          <w:sz w:val="24"/>
          <w:szCs w:val="24"/>
        </w:rPr>
        <w:t>FMoH</w:t>
      </w:r>
      <w:proofErr w:type="spellEnd"/>
      <w:r w:rsidRPr="00B405B0">
        <w:rPr>
          <w:rFonts w:asciiTheme="minorHAnsi" w:hAnsiTheme="minorHAnsi" w:cs="Calibri"/>
          <w:sz w:val="24"/>
          <w:szCs w:val="24"/>
        </w:rPr>
        <w:t xml:space="preserve"> was instrumental to assessing the short and long term health impact of toxic chemicals and provision of expertise for treatment of people exposed to chemicals.  These efforts need to be scaled </w:t>
      </w:r>
      <w:r w:rsidR="00C42F65" w:rsidRPr="00B405B0">
        <w:rPr>
          <w:rFonts w:asciiTheme="minorHAnsi" w:hAnsiTheme="minorHAnsi" w:cs="Calibri"/>
          <w:sz w:val="24"/>
          <w:szCs w:val="24"/>
        </w:rPr>
        <w:t>up in</w:t>
      </w:r>
      <w:r w:rsidRPr="00B405B0">
        <w:rPr>
          <w:rFonts w:asciiTheme="minorHAnsi" w:hAnsiTheme="minorHAnsi" w:cs="Calibri"/>
          <w:sz w:val="24"/>
          <w:szCs w:val="24"/>
        </w:rPr>
        <w:t xml:space="preserve"> order to substantially reduce morbidity and mortality arising from poor chemical management.  Beside, Nigeria's international commitments and protocols such as the United Nations SDGs necessitate the inclusion of environmental health as a priority area of investment. </w:t>
      </w:r>
    </w:p>
    <w:p w:rsidR="009F283E" w:rsidRPr="00B405B0" w:rsidRDefault="009F283E" w:rsidP="00B405B0">
      <w:pPr>
        <w:rPr>
          <w:rFonts w:asciiTheme="minorHAnsi" w:hAnsiTheme="minorHAnsi" w:cs="Calibri"/>
          <w:sz w:val="24"/>
          <w:szCs w:val="24"/>
        </w:rPr>
      </w:pPr>
    </w:p>
    <w:p w:rsidR="001E548D" w:rsidRPr="00B405B0" w:rsidRDefault="009F283E" w:rsidP="00B405B0">
      <w:pPr>
        <w:rPr>
          <w:rFonts w:asciiTheme="minorHAnsi" w:hAnsiTheme="minorHAnsi" w:cs="Calibri"/>
          <w:b/>
          <w:i/>
          <w:sz w:val="24"/>
          <w:szCs w:val="24"/>
        </w:rPr>
      </w:pPr>
      <w:r w:rsidRPr="00B405B0">
        <w:rPr>
          <w:rFonts w:asciiTheme="minorHAnsi" w:hAnsiTheme="minorHAnsi" w:cs="Calibri"/>
          <w:b/>
          <w:i/>
          <w:sz w:val="24"/>
          <w:szCs w:val="24"/>
        </w:rPr>
        <w:t>Strategic Objectives</w:t>
      </w:r>
      <w:r w:rsidR="00B67F0D">
        <w:rPr>
          <w:rFonts w:asciiTheme="minorHAnsi" w:hAnsiTheme="minorHAnsi" w:cs="Calibri"/>
          <w:b/>
          <w:i/>
          <w:sz w:val="24"/>
          <w:szCs w:val="24"/>
        </w:rPr>
        <w:t xml:space="preserve"> and </w:t>
      </w:r>
      <w:r w:rsidR="001E548D" w:rsidRPr="00B405B0">
        <w:rPr>
          <w:rFonts w:asciiTheme="minorHAnsi" w:hAnsiTheme="minorHAnsi" w:cs="Calibri"/>
          <w:b/>
          <w:i/>
          <w:sz w:val="24"/>
          <w:szCs w:val="24"/>
        </w:rPr>
        <w:t>Targets</w:t>
      </w:r>
    </w:p>
    <w:p w:rsidR="001E548D" w:rsidRPr="001079F4" w:rsidRDefault="001E548D" w:rsidP="00B67F0D">
      <w:pPr>
        <w:rPr>
          <w:rFonts w:asciiTheme="minorHAnsi" w:hAnsiTheme="minorHAnsi" w:cs="Calibri"/>
          <w:b/>
          <w:i/>
          <w:sz w:val="24"/>
          <w:szCs w:val="24"/>
        </w:rPr>
      </w:pPr>
      <w:r w:rsidRPr="00B405B0">
        <w:rPr>
          <w:rFonts w:asciiTheme="minorHAnsi" w:hAnsiTheme="minorHAnsi" w:cs="Calibri"/>
          <w:sz w:val="24"/>
          <w:szCs w:val="24"/>
        </w:rPr>
        <w:t>The strategic objective is to protect human health, environment and infrastructure from chemical hazard, medi</w:t>
      </w:r>
      <w:r w:rsidR="001079F4">
        <w:rPr>
          <w:rFonts w:asciiTheme="minorHAnsi" w:hAnsiTheme="minorHAnsi" w:cs="Calibri"/>
          <w:sz w:val="24"/>
          <w:szCs w:val="24"/>
        </w:rPr>
        <w:t>cal and bio waste and pois</w:t>
      </w:r>
      <w:r w:rsidR="00B67F0D">
        <w:rPr>
          <w:rFonts w:asciiTheme="minorHAnsi" w:hAnsiTheme="minorHAnsi" w:cs="Calibri"/>
          <w:sz w:val="24"/>
          <w:szCs w:val="24"/>
        </w:rPr>
        <w:t xml:space="preserve">oning. </w:t>
      </w:r>
      <w:r w:rsidRPr="001079F4">
        <w:rPr>
          <w:rFonts w:asciiTheme="minorHAnsi" w:hAnsiTheme="minorHAnsi" w:cs="Calibri"/>
          <w:sz w:val="24"/>
          <w:szCs w:val="24"/>
        </w:rPr>
        <w:t xml:space="preserve"> The targets </w:t>
      </w:r>
      <w:r w:rsidR="00B67F0D" w:rsidRPr="001079F4">
        <w:rPr>
          <w:rFonts w:asciiTheme="minorHAnsi" w:hAnsiTheme="minorHAnsi" w:cs="Calibri"/>
          <w:sz w:val="24"/>
          <w:szCs w:val="24"/>
        </w:rPr>
        <w:t>are:</w:t>
      </w:r>
    </w:p>
    <w:p w:rsidR="001E548D" w:rsidRPr="00B405B0" w:rsidRDefault="001E548D" w:rsidP="004A31C8">
      <w:pPr>
        <w:pStyle w:val="ListParagraph"/>
        <w:numPr>
          <w:ilvl w:val="0"/>
          <w:numId w:val="71"/>
        </w:numPr>
        <w:spacing w:line="276" w:lineRule="auto"/>
        <w:rPr>
          <w:rFonts w:asciiTheme="minorHAnsi" w:hAnsiTheme="minorHAnsi" w:cs="Calibri"/>
          <w:sz w:val="24"/>
          <w:szCs w:val="24"/>
        </w:rPr>
      </w:pPr>
      <w:r w:rsidRPr="00B405B0">
        <w:rPr>
          <w:rFonts w:asciiTheme="minorHAnsi" w:hAnsiTheme="minorHAnsi" w:cs="Calibri"/>
          <w:sz w:val="24"/>
          <w:szCs w:val="24"/>
        </w:rPr>
        <w:t>Mortality associated with hazardous chemicals and poisons reduced by 30% by 2021</w:t>
      </w:r>
    </w:p>
    <w:p w:rsidR="001E548D" w:rsidRPr="00B405B0" w:rsidRDefault="001E548D" w:rsidP="004A31C8">
      <w:pPr>
        <w:pStyle w:val="ListParagraph"/>
        <w:numPr>
          <w:ilvl w:val="0"/>
          <w:numId w:val="71"/>
        </w:numPr>
        <w:spacing w:line="276" w:lineRule="auto"/>
        <w:rPr>
          <w:rFonts w:asciiTheme="minorHAnsi" w:hAnsiTheme="minorHAnsi" w:cs="Calibri"/>
          <w:sz w:val="24"/>
          <w:szCs w:val="24"/>
        </w:rPr>
      </w:pPr>
      <w:r w:rsidRPr="00B405B0">
        <w:rPr>
          <w:rFonts w:asciiTheme="minorHAnsi" w:hAnsiTheme="minorHAnsi" w:cs="Calibri"/>
          <w:sz w:val="24"/>
          <w:szCs w:val="24"/>
        </w:rPr>
        <w:t>70% of healthcare facilities meet the minimum standards for medical waste management"</w:t>
      </w:r>
    </w:p>
    <w:p w:rsidR="009F283E" w:rsidRDefault="009F283E" w:rsidP="00B405B0">
      <w:pPr>
        <w:rPr>
          <w:rFonts w:asciiTheme="minorHAnsi" w:hAnsiTheme="minorHAnsi" w:cs="Calibri"/>
          <w:b/>
          <w:i/>
          <w:sz w:val="24"/>
          <w:szCs w:val="24"/>
        </w:rPr>
      </w:pPr>
      <w:r w:rsidRPr="00B405B0">
        <w:rPr>
          <w:rFonts w:asciiTheme="minorHAnsi" w:hAnsiTheme="minorHAnsi" w:cs="Calibri"/>
          <w:b/>
          <w:i/>
          <w:sz w:val="24"/>
          <w:szCs w:val="24"/>
        </w:rPr>
        <w:t>Interventions</w:t>
      </w:r>
    </w:p>
    <w:p w:rsidR="00B67F0D" w:rsidRPr="00B67F0D" w:rsidRDefault="00B67F0D" w:rsidP="004A31C8">
      <w:pPr>
        <w:pStyle w:val="ListParagraph"/>
        <w:numPr>
          <w:ilvl w:val="0"/>
          <w:numId w:val="122"/>
        </w:numPr>
        <w:rPr>
          <w:rFonts w:asciiTheme="minorHAnsi" w:hAnsiTheme="minorHAnsi" w:cs="Calibri"/>
          <w:sz w:val="24"/>
          <w:szCs w:val="24"/>
        </w:rPr>
      </w:pPr>
      <w:r w:rsidRPr="00B67F0D">
        <w:rPr>
          <w:rFonts w:asciiTheme="minorHAnsi" w:hAnsiTheme="minorHAnsi" w:cs="Calibri"/>
          <w:sz w:val="24"/>
          <w:szCs w:val="24"/>
        </w:rPr>
        <w:t xml:space="preserve">Strengthen legal, regulatory framework, policies and plans for chemical hazards and poisoning, medical and Bio waste  and climate change </w:t>
      </w:r>
      <w:r w:rsidRPr="00B67F0D">
        <w:rPr>
          <w:rFonts w:asciiTheme="minorHAnsi" w:hAnsiTheme="minorHAnsi" w:cs="Calibri"/>
          <w:sz w:val="24"/>
          <w:szCs w:val="24"/>
        </w:rPr>
        <w:tab/>
      </w:r>
    </w:p>
    <w:p w:rsidR="00B67F0D" w:rsidRPr="00B67F0D" w:rsidRDefault="00B67F0D" w:rsidP="004A31C8">
      <w:pPr>
        <w:pStyle w:val="ListParagraph"/>
        <w:numPr>
          <w:ilvl w:val="0"/>
          <w:numId w:val="122"/>
        </w:numPr>
        <w:rPr>
          <w:rFonts w:asciiTheme="minorHAnsi" w:hAnsiTheme="minorHAnsi" w:cs="Calibri"/>
          <w:sz w:val="24"/>
          <w:szCs w:val="24"/>
        </w:rPr>
      </w:pPr>
      <w:r w:rsidRPr="00B67F0D">
        <w:rPr>
          <w:rFonts w:asciiTheme="minorHAnsi" w:hAnsiTheme="minorHAnsi" w:cs="Calibri"/>
          <w:sz w:val="24"/>
          <w:szCs w:val="24"/>
        </w:rPr>
        <w:t xml:space="preserve">Scale-up advocacy, community sensitization and education on chemical wastes and poisoning, medical and Bio waste and climate change </w:t>
      </w:r>
      <w:r w:rsidRPr="00B67F0D">
        <w:rPr>
          <w:rFonts w:asciiTheme="minorHAnsi" w:hAnsiTheme="minorHAnsi" w:cs="Calibri"/>
          <w:sz w:val="24"/>
          <w:szCs w:val="24"/>
        </w:rPr>
        <w:tab/>
      </w:r>
    </w:p>
    <w:p w:rsidR="00B67F0D" w:rsidRPr="00B67F0D" w:rsidRDefault="00B67F0D" w:rsidP="004A31C8">
      <w:pPr>
        <w:pStyle w:val="ListParagraph"/>
        <w:numPr>
          <w:ilvl w:val="0"/>
          <w:numId w:val="122"/>
        </w:numPr>
        <w:rPr>
          <w:rFonts w:asciiTheme="minorHAnsi" w:hAnsiTheme="minorHAnsi" w:cs="Calibri"/>
          <w:sz w:val="24"/>
          <w:szCs w:val="24"/>
        </w:rPr>
      </w:pPr>
      <w:r w:rsidRPr="00B67F0D">
        <w:rPr>
          <w:rFonts w:asciiTheme="minorHAnsi" w:hAnsiTheme="minorHAnsi" w:cs="Calibri"/>
          <w:sz w:val="24"/>
          <w:szCs w:val="24"/>
        </w:rPr>
        <w:t xml:space="preserve">Build capacity of health workers for effective management of medical and Bio waste and hazardous chemicals at all levels of the health care system </w:t>
      </w:r>
      <w:r w:rsidRPr="00B67F0D">
        <w:rPr>
          <w:rFonts w:asciiTheme="minorHAnsi" w:hAnsiTheme="minorHAnsi" w:cs="Calibri"/>
          <w:sz w:val="24"/>
          <w:szCs w:val="24"/>
        </w:rPr>
        <w:tab/>
      </w:r>
    </w:p>
    <w:p w:rsidR="00B67F0D" w:rsidRPr="00B67F0D" w:rsidRDefault="00B67F0D" w:rsidP="004A31C8">
      <w:pPr>
        <w:pStyle w:val="ListParagraph"/>
        <w:numPr>
          <w:ilvl w:val="0"/>
          <w:numId w:val="122"/>
        </w:numPr>
        <w:rPr>
          <w:rFonts w:asciiTheme="minorHAnsi" w:hAnsiTheme="minorHAnsi" w:cs="Calibri"/>
          <w:sz w:val="24"/>
          <w:szCs w:val="24"/>
        </w:rPr>
      </w:pPr>
      <w:r w:rsidRPr="00B67F0D">
        <w:rPr>
          <w:rFonts w:asciiTheme="minorHAnsi" w:hAnsiTheme="minorHAnsi" w:cs="Calibri"/>
          <w:sz w:val="24"/>
          <w:szCs w:val="24"/>
        </w:rPr>
        <w:t xml:space="preserve">Build capacity to appropriately respond to health effects of climate change </w:t>
      </w:r>
      <w:r w:rsidRPr="00B67F0D">
        <w:rPr>
          <w:rFonts w:asciiTheme="minorHAnsi" w:hAnsiTheme="minorHAnsi" w:cs="Calibri"/>
          <w:sz w:val="24"/>
          <w:szCs w:val="24"/>
        </w:rPr>
        <w:tab/>
      </w:r>
    </w:p>
    <w:p w:rsidR="00B67F0D" w:rsidRPr="00B67F0D" w:rsidRDefault="00B67F0D" w:rsidP="004A31C8">
      <w:pPr>
        <w:pStyle w:val="ListParagraph"/>
        <w:numPr>
          <w:ilvl w:val="0"/>
          <w:numId w:val="122"/>
        </w:numPr>
        <w:rPr>
          <w:rFonts w:asciiTheme="minorHAnsi" w:hAnsiTheme="minorHAnsi" w:cs="Calibri"/>
          <w:sz w:val="24"/>
          <w:szCs w:val="24"/>
        </w:rPr>
      </w:pPr>
      <w:r w:rsidRPr="00B67F0D">
        <w:rPr>
          <w:rFonts w:asciiTheme="minorHAnsi" w:hAnsiTheme="minorHAnsi" w:cs="Calibri"/>
          <w:sz w:val="24"/>
          <w:szCs w:val="24"/>
        </w:rPr>
        <w:t xml:space="preserve">Deepen collaboration with relevant stakeholders on Chemicals Management, medical &amp; Bio waste management and climate change </w:t>
      </w:r>
      <w:r w:rsidRPr="00B67F0D">
        <w:rPr>
          <w:rFonts w:asciiTheme="minorHAnsi" w:hAnsiTheme="minorHAnsi" w:cs="Calibri"/>
          <w:sz w:val="24"/>
          <w:szCs w:val="24"/>
        </w:rPr>
        <w:tab/>
      </w:r>
    </w:p>
    <w:p w:rsidR="00B67F0D" w:rsidRPr="00B67F0D" w:rsidRDefault="00B67F0D" w:rsidP="004A31C8">
      <w:pPr>
        <w:pStyle w:val="ListParagraph"/>
        <w:numPr>
          <w:ilvl w:val="0"/>
          <w:numId w:val="122"/>
        </w:numPr>
        <w:rPr>
          <w:rFonts w:asciiTheme="minorHAnsi" w:hAnsiTheme="minorHAnsi" w:cs="Calibri"/>
          <w:sz w:val="24"/>
          <w:szCs w:val="24"/>
        </w:rPr>
      </w:pPr>
      <w:r w:rsidRPr="00B67F0D">
        <w:rPr>
          <w:rFonts w:asciiTheme="minorHAnsi" w:hAnsiTheme="minorHAnsi" w:cs="Calibri"/>
          <w:sz w:val="24"/>
          <w:szCs w:val="24"/>
        </w:rPr>
        <w:t xml:space="preserve">Improve systems for data collection, management and utilization for chemical hazards and poisons, medical and Bio waste and climate change </w:t>
      </w:r>
      <w:r w:rsidRPr="00B67F0D">
        <w:rPr>
          <w:rFonts w:asciiTheme="minorHAnsi" w:hAnsiTheme="minorHAnsi" w:cs="Calibri"/>
          <w:sz w:val="24"/>
          <w:szCs w:val="24"/>
        </w:rPr>
        <w:tab/>
      </w:r>
    </w:p>
    <w:p w:rsidR="009F283E" w:rsidRPr="00B405B0" w:rsidRDefault="009F283E" w:rsidP="00B405B0">
      <w:pPr>
        <w:rPr>
          <w:rFonts w:asciiTheme="minorHAnsi" w:hAnsiTheme="minorHAnsi" w:cs="Calibri"/>
          <w:sz w:val="24"/>
          <w:szCs w:val="24"/>
        </w:rPr>
      </w:pPr>
    </w:p>
    <w:p w:rsidR="001E548D" w:rsidRPr="00F10364" w:rsidRDefault="00B26A9E" w:rsidP="00043B51">
      <w:pPr>
        <w:pStyle w:val="Heading3"/>
        <w:rPr>
          <w:i w:val="0"/>
        </w:rPr>
      </w:pPr>
      <w:bookmarkStart w:id="126" w:name="_Toc486400515"/>
      <w:r w:rsidRPr="00F10364">
        <w:rPr>
          <w:i w:val="0"/>
        </w:rPr>
        <w:t>4.5.6</w:t>
      </w:r>
      <w:r w:rsidR="001E548D" w:rsidRPr="00F10364">
        <w:rPr>
          <w:i w:val="0"/>
        </w:rPr>
        <w:t>. Promote optimal health and safety of workers in their work environment</w:t>
      </w:r>
      <w:bookmarkEnd w:id="126"/>
      <w:r w:rsidR="001E548D" w:rsidRPr="00F10364">
        <w:rPr>
          <w:i w:val="0"/>
        </w:rPr>
        <w:t xml:space="preserve"> </w:t>
      </w:r>
      <w:r w:rsidR="001E548D" w:rsidRPr="00F10364">
        <w:rPr>
          <w:i w:val="0"/>
        </w:rPr>
        <w:tab/>
      </w:r>
      <w:r w:rsidR="001E548D" w:rsidRPr="00F10364">
        <w:rPr>
          <w:i w:val="0"/>
        </w:rPr>
        <w:tab/>
      </w:r>
    </w:p>
    <w:p w:rsidR="001E548D" w:rsidRDefault="008A6C5E" w:rsidP="00B405B0">
      <w:pPr>
        <w:rPr>
          <w:rFonts w:asciiTheme="minorHAnsi" w:hAnsiTheme="minorHAnsi" w:cs="Calibri"/>
          <w:b/>
          <w:i/>
          <w:sz w:val="24"/>
          <w:szCs w:val="24"/>
        </w:rPr>
      </w:pPr>
      <w:r w:rsidRPr="00B405B0">
        <w:rPr>
          <w:rFonts w:asciiTheme="minorHAnsi" w:hAnsiTheme="minorHAnsi" w:cs="Calibri"/>
          <w:b/>
          <w:i/>
          <w:sz w:val="24"/>
          <w:szCs w:val="24"/>
        </w:rPr>
        <w:t xml:space="preserve">Context </w:t>
      </w:r>
    </w:p>
    <w:p w:rsidR="00B405B0" w:rsidRPr="00B405B0" w:rsidRDefault="00B405B0" w:rsidP="00AA0288">
      <w:pPr>
        <w:spacing w:line="276" w:lineRule="auto"/>
        <w:rPr>
          <w:rFonts w:asciiTheme="minorHAnsi" w:hAnsiTheme="minorHAnsi" w:cs="Calibri"/>
          <w:sz w:val="24"/>
          <w:szCs w:val="24"/>
        </w:rPr>
      </w:pPr>
      <w:r>
        <w:rPr>
          <w:rFonts w:asciiTheme="minorHAnsi" w:hAnsiTheme="minorHAnsi" w:cs="Calibri"/>
          <w:sz w:val="24"/>
          <w:szCs w:val="24"/>
        </w:rPr>
        <w:lastRenderedPageBreak/>
        <w:t>The h</w:t>
      </w:r>
      <w:r w:rsidRPr="00B405B0">
        <w:rPr>
          <w:rFonts w:asciiTheme="minorHAnsi" w:hAnsiTheme="minorHAnsi" w:cs="Calibri"/>
          <w:sz w:val="24"/>
          <w:szCs w:val="24"/>
        </w:rPr>
        <w:t xml:space="preserve">ealth and safety of workers at their various work places </w:t>
      </w:r>
      <w:r w:rsidR="00F30EBA">
        <w:rPr>
          <w:rFonts w:asciiTheme="minorHAnsi" w:hAnsiTheme="minorHAnsi" w:cs="Calibri"/>
          <w:sz w:val="24"/>
          <w:szCs w:val="24"/>
        </w:rPr>
        <w:t>have</w:t>
      </w:r>
      <w:r w:rsidRPr="00B405B0">
        <w:rPr>
          <w:rFonts w:asciiTheme="minorHAnsi" w:hAnsiTheme="minorHAnsi" w:cs="Calibri"/>
          <w:sz w:val="24"/>
          <w:szCs w:val="24"/>
        </w:rPr>
        <w:t xml:space="preserve"> been considered in </w:t>
      </w:r>
      <w:r w:rsidR="00F30EBA">
        <w:rPr>
          <w:rFonts w:asciiTheme="minorHAnsi" w:hAnsiTheme="minorHAnsi" w:cs="Calibri"/>
          <w:sz w:val="24"/>
          <w:szCs w:val="24"/>
        </w:rPr>
        <w:t>developing interventions of the</w:t>
      </w:r>
      <w:r w:rsidRPr="00B405B0">
        <w:rPr>
          <w:rFonts w:asciiTheme="minorHAnsi" w:hAnsiTheme="minorHAnsi" w:cs="Calibri"/>
          <w:sz w:val="24"/>
          <w:szCs w:val="24"/>
        </w:rPr>
        <w:t xml:space="preserve"> NHSDP II. The</w:t>
      </w:r>
      <w:r w:rsidR="00F30EBA">
        <w:rPr>
          <w:rFonts w:asciiTheme="minorHAnsi" w:hAnsiTheme="minorHAnsi" w:cs="Calibri"/>
          <w:sz w:val="24"/>
          <w:szCs w:val="24"/>
        </w:rPr>
        <w:t>re</w:t>
      </w:r>
      <w:r w:rsidRPr="00B405B0">
        <w:rPr>
          <w:rFonts w:asciiTheme="minorHAnsi" w:hAnsiTheme="minorHAnsi" w:cs="Calibri"/>
          <w:sz w:val="24"/>
          <w:szCs w:val="24"/>
        </w:rPr>
        <w:t xml:space="preserve"> have been weak regulations</w:t>
      </w:r>
      <w:r w:rsidR="00D03A77">
        <w:rPr>
          <w:rFonts w:asciiTheme="minorHAnsi" w:hAnsiTheme="minorHAnsi" w:cs="Calibri"/>
          <w:sz w:val="24"/>
          <w:szCs w:val="24"/>
        </w:rPr>
        <w:t xml:space="preserve"> to promote optimal health and safety of workers at work places. In some cases, it has been that of</w:t>
      </w:r>
      <w:r w:rsidRPr="00B405B0">
        <w:rPr>
          <w:rFonts w:asciiTheme="minorHAnsi" w:hAnsiTheme="minorHAnsi" w:cs="Calibri"/>
          <w:sz w:val="24"/>
          <w:szCs w:val="24"/>
        </w:rPr>
        <w:t xml:space="preserve"> poor </w:t>
      </w:r>
      <w:r w:rsidR="00D03A77" w:rsidRPr="00B405B0">
        <w:rPr>
          <w:rFonts w:asciiTheme="minorHAnsi" w:hAnsiTheme="minorHAnsi" w:cs="Calibri"/>
          <w:sz w:val="24"/>
          <w:szCs w:val="24"/>
        </w:rPr>
        <w:t xml:space="preserve">implementation </w:t>
      </w:r>
      <w:r w:rsidR="00D03A77">
        <w:rPr>
          <w:rFonts w:asciiTheme="minorHAnsi" w:hAnsiTheme="minorHAnsi" w:cs="Calibri"/>
          <w:sz w:val="24"/>
          <w:szCs w:val="24"/>
        </w:rPr>
        <w:t xml:space="preserve">of available safety regulations. In general, </w:t>
      </w:r>
      <w:r w:rsidRPr="00B405B0">
        <w:rPr>
          <w:rFonts w:asciiTheme="minorHAnsi" w:hAnsiTheme="minorHAnsi" w:cs="Calibri"/>
          <w:sz w:val="24"/>
          <w:szCs w:val="24"/>
        </w:rPr>
        <w:t xml:space="preserve">this is linked to </w:t>
      </w:r>
      <w:r w:rsidR="00D03A77">
        <w:rPr>
          <w:rFonts w:asciiTheme="minorHAnsi" w:hAnsiTheme="minorHAnsi" w:cs="Calibri"/>
          <w:sz w:val="24"/>
          <w:szCs w:val="24"/>
        </w:rPr>
        <w:t>a</w:t>
      </w:r>
      <w:r w:rsidRPr="00B405B0">
        <w:rPr>
          <w:rFonts w:asciiTheme="minorHAnsi" w:hAnsiTheme="minorHAnsi" w:cs="Calibri"/>
          <w:sz w:val="24"/>
          <w:szCs w:val="24"/>
        </w:rPr>
        <w:t xml:space="preserve"> dearth of occupational health professionals in the </w:t>
      </w:r>
      <w:r w:rsidR="00D03A77">
        <w:rPr>
          <w:rFonts w:asciiTheme="minorHAnsi" w:hAnsiTheme="minorHAnsi" w:cs="Calibri"/>
          <w:sz w:val="24"/>
          <w:szCs w:val="24"/>
        </w:rPr>
        <w:t>Nigeria</w:t>
      </w:r>
      <w:r w:rsidRPr="00B405B0">
        <w:rPr>
          <w:rFonts w:asciiTheme="minorHAnsi" w:hAnsiTheme="minorHAnsi" w:cs="Calibri"/>
          <w:sz w:val="24"/>
          <w:szCs w:val="24"/>
        </w:rPr>
        <w:t xml:space="preserve">. </w:t>
      </w:r>
    </w:p>
    <w:p w:rsidR="00D03A77" w:rsidRDefault="00D03A77" w:rsidP="00B405B0">
      <w:pPr>
        <w:rPr>
          <w:rFonts w:asciiTheme="minorHAnsi" w:hAnsiTheme="minorHAnsi" w:cs="Calibri"/>
          <w:b/>
          <w:i/>
          <w:sz w:val="24"/>
          <w:szCs w:val="24"/>
        </w:rPr>
      </w:pPr>
    </w:p>
    <w:p w:rsidR="008A6C5E" w:rsidRPr="00B405B0" w:rsidRDefault="008A6C5E" w:rsidP="00B405B0">
      <w:pPr>
        <w:rPr>
          <w:rFonts w:asciiTheme="minorHAnsi" w:hAnsiTheme="minorHAnsi" w:cs="Calibri"/>
          <w:b/>
          <w:i/>
          <w:sz w:val="24"/>
          <w:szCs w:val="24"/>
        </w:rPr>
      </w:pPr>
      <w:r w:rsidRPr="00B405B0">
        <w:rPr>
          <w:rFonts w:asciiTheme="minorHAnsi" w:hAnsiTheme="minorHAnsi" w:cs="Calibri"/>
          <w:b/>
          <w:i/>
          <w:sz w:val="24"/>
          <w:szCs w:val="24"/>
        </w:rPr>
        <w:t>Strategic objective and Targets</w:t>
      </w:r>
    </w:p>
    <w:p w:rsidR="008A6C5E" w:rsidRPr="00B405B0" w:rsidRDefault="008A6C5E" w:rsidP="00B405B0">
      <w:pPr>
        <w:rPr>
          <w:rFonts w:asciiTheme="minorHAnsi" w:hAnsiTheme="minorHAnsi" w:cs="Calibri"/>
          <w:sz w:val="24"/>
          <w:szCs w:val="24"/>
        </w:rPr>
      </w:pPr>
      <w:r w:rsidRPr="00B405B0">
        <w:rPr>
          <w:rFonts w:asciiTheme="minorHAnsi" w:hAnsiTheme="minorHAnsi" w:cs="Calibri"/>
          <w:sz w:val="24"/>
          <w:szCs w:val="24"/>
        </w:rPr>
        <w:t>To p</w:t>
      </w:r>
      <w:r w:rsidR="001E548D" w:rsidRPr="00B405B0">
        <w:rPr>
          <w:rFonts w:asciiTheme="minorHAnsi" w:hAnsiTheme="minorHAnsi" w:cs="Calibri"/>
          <w:sz w:val="24"/>
          <w:szCs w:val="24"/>
        </w:rPr>
        <w:t xml:space="preserve">romote optimal health and safety of workers in their work </w:t>
      </w:r>
      <w:r w:rsidR="00F10364" w:rsidRPr="00B405B0">
        <w:rPr>
          <w:rFonts w:asciiTheme="minorHAnsi" w:hAnsiTheme="minorHAnsi" w:cs="Calibri"/>
          <w:sz w:val="24"/>
          <w:szCs w:val="24"/>
        </w:rPr>
        <w:t xml:space="preserve">environment </w:t>
      </w:r>
      <w:r w:rsidR="00F10364">
        <w:rPr>
          <w:rFonts w:asciiTheme="minorHAnsi" w:hAnsiTheme="minorHAnsi" w:cs="Calibri"/>
          <w:sz w:val="24"/>
          <w:szCs w:val="24"/>
        </w:rPr>
        <w:t>with targets as follows:</w:t>
      </w:r>
    </w:p>
    <w:p w:rsidR="008A6C5E" w:rsidRPr="00B405B0" w:rsidRDefault="008A6C5E" w:rsidP="004A31C8">
      <w:pPr>
        <w:pStyle w:val="ListParagraph"/>
        <w:numPr>
          <w:ilvl w:val="0"/>
          <w:numId w:val="100"/>
        </w:numPr>
        <w:rPr>
          <w:rFonts w:asciiTheme="minorHAnsi" w:hAnsiTheme="minorHAnsi" w:cs="Calibri"/>
          <w:sz w:val="24"/>
          <w:szCs w:val="24"/>
        </w:rPr>
      </w:pPr>
      <w:r w:rsidRPr="00B405B0">
        <w:rPr>
          <w:rFonts w:asciiTheme="minorHAnsi" w:hAnsiTheme="minorHAnsi" w:cs="Calibri"/>
          <w:sz w:val="24"/>
          <w:szCs w:val="24"/>
        </w:rPr>
        <w:t>20% of workplaces have occupational health policy and procedures</w:t>
      </w:r>
    </w:p>
    <w:p w:rsidR="008A6C5E" w:rsidRPr="00B405B0" w:rsidRDefault="008A6C5E" w:rsidP="004A31C8">
      <w:pPr>
        <w:pStyle w:val="ListParagraph"/>
        <w:numPr>
          <w:ilvl w:val="0"/>
          <w:numId w:val="100"/>
        </w:numPr>
        <w:rPr>
          <w:rFonts w:asciiTheme="minorHAnsi" w:hAnsiTheme="minorHAnsi" w:cs="Calibri"/>
          <w:sz w:val="24"/>
          <w:szCs w:val="24"/>
        </w:rPr>
      </w:pPr>
      <w:r w:rsidRPr="00B405B0">
        <w:rPr>
          <w:rFonts w:asciiTheme="minorHAnsi" w:hAnsiTheme="minorHAnsi" w:cs="Calibri"/>
          <w:sz w:val="24"/>
          <w:szCs w:val="24"/>
        </w:rPr>
        <w:t>10% increase in occupational health professionals in Nigeria.</w:t>
      </w:r>
    </w:p>
    <w:p w:rsidR="00B67F0D" w:rsidRDefault="00B67F0D" w:rsidP="00B405B0">
      <w:pPr>
        <w:rPr>
          <w:rFonts w:asciiTheme="minorHAnsi" w:hAnsiTheme="minorHAnsi" w:cs="Calibri"/>
          <w:b/>
          <w:i/>
          <w:sz w:val="24"/>
          <w:szCs w:val="24"/>
        </w:rPr>
      </w:pPr>
    </w:p>
    <w:p w:rsidR="001E548D" w:rsidRPr="00B405B0" w:rsidRDefault="00457995" w:rsidP="00B405B0">
      <w:pPr>
        <w:rPr>
          <w:rFonts w:asciiTheme="minorHAnsi" w:hAnsiTheme="minorHAnsi" w:cs="Calibri"/>
          <w:b/>
          <w:i/>
          <w:sz w:val="24"/>
          <w:szCs w:val="24"/>
        </w:rPr>
      </w:pPr>
      <w:r w:rsidRPr="00B405B0">
        <w:rPr>
          <w:rFonts w:asciiTheme="minorHAnsi" w:hAnsiTheme="minorHAnsi" w:cs="Calibri"/>
          <w:b/>
          <w:i/>
          <w:sz w:val="24"/>
          <w:szCs w:val="24"/>
        </w:rPr>
        <w:t>Interventions</w:t>
      </w:r>
      <w:r w:rsidR="001E548D" w:rsidRPr="00B405B0">
        <w:rPr>
          <w:rFonts w:asciiTheme="minorHAnsi" w:hAnsiTheme="minorHAnsi" w:cs="Calibri"/>
          <w:b/>
          <w:i/>
          <w:sz w:val="24"/>
          <w:szCs w:val="24"/>
        </w:rPr>
        <w:tab/>
      </w:r>
      <w:r w:rsidR="001E548D" w:rsidRPr="00B405B0">
        <w:rPr>
          <w:rFonts w:asciiTheme="minorHAnsi" w:hAnsiTheme="minorHAnsi" w:cs="Calibri"/>
          <w:b/>
          <w:i/>
          <w:sz w:val="24"/>
          <w:szCs w:val="24"/>
        </w:rPr>
        <w:tab/>
      </w:r>
    </w:p>
    <w:p w:rsidR="001E548D" w:rsidRPr="00B405B0" w:rsidRDefault="001E548D" w:rsidP="004A31C8">
      <w:pPr>
        <w:pStyle w:val="ListParagraph"/>
        <w:numPr>
          <w:ilvl w:val="0"/>
          <w:numId w:val="101"/>
        </w:numPr>
        <w:spacing w:line="276" w:lineRule="auto"/>
        <w:rPr>
          <w:rFonts w:asciiTheme="minorHAnsi" w:hAnsiTheme="minorHAnsi" w:cs="Calibri"/>
          <w:sz w:val="24"/>
          <w:szCs w:val="24"/>
        </w:rPr>
      </w:pPr>
      <w:r w:rsidRPr="00B405B0">
        <w:rPr>
          <w:rFonts w:asciiTheme="minorHAnsi" w:hAnsiTheme="minorHAnsi" w:cs="Calibri"/>
          <w:sz w:val="24"/>
          <w:szCs w:val="24"/>
        </w:rPr>
        <w:t xml:space="preserve">Promote the development and implementation of legal, regulatory framework, policies and plans for occupational health in Nigeria </w:t>
      </w:r>
      <w:r w:rsidRPr="00B405B0">
        <w:rPr>
          <w:rFonts w:asciiTheme="minorHAnsi" w:hAnsiTheme="minorHAnsi" w:cs="Calibri"/>
          <w:sz w:val="24"/>
          <w:szCs w:val="24"/>
        </w:rPr>
        <w:tab/>
      </w:r>
    </w:p>
    <w:p w:rsidR="001E548D" w:rsidRPr="00B405B0" w:rsidRDefault="001E548D" w:rsidP="004A31C8">
      <w:pPr>
        <w:pStyle w:val="ListParagraph"/>
        <w:numPr>
          <w:ilvl w:val="0"/>
          <w:numId w:val="101"/>
        </w:numPr>
        <w:spacing w:line="276" w:lineRule="auto"/>
        <w:rPr>
          <w:rFonts w:asciiTheme="minorHAnsi" w:hAnsiTheme="minorHAnsi" w:cs="Calibri"/>
          <w:sz w:val="24"/>
          <w:szCs w:val="24"/>
        </w:rPr>
      </w:pPr>
      <w:r w:rsidRPr="00B405B0">
        <w:rPr>
          <w:rFonts w:asciiTheme="minorHAnsi" w:hAnsiTheme="minorHAnsi" w:cs="Calibri"/>
          <w:sz w:val="24"/>
          <w:szCs w:val="24"/>
        </w:rPr>
        <w:t xml:space="preserve">Build capacity of health care workers to respond to  occupational health needs in the country </w:t>
      </w:r>
      <w:r w:rsidRPr="00B405B0">
        <w:rPr>
          <w:rFonts w:asciiTheme="minorHAnsi" w:hAnsiTheme="minorHAnsi" w:cs="Calibri"/>
          <w:sz w:val="24"/>
          <w:szCs w:val="24"/>
        </w:rPr>
        <w:tab/>
      </w:r>
    </w:p>
    <w:p w:rsidR="001E548D" w:rsidRPr="00B405B0" w:rsidRDefault="001E548D" w:rsidP="004A31C8">
      <w:pPr>
        <w:pStyle w:val="ListParagraph"/>
        <w:numPr>
          <w:ilvl w:val="0"/>
          <w:numId w:val="101"/>
        </w:numPr>
        <w:spacing w:line="276" w:lineRule="auto"/>
        <w:rPr>
          <w:rFonts w:asciiTheme="minorHAnsi" w:hAnsiTheme="minorHAnsi" w:cs="Calibri"/>
          <w:sz w:val="24"/>
          <w:szCs w:val="24"/>
        </w:rPr>
      </w:pPr>
      <w:r w:rsidRPr="00B405B0">
        <w:rPr>
          <w:rFonts w:asciiTheme="minorHAnsi" w:hAnsiTheme="minorHAnsi" w:cs="Calibri"/>
          <w:sz w:val="24"/>
          <w:szCs w:val="24"/>
        </w:rPr>
        <w:t xml:space="preserve">Scale up occupational preventive and </w:t>
      </w:r>
      <w:proofErr w:type="spellStart"/>
      <w:r w:rsidRPr="00B405B0">
        <w:rPr>
          <w:rFonts w:asciiTheme="minorHAnsi" w:hAnsiTheme="minorHAnsi" w:cs="Calibri"/>
          <w:sz w:val="24"/>
          <w:szCs w:val="24"/>
        </w:rPr>
        <w:t>promotive</w:t>
      </w:r>
      <w:proofErr w:type="spellEnd"/>
      <w:r w:rsidRPr="00B405B0">
        <w:rPr>
          <w:rFonts w:asciiTheme="minorHAnsi" w:hAnsiTheme="minorHAnsi" w:cs="Calibri"/>
          <w:sz w:val="24"/>
          <w:szCs w:val="24"/>
        </w:rPr>
        <w:t xml:space="preserve"> activities  </w:t>
      </w:r>
      <w:r w:rsidRPr="00B405B0">
        <w:rPr>
          <w:rFonts w:asciiTheme="minorHAnsi" w:hAnsiTheme="minorHAnsi" w:cs="Calibri"/>
          <w:sz w:val="24"/>
          <w:szCs w:val="24"/>
        </w:rPr>
        <w:tab/>
      </w:r>
    </w:p>
    <w:p w:rsidR="001E548D" w:rsidRPr="00B405B0" w:rsidRDefault="001E548D" w:rsidP="004A31C8">
      <w:pPr>
        <w:pStyle w:val="ListParagraph"/>
        <w:numPr>
          <w:ilvl w:val="0"/>
          <w:numId w:val="101"/>
        </w:numPr>
        <w:spacing w:line="276" w:lineRule="auto"/>
        <w:rPr>
          <w:rFonts w:asciiTheme="minorHAnsi" w:hAnsiTheme="minorHAnsi" w:cs="Calibri"/>
          <w:sz w:val="24"/>
          <w:szCs w:val="24"/>
        </w:rPr>
      </w:pPr>
      <w:r w:rsidRPr="00B405B0">
        <w:rPr>
          <w:rFonts w:asciiTheme="minorHAnsi" w:hAnsiTheme="minorHAnsi" w:cs="Calibri"/>
          <w:sz w:val="24"/>
          <w:szCs w:val="24"/>
        </w:rPr>
        <w:t xml:space="preserve">Expand access to appropriate occupational health services for health workers </w:t>
      </w:r>
      <w:r w:rsidRPr="00B405B0">
        <w:rPr>
          <w:rFonts w:asciiTheme="minorHAnsi" w:hAnsiTheme="minorHAnsi" w:cs="Calibri"/>
          <w:sz w:val="24"/>
          <w:szCs w:val="24"/>
        </w:rPr>
        <w:tab/>
      </w:r>
    </w:p>
    <w:p w:rsidR="001E548D" w:rsidRPr="00B405B0" w:rsidRDefault="001E548D" w:rsidP="004A31C8">
      <w:pPr>
        <w:pStyle w:val="ListParagraph"/>
        <w:numPr>
          <w:ilvl w:val="0"/>
          <w:numId w:val="101"/>
        </w:numPr>
        <w:spacing w:line="276" w:lineRule="auto"/>
        <w:rPr>
          <w:rFonts w:asciiTheme="minorHAnsi" w:hAnsiTheme="minorHAnsi" w:cs="Calibri"/>
          <w:sz w:val="24"/>
          <w:szCs w:val="24"/>
        </w:rPr>
      </w:pPr>
      <w:r w:rsidRPr="00B405B0">
        <w:rPr>
          <w:rFonts w:asciiTheme="minorHAnsi" w:hAnsiTheme="minorHAnsi" w:cs="Calibri"/>
          <w:sz w:val="24"/>
          <w:szCs w:val="24"/>
        </w:rPr>
        <w:t xml:space="preserve">Strengthen regulation, mentoring and evaluation of occupational health services in workplace </w:t>
      </w:r>
      <w:r w:rsidRPr="00B405B0">
        <w:rPr>
          <w:rFonts w:asciiTheme="minorHAnsi" w:hAnsiTheme="minorHAnsi" w:cs="Calibri"/>
          <w:sz w:val="24"/>
          <w:szCs w:val="24"/>
        </w:rPr>
        <w:tab/>
      </w:r>
    </w:p>
    <w:p w:rsidR="001E548D" w:rsidRPr="00B405B0" w:rsidRDefault="001E548D" w:rsidP="004A31C8">
      <w:pPr>
        <w:pStyle w:val="ListParagraph"/>
        <w:numPr>
          <w:ilvl w:val="0"/>
          <w:numId w:val="101"/>
        </w:numPr>
        <w:spacing w:line="276" w:lineRule="auto"/>
        <w:rPr>
          <w:rFonts w:asciiTheme="minorHAnsi" w:hAnsiTheme="minorHAnsi" w:cs="Calibri"/>
          <w:sz w:val="24"/>
          <w:szCs w:val="24"/>
        </w:rPr>
      </w:pPr>
      <w:r w:rsidRPr="00B405B0">
        <w:rPr>
          <w:rFonts w:asciiTheme="minorHAnsi" w:hAnsiTheme="minorHAnsi" w:cs="Calibri"/>
          <w:sz w:val="24"/>
          <w:szCs w:val="24"/>
        </w:rPr>
        <w:t xml:space="preserve">Promote health and safety in the workplace </w:t>
      </w:r>
      <w:r w:rsidRPr="00B405B0">
        <w:rPr>
          <w:rFonts w:asciiTheme="minorHAnsi" w:hAnsiTheme="minorHAnsi" w:cs="Calibri"/>
          <w:sz w:val="24"/>
          <w:szCs w:val="24"/>
        </w:rPr>
        <w:tab/>
      </w:r>
    </w:p>
    <w:p w:rsidR="001E548D" w:rsidRPr="00B405B0" w:rsidRDefault="001E548D" w:rsidP="004A31C8">
      <w:pPr>
        <w:pStyle w:val="ListParagraph"/>
        <w:numPr>
          <w:ilvl w:val="0"/>
          <w:numId w:val="101"/>
        </w:numPr>
        <w:spacing w:line="276" w:lineRule="auto"/>
        <w:rPr>
          <w:rFonts w:asciiTheme="minorHAnsi" w:hAnsiTheme="minorHAnsi" w:cs="Calibri"/>
          <w:sz w:val="24"/>
          <w:szCs w:val="24"/>
        </w:rPr>
      </w:pPr>
      <w:r w:rsidRPr="00B405B0">
        <w:rPr>
          <w:rFonts w:asciiTheme="minorHAnsi" w:hAnsiTheme="minorHAnsi" w:cs="Calibri"/>
          <w:sz w:val="24"/>
          <w:szCs w:val="24"/>
        </w:rPr>
        <w:t xml:space="preserve">Promote collaboration between the key stakeholders (Ministry of Health, Ministry of Labour and the private sector) </w:t>
      </w:r>
      <w:r w:rsidRPr="00B405B0">
        <w:rPr>
          <w:rFonts w:asciiTheme="minorHAnsi" w:hAnsiTheme="minorHAnsi" w:cs="Calibri"/>
          <w:sz w:val="24"/>
          <w:szCs w:val="24"/>
        </w:rPr>
        <w:tab/>
      </w:r>
    </w:p>
    <w:p w:rsidR="001E548D" w:rsidRPr="00B405B0" w:rsidRDefault="001E548D" w:rsidP="00B405B0">
      <w:pPr>
        <w:rPr>
          <w:rFonts w:asciiTheme="minorHAnsi" w:hAnsiTheme="minorHAnsi" w:cs="Calibri"/>
          <w:b/>
          <w:sz w:val="24"/>
          <w:szCs w:val="24"/>
        </w:rPr>
      </w:pPr>
    </w:p>
    <w:p w:rsidR="007737A7" w:rsidRPr="00B405B0" w:rsidRDefault="007737A7" w:rsidP="00224124">
      <w:pPr>
        <w:pStyle w:val="Heading2"/>
      </w:pPr>
      <w:bookmarkStart w:id="127" w:name="_Toc486400516"/>
      <w:r w:rsidRPr="00B405B0">
        <w:t>4.6. Strengthening Primary Health Care Services and Service Delivery</w:t>
      </w:r>
      <w:bookmarkEnd w:id="127"/>
    </w:p>
    <w:p w:rsidR="00C879B8" w:rsidRPr="00B405B0" w:rsidRDefault="00C879B8" w:rsidP="00B405B0">
      <w:pPr>
        <w:spacing w:line="276" w:lineRule="auto"/>
        <w:contextualSpacing/>
        <w:rPr>
          <w:rFonts w:asciiTheme="minorHAnsi" w:hAnsiTheme="minorHAnsi"/>
          <w:sz w:val="24"/>
          <w:szCs w:val="24"/>
        </w:rPr>
      </w:pPr>
    </w:p>
    <w:p w:rsidR="00C879B8" w:rsidRPr="00B405B0" w:rsidRDefault="00C879B8" w:rsidP="00B405B0">
      <w:pPr>
        <w:spacing w:line="276" w:lineRule="auto"/>
        <w:contextualSpacing/>
        <w:rPr>
          <w:rFonts w:asciiTheme="minorHAnsi" w:hAnsiTheme="minorHAnsi"/>
          <w:sz w:val="24"/>
          <w:szCs w:val="24"/>
        </w:rPr>
      </w:pPr>
      <w:r w:rsidRPr="00B405B0">
        <w:rPr>
          <w:rFonts w:asciiTheme="minorHAnsi" w:hAnsiTheme="minorHAnsi"/>
          <w:b/>
          <w:sz w:val="24"/>
          <w:szCs w:val="24"/>
        </w:rPr>
        <w:t>Primary Health Care (PHC)</w:t>
      </w:r>
      <w:r w:rsidRPr="00B405B0">
        <w:rPr>
          <w:rFonts w:asciiTheme="minorHAnsi" w:hAnsiTheme="minorHAnsi"/>
          <w:sz w:val="24"/>
          <w:szCs w:val="24"/>
        </w:rPr>
        <w:t xml:space="preserve">: </w:t>
      </w:r>
    </w:p>
    <w:p w:rsidR="00C879B8" w:rsidRPr="00B405B0" w:rsidRDefault="00C879B8" w:rsidP="00AA0288">
      <w:pPr>
        <w:spacing w:after="0" w:line="276" w:lineRule="auto"/>
        <w:contextualSpacing/>
        <w:rPr>
          <w:rFonts w:asciiTheme="minorHAnsi" w:hAnsiTheme="minorHAnsi"/>
          <w:sz w:val="24"/>
          <w:szCs w:val="24"/>
        </w:rPr>
      </w:pPr>
      <w:r w:rsidRPr="00B405B0">
        <w:rPr>
          <w:rFonts w:asciiTheme="minorHAnsi" w:hAnsiTheme="minorHAnsi"/>
          <w:sz w:val="24"/>
          <w:szCs w:val="24"/>
        </w:rPr>
        <w:t xml:space="preserve">The facilities at this level form the entry point of the community into the nation's health care system. They include health centres and health clinics, dispensaries and health posts, providing general, preventive, curative, </w:t>
      </w:r>
      <w:proofErr w:type="spellStart"/>
      <w:r w:rsidRPr="00B405B0">
        <w:rPr>
          <w:rFonts w:asciiTheme="minorHAnsi" w:hAnsiTheme="minorHAnsi"/>
          <w:sz w:val="24"/>
          <w:szCs w:val="24"/>
        </w:rPr>
        <w:t>promotive</w:t>
      </w:r>
      <w:proofErr w:type="spellEnd"/>
      <w:r w:rsidRPr="00B405B0">
        <w:rPr>
          <w:rFonts w:asciiTheme="minorHAnsi" w:hAnsiTheme="minorHAnsi"/>
          <w:sz w:val="24"/>
          <w:szCs w:val="24"/>
        </w:rPr>
        <w:t xml:space="preserve"> and pre-referral care to the population. The primary facilities are typically staffed by Nurses, Midwives, community health extension workers (CHEWs), junior CHEWs and Pharmacy Technicians, Laboratory Technicians, Medical record </w:t>
      </w:r>
      <w:r w:rsidR="00C42F65" w:rsidRPr="00B405B0">
        <w:rPr>
          <w:rFonts w:asciiTheme="minorHAnsi" w:hAnsiTheme="minorHAnsi"/>
          <w:sz w:val="24"/>
          <w:szCs w:val="24"/>
        </w:rPr>
        <w:t>officers</w:t>
      </w:r>
      <w:r w:rsidRPr="00B405B0">
        <w:rPr>
          <w:rFonts w:asciiTheme="minorHAnsi" w:hAnsiTheme="minorHAnsi"/>
          <w:sz w:val="24"/>
          <w:szCs w:val="24"/>
        </w:rPr>
        <w:t xml:space="preserve"> , Clerical officers, environmental health officers Village Health Workers(CORPs). Local </w:t>
      </w:r>
      <w:r w:rsidRPr="00B405B0">
        <w:rPr>
          <w:rFonts w:asciiTheme="minorHAnsi" w:hAnsiTheme="minorHAnsi"/>
          <w:sz w:val="24"/>
          <w:szCs w:val="24"/>
        </w:rPr>
        <w:lastRenderedPageBreak/>
        <w:t xml:space="preserve">Government authorities were statutorily responsible for the financing and management of PHC facilities in the public sector as earlier captured in the National health </w:t>
      </w:r>
      <w:r w:rsidR="00C42F65" w:rsidRPr="00B405B0">
        <w:rPr>
          <w:rFonts w:asciiTheme="minorHAnsi" w:hAnsiTheme="minorHAnsi"/>
          <w:sz w:val="24"/>
          <w:szCs w:val="24"/>
        </w:rPr>
        <w:t>policy;</w:t>
      </w:r>
      <w:r w:rsidRPr="00B405B0">
        <w:rPr>
          <w:rFonts w:asciiTheme="minorHAnsi" w:hAnsiTheme="minorHAnsi"/>
          <w:sz w:val="24"/>
          <w:szCs w:val="24"/>
        </w:rPr>
        <w:t xml:space="preserve"> however the resolution 29 of the 54</w:t>
      </w:r>
      <w:r w:rsidRPr="00B405B0">
        <w:rPr>
          <w:rFonts w:asciiTheme="minorHAnsi" w:hAnsiTheme="minorHAnsi"/>
          <w:sz w:val="24"/>
          <w:szCs w:val="24"/>
          <w:vertAlign w:val="superscript"/>
        </w:rPr>
        <w:t>th</w:t>
      </w:r>
      <w:r w:rsidRPr="00B405B0">
        <w:rPr>
          <w:rFonts w:asciiTheme="minorHAnsi" w:hAnsiTheme="minorHAnsi"/>
          <w:sz w:val="24"/>
          <w:szCs w:val="24"/>
        </w:rPr>
        <w:t xml:space="preserve"> National Council on Health meeting in May </w:t>
      </w:r>
      <w:r w:rsidR="00C42F65" w:rsidRPr="00B405B0">
        <w:rPr>
          <w:rFonts w:asciiTheme="minorHAnsi" w:hAnsiTheme="minorHAnsi"/>
          <w:sz w:val="24"/>
          <w:szCs w:val="24"/>
        </w:rPr>
        <w:t>2011</w:t>
      </w:r>
      <w:r w:rsidRPr="00B405B0">
        <w:rPr>
          <w:rFonts w:asciiTheme="minorHAnsi" w:hAnsiTheme="minorHAnsi"/>
          <w:sz w:val="24"/>
          <w:szCs w:val="24"/>
        </w:rPr>
        <w:t xml:space="preserve"> approved the implementation guide on bringing PHCUOR Initiative. The initiative is part of Government's reform designed to improve Primary Health Care </w:t>
      </w:r>
      <w:r w:rsidR="00C42F65" w:rsidRPr="00B405B0">
        <w:rPr>
          <w:rFonts w:asciiTheme="minorHAnsi" w:hAnsiTheme="minorHAnsi"/>
          <w:sz w:val="24"/>
          <w:szCs w:val="24"/>
        </w:rPr>
        <w:t xml:space="preserve">delivery. </w:t>
      </w:r>
      <w:r w:rsidRPr="00B405B0">
        <w:rPr>
          <w:rFonts w:asciiTheme="minorHAnsi" w:hAnsiTheme="minorHAnsi"/>
          <w:sz w:val="24"/>
          <w:szCs w:val="24"/>
        </w:rPr>
        <w:t xml:space="preserve">The aim was to reduce fragmentation in primary healthcare services through the promotion of integrated management systems under one Authority, with a single management body, the State Primary Health Care Development Agency /Board. PHCOUR was backed by National Health Act of 2014, which empowers the States to establish State Primary Health Care Board. The nine (9) pillars </w:t>
      </w:r>
      <w:r w:rsidR="00C42F65" w:rsidRPr="00B405B0">
        <w:rPr>
          <w:rFonts w:asciiTheme="minorHAnsi" w:hAnsiTheme="minorHAnsi"/>
          <w:sz w:val="24"/>
          <w:szCs w:val="24"/>
        </w:rPr>
        <w:t>of Primary</w:t>
      </w:r>
      <w:r w:rsidRPr="00B405B0">
        <w:rPr>
          <w:rFonts w:asciiTheme="minorHAnsi" w:hAnsiTheme="minorHAnsi"/>
          <w:sz w:val="24"/>
          <w:szCs w:val="24"/>
        </w:rPr>
        <w:t xml:space="preserve"> Health Care </w:t>
      </w:r>
      <w:r w:rsidR="00C42F65" w:rsidRPr="00B405B0">
        <w:rPr>
          <w:rFonts w:asciiTheme="minorHAnsi" w:hAnsiTheme="minorHAnsi"/>
          <w:sz w:val="24"/>
          <w:szCs w:val="24"/>
        </w:rPr>
        <w:t>are:</w:t>
      </w:r>
      <w:r w:rsidRPr="00B405B0">
        <w:rPr>
          <w:rFonts w:asciiTheme="minorHAnsi" w:hAnsiTheme="minorHAnsi"/>
          <w:sz w:val="24"/>
          <w:szCs w:val="24"/>
        </w:rPr>
        <w:t xml:space="preserve"> </w:t>
      </w:r>
      <w:r w:rsidR="00C42F65" w:rsidRPr="00B405B0">
        <w:rPr>
          <w:rFonts w:asciiTheme="minorHAnsi" w:hAnsiTheme="minorHAnsi"/>
          <w:sz w:val="24"/>
          <w:szCs w:val="24"/>
        </w:rPr>
        <w:t>Governance,</w:t>
      </w:r>
      <w:r w:rsidRPr="00B405B0">
        <w:rPr>
          <w:rFonts w:asciiTheme="minorHAnsi" w:hAnsiTheme="minorHAnsi"/>
          <w:sz w:val="24"/>
          <w:szCs w:val="24"/>
        </w:rPr>
        <w:t xml:space="preserve"> Legislation, Minimum service package repositioning, System development, operational guidelines, human resources, funding sources and structure and office set-up. Funding for Primary Health Care in Nigeria is the mandate of the three tiers of Government of Nigeria (Federal, States and LGAs) while the management of PHC activities, LGA- Health authority, coordination of plans and budgets for PHC, Management of PHC Human resources are the responsibility of the State PHCDA/B. The. SPHCDA/B advises commissioner for health and Local Government in all matters concerning PHC activities.</w:t>
      </w:r>
    </w:p>
    <w:p w:rsidR="00AA0288" w:rsidRDefault="00AA0288" w:rsidP="00B405B0">
      <w:pPr>
        <w:shd w:val="clear" w:color="auto" w:fill="FFFFFF" w:themeFill="background1"/>
        <w:rPr>
          <w:rFonts w:asciiTheme="minorHAnsi" w:hAnsiTheme="minorHAnsi"/>
          <w:bCs/>
          <w:sz w:val="24"/>
          <w:szCs w:val="18"/>
        </w:rPr>
      </w:pPr>
    </w:p>
    <w:p w:rsidR="00C879B8" w:rsidRPr="00B405B0" w:rsidRDefault="00C879B8" w:rsidP="00AA0288">
      <w:pPr>
        <w:shd w:val="clear" w:color="auto" w:fill="FFFFFF" w:themeFill="background1"/>
        <w:spacing w:line="276" w:lineRule="auto"/>
        <w:rPr>
          <w:rFonts w:asciiTheme="minorHAnsi" w:hAnsiTheme="minorHAnsi"/>
          <w:bCs/>
          <w:sz w:val="24"/>
          <w:szCs w:val="18"/>
        </w:rPr>
      </w:pPr>
      <w:r w:rsidRPr="00B405B0">
        <w:rPr>
          <w:rFonts w:asciiTheme="minorHAnsi" w:hAnsiTheme="minorHAnsi"/>
          <w:bCs/>
          <w:sz w:val="24"/>
          <w:szCs w:val="18"/>
        </w:rPr>
        <w:t>The National Health Policy regards primary health care as the bedrock to  for achieving improved health for the population and stipulates that  a comprehensive health care delivery system, the primary health facilities should be able to deliver quality and effective health service to the community that focuses on the components of primary Health Care such as: Health Education concerning prevailing health problems, Promotion of food supply and proper nutrition, adequate supply of safe water and basic sanitation, Maternal and Child care including Family Planning, Immunization against major infectious diseases, Prevention and Control of locally Endemic diseases, appropriate treatment for common ailments and injuries, supply of essential drugs, Oral Health, Mental Health(PHC guideline, NPHCDA) consists</w:t>
      </w:r>
      <w:r w:rsidR="00590B6D" w:rsidRPr="00B405B0">
        <w:rPr>
          <w:rFonts w:asciiTheme="minorHAnsi" w:hAnsiTheme="minorHAnsi"/>
          <w:bCs/>
          <w:sz w:val="24"/>
          <w:szCs w:val="18"/>
        </w:rPr>
        <w:t xml:space="preserve"> of at least maternal and child health care services including family planning.</w:t>
      </w:r>
      <w:r w:rsidRPr="00B405B0">
        <w:rPr>
          <w:rFonts w:asciiTheme="minorHAnsi" w:hAnsiTheme="minorHAnsi"/>
          <w:bCs/>
          <w:sz w:val="24"/>
          <w:szCs w:val="18"/>
        </w:rPr>
        <w:t xml:space="preserve"> </w:t>
      </w:r>
    </w:p>
    <w:p w:rsidR="00AA0288" w:rsidRDefault="00AA0288" w:rsidP="00AA0288">
      <w:pPr>
        <w:spacing w:after="0" w:line="276" w:lineRule="auto"/>
        <w:rPr>
          <w:rFonts w:asciiTheme="minorHAnsi" w:hAnsiTheme="minorHAnsi"/>
          <w:bCs/>
          <w:sz w:val="24"/>
          <w:szCs w:val="18"/>
        </w:rPr>
      </w:pPr>
    </w:p>
    <w:p w:rsidR="00C879B8" w:rsidRPr="00B405B0" w:rsidRDefault="00C879B8" w:rsidP="00AA0288">
      <w:pPr>
        <w:spacing w:line="276" w:lineRule="auto"/>
        <w:rPr>
          <w:rFonts w:asciiTheme="minorHAnsi" w:hAnsiTheme="minorHAnsi"/>
          <w:bCs/>
          <w:sz w:val="24"/>
          <w:szCs w:val="18"/>
        </w:rPr>
      </w:pPr>
      <w:r w:rsidRPr="00B405B0">
        <w:rPr>
          <w:rFonts w:asciiTheme="minorHAnsi" w:hAnsiTheme="minorHAnsi"/>
          <w:bCs/>
          <w:sz w:val="24"/>
          <w:szCs w:val="18"/>
        </w:rPr>
        <w:t>Although the schematic below shows organization of health services, it is important to note that the norms and package of care that should be available at each level of service delivery from the community level, to tertiary level were yet to be properly determined</w:t>
      </w:r>
    </w:p>
    <w:p w:rsidR="00C879B8" w:rsidRDefault="00AA0288" w:rsidP="00AA0288">
      <w:pPr>
        <w:pStyle w:val="Caption"/>
      </w:pPr>
      <w:r>
        <w:t xml:space="preserve">Figure </w:t>
      </w:r>
      <w:r w:rsidR="00B2510F">
        <w:fldChar w:fldCharType="begin"/>
      </w:r>
      <w:r>
        <w:instrText xml:space="preserve"> SEQ Figure \* ARABIC </w:instrText>
      </w:r>
      <w:r w:rsidR="00B2510F">
        <w:fldChar w:fldCharType="separate"/>
      </w:r>
      <w:r w:rsidR="006D5848">
        <w:rPr>
          <w:noProof/>
        </w:rPr>
        <w:t>6</w:t>
      </w:r>
      <w:r w:rsidR="00B2510F">
        <w:fldChar w:fldCharType="end"/>
      </w:r>
      <w:r>
        <w:t>: Levels of Healthcare in Nigeria</w:t>
      </w:r>
    </w:p>
    <w:p w:rsidR="00AA0288" w:rsidRPr="00AA0288" w:rsidRDefault="00AA0288" w:rsidP="00AA0288"/>
    <w:p w:rsidR="00C879B8" w:rsidRPr="00B405B0" w:rsidRDefault="00AA0288" w:rsidP="00B405B0">
      <w:pPr>
        <w:keepNext/>
        <w:spacing w:line="276" w:lineRule="auto"/>
        <w:rPr>
          <w:rFonts w:asciiTheme="minorHAnsi" w:hAnsiTheme="minorHAnsi"/>
          <w:sz w:val="24"/>
          <w:szCs w:val="24"/>
        </w:rPr>
      </w:pPr>
      <w:r w:rsidRPr="00B405B0">
        <w:rPr>
          <w:rFonts w:asciiTheme="minorHAnsi" w:hAnsiTheme="minorHAnsi"/>
          <w:color w:val="ED7D31"/>
          <w:sz w:val="24"/>
          <w:szCs w:val="24"/>
        </w:rPr>
        <w:object w:dxaOrig="7513" w:dyaOrig="3618" w14:anchorId="1CB7A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20pt;height:180.75pt;visibility:visible" o:ole="">
            <v:imagedata r:id="rId16" o:title=""/>
          </v:shape>
          <o:OLEObject Type="Embed" ProgID="PowerPoint.Slide.12" ShapeID="Object 1" DrawAspect="Content" ObjectID="_1562332087" r:id="rId17"/>
        </w:object>
      </w:r>
    </w:p>
    <w:p w:rsidR="00AA0288" w:rsidRDefault="00AA0288" w:rsidP="00AA0288">
      <w:pPr>
        <w:autoSpaceDE w:val="0"/>
        <w:spacing w:line="276" w:lineRule="auto"/>
        <w:rPr>
          <w:rFonts w:asciiTheme="minorHAnsi" w:hAnsiTheme="minorHAnsi"/>
          <w:sz w:val="24"/>
          <w:szCs w:val="24"/>
        </w:rPr>
      </w:pPr>
    </w:p>
    <w:p w:rsidR="00C879B8" w:rsidRPr="00B405B0" w:rsidRDefault="00C879B8" w:rsidP="00AA0288">
      <w:pPr>
        <w:autoSpaceDE w:val="0"/>
        <w:spacing w:line="276" w:lineRule="auto"/>
        <w:rPr>
          <w:rFonts w:asciiTheme="minorHAnsi" w:hAnsiTheme="minorHAnsi"/>
          <w:sz w:val="24"/>
          <w:szCs w:val="24"/>
        </w:rPr>
      </w:pPr>
      <w:r w:rsidRPr="00B405B0">
        <w:rPr>
          <w:rFonts w:asciiTheme="minorHAnsi" w:hAnsiTheme="minorHAnsi"/>
          <w:sz w:val="24"/>
          <w:szCs w:val="24"/>
        </w:rPr>
        <w:t xml:space="preserve">Primary health care is the fulcrum of the National Health Policy and one of the key strategies SDG3 goal for attainment of universal health coverage. Unfortunately it is the level that has the least capacity and political commitment towards health development. </w:t>
      </w:r>
    </w:p>
    <w:p w:rsidR="00AA0288" w:rsidRDefault="00AA0288" w:rsidP="00AA0288">
      <w:pPr>
        <w:autoSpaceDE w:val="0"/>
        <w:spacing w:line="276" w:lineRule="auto"/>
        <w:rPr>
          <w:rFonts w:asciiTheme="minorHAnsi" w:hAnsiTheme="minorHAnsi"/>
          <w:sz w:val="24"/>
          <w:szCs w:val="24"/>
        </w:rPr>
      </w:pPr>
    </w:p>
    <w:p w:rsidR="00C879B8" w:rsidRPr="00B405B0" w:rsidRDefault="00C879B8" w:rsidP="00AA0288">
      <w:pPr>
        <w:autoSpaceDE w:val="0"/>
        <w:spacing w:after="0" w:line="276" w:lineRule="auto"/>
        <w:rPr>
          <w:rFonts w:asciiTheme="minorHAnsi" w:hAnsiTheme="minorHAnsi"/>
          <w:sz w:val="24"/>
          <w:szCs w:val="24"/>
        </w:rPr>
      </w:pPr>
      <w:r w:rsidRPr="00B405B0">
        <w:rPr>
          <w:rFonts w:asciiTheme="minorHAnsi" w:hAnsiTheme="minorHAnsi"/>
          <w:sz w:val="24"/>
          <w:szCs w:val="24"/>
        </w:rPr>
        <w:t>Referral pathways are upwards along the levels of care. Unfortunately referral systems are dysfunctional and patients by pass primary health care settings to use secondary and tertiary facilities as points of first consultation, which renders the system inefficient and not cost effective.</w:t>
      </w:r>
    </w:p>
    <w:p w:rsidR="00AA0288" w:rsidRDefault="00AA0288" w:rsidP="00AA0288">
      <w:pPr>
        <w:autoSpaceDE w:val="0"/>
        <w:spacing w:after="0" w:line="276" w:lineRule="auto"/>
        <w:rPr>
          <w:rFonts w:asciiTheme="minorHAnsi" w:hAnsiTheme="minorHAnsi"/>
          <w:sz w:val="24"/>
          <w:szCs w:val="24"/>
        </w:rPr>
      </w:pPr>
    </w:p>
    <w:p w:rsidR="00C879B8" w:rsidRPr="00B405B0" w:rsidRDefault="00C879B8" w:rsidP="00AA0288">
      <w:pPr>
        <w:autoSpaceDE w:val="0"/>
        <w:spacing w:after="0" w:line="276" w:lineRule="auto"/>
        <w:rPr>
          <w:rFonts w:asciiTheme="minorHAnsi" w:hAnsiTheme="minorHAnsi"/>
          <w:sz w:val="24"/>
          <w:szCs w:val="24"/>
        </w:rPr>
      </w:pPr>
      <w:r w:rsidRPr="00B405B0">
        <w:rPr>
          <w:rFonts w:asciiTheme="minorHAnsi" w:hAnsiTheme="minorHAnsi"/>
          <w:sz w:val="24"/>
          <w:szCs w:val="24"/>
        </w:rPr>
        <w:t>The health services are characterized by wide regional disparities in human resources and service delivery capacities with more health service outlets located in the southern states than in the north and in the urban areas than rural areas. Consequently, coverage with health interventions vary along these parameters</w:t>
      </w:r>
    </w:p>
    <w:p w:rsidR="00AA0288" w:rsidRDefault="00AA0288" w:rsidP="00AA0288">
      <w:pPr>
        <w:autoSpaceDE w:val="0"/>
        <w:spacing w:after="0" w:line="276" w:lineRule="auto"/>
        <w:rPr>
          <w:rFonts w:asciiTheme="minorHAnsi" w:hAnsiTheme="minorHAnsi" w:cs="Calibri"/>
          <w:color w:val="000000"/>
          <w:sz w:val="24"/>
          <w:szCs w:val="24"/>
          <w:lang w:eastAsia="en-GB"/>
        </w:rPr>
      </w:pPr>
    </w:p>
    <w:p w:rsidR="00C879B8" w:rsidRPr="00B405B0" w:rsidRDefault="00C879B8" w:rsidP="00AA0288">
      <w:pPr>
        <w:autoSpaceDE w:val="0"/>
        <w:spacing w:after="0" w:line="276" w:lineRule="auto"/>
        <w:rPr>
          <w:rFonts w:asciiTheme="minorHAnsi" w:hAnsiTheme="minorHAnsi" w:cs="Calibri"/>
          <w:color w:val="000000"/>
          <w:sz w:val="24"/>
          <w:szCs w:val="24"/>
          <w:lang w:eastAsia="en-GB"/>
        </w:rPr>
      </w:pPr>
      <w:r w:rsidRPr="00B405B0">
        <w:rPr>
          <w:rFonts w:asciiTheme="minorHAnsi" w:hAnsiTheme="minorHAnsi" w:cs="Calibri"/>
          <w:color w:val="000000"/>
          <w:sz w:val="24"/>
          <w:szCs w:val="24"/>
          <w:lang w:eastAsia="en-GB"/>
        </w:rPr>
        <w:t xml:space="preserve">Nigeria has achieved some milestones in recent years with the eradication of guinea worm, control of the Ebola Virus Disease outbreak and the interruption of Wild Polio Virus (WPV) transmission in the country in 2015 although the latter achievement was lost in 2016. The Federal Ministry of Health is leveraging the platform deployed for the above listed and other achievements for strengthening the delivery of health care. </w:t>
      </w:r>
    </w:p>
    <w:p w:rsidR="00AA0288" w:rsidRDefault="00AA0288" w:rsidP="00AA0288">
      <w:pPr>
        <w:autoSpaceDE w:val="0"/>
        <w:spacing w:after="0" w:line="276" w:lineRule="auto"/>
        <w:rPr>
          <w:rFonts w:asciiTheme="minorHAnsi" w:hAnsiTheme="minorHAnsi"/>
          <w:sz w:val="24"/>
          <w:szCs w:val="24"/>
        </w:rPr>
      </w:pPr>
    </w:p>
    <w:p w:rsidR="00C879B8" w:rsidRDefault="00C879B8" w:rsidP="00AA0288">
      <w:pPr>
        <w:autoSpaceDE w:val="0"/>
        <w:spacing w:after="0" w:line="276" w:lineRule="auto"/>
        <w:rPr>
          <w:rFonts w:asciiTheme="minorHAnsi" w:hAnsiTheme="minorHAnsi"/>
          <w:sz w:val="24"/>
          <w:szCs w:val="24"/>
        </w:rPr>
      </w:pPr>
      <w:r w:rsidRPr="00B405B0">
        <w:rPr>
          <w:rFonts w:asciiTheme="minorHAnsi" w:hAnsiTheme="minorHAnsi"/>
          <w:sz w:val="24"/>
          <w:szCs w:val="24"/>
        </w:rPr>
        <w:t>The health system in Nigeria has been adjudged among the weakest in the world; this may in part be responsible for the very low coverage with key lifesaving interventions. Other notable weaknesses of the health care system include:</w:t>
      </w:r>
    </w:p>
    <w:p w:rsidR="00AA0288" w:rsidRPr="00B405B0" w:rsidRDefault="00AA0288" w:rsidP="00AA0288">
      <w:pPr>
        <w:autoSpaceDE w:val="0"/>
        <w:spacing w:after="0" w:line="276" w:lineRule="auto"/>
        <w:rPr>
          <w:rFonts w:asciiTheme="minorHAnsi" w:hAnsiTheme="minorHAnsi"/>
          <w:sz w:val="24"/>
          <w:szCs w:val="24"/>
        </w:rPr>
      </w:pP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lastRenderedPageBreak/>
        <w:t xml:space="preserve">Poor quality of care, characterized by dearth of skilled health workers, poor health worker skills, delays in getting prompt and appropriate treatment in health facilities, drug stock-outs poor infrastructure for service delivery. </w:t>
      </w:r>
      <w:r w:rsidRPr="00AA0288">
        <w:rPr>
          <w:rFonts w:asciiTheme="minorHAnsi" w:hAnsiTheme="minorHAnsi" w:cs="Calibri"/>
          <w:color w:val="000000"/>
          <w:sz w:val="24"/>
          <w:szCs w:val="24"/>
          <w:lang w:eastAsia="en-GB"/>
        </w:rPr>
        <w:t xml:space="preserve">Competence in diagnosis and management of clinical illnesses is disproportionate, while adherence to clinical guidelines is low. </w:t>
      </w:r>
      <w:r w:rsidRPr="00AA0288">
        <w:rPr>
          <w:rFonts w:asciiTheme="minorHAnsi" w:hAnsiTheme="minorHAnsi"/>
          <w:sz w:val="24"/>
          <w:szCs w:val="24"/>
        </w:rPr>
        <w:t>The poor quality of care promotes the increasing rise in medical tourism and the bypassing of lower level care for those that have the funds.</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Gaps in provision of the Minimum Package of Care as articulated by the National Primary Health Care Agency</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Poor functioning of the referral system</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Major human resource gaps in terms of numbers, skills, mix, distribution and attitude to work</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Limited availability  and access to  specialized and emergency services</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Fragmentation and poor integration of services</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 xml:space="preserve">Distance  to health care facilities  and  the  cost of services , with out-of- pocket  expenditure being the dominant method of care makes services  inaccessible  both geographically and economically  for a large proportion of Nigeria </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 xml:space="preserve">Limited partnership between public and private sector in service provision and also between other critical stakeholders, for example, lack </w:t>
      </w:r>
      <w:r w:rsidR="00AA0288" w:rsidRPr="00AA0288">
        <w:rPr>
          <w:rFonts w:asciiTheme="minorHAnsi" w:hAnsiTheme="minorHAnsi"/>
          <w:sz w:val="24"/>
          <w:szCs w:val="24"/>
        </w:rPr>
        <w:t xml:space="preserve">of exploitation of the huge skilled </w:t>
      </w:r>
      <w:r w:rsidRPr="00AA0288">
        <w:rPr>
          <w:rFonts w:asciiTheme="minorHAnsi" w:hAnsiTheme="minorHAnsi"/>
          <w:sz w:val="24"/>
          <w:szCs w:val="24"/>
        </w:rPr>
        <w:t>human resource base in tertiary hospitals to support states they are located in in expanding service coverage, especially to rural areas</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Non alignment of funding to needs with consequently huge proportion of funding going to curative services to the comparative neglect of preventive and promotive care.</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Poor demand for services</w:t>
      </w:r>
    </w:p>
    <w:p w:rsidR="00C879B8" w:rsidRPr="00AA0288" w:rsidRDefault="00C879B8" w:rsidP="004A31C8">
      <w:pPr>
        <w:pStyle w:val="ListParagraph"/>
        <w:numPr>
          <w:ilvl w:val="0"/>
          <w:numId w:val="94"/>
        </w:numPr>
        <w:autoSpaceDE w:val="0"/>
        <w:spacing w:line="276" w:lineRule="auto"/>
        <w:rPr>
          <w:rFonts w:asciiTheme="minorHAnsi" w:hAnsiTheme="minorHAnsi"/>
          <w:sz w:val="24"/>
          <w:szCs w:val="24"/>
        </w:rPr>
      </w:pPr>
      <w:r w:rsidRPr="00AA0288">
        <w:rPr>
          <w:rFonts w:asciiTheme="minorHAnsi" w:hAnsiTheme="minorHAnsi"/>
          <w:sz w:val="24"/>
          <w:szCs w:val="24"/>
        </w:rPr>
        <w:t>Limited investments in community mobilization and participation in health development</w:t>
      </w:r>
    </w:p>
    <w:p w:rsidR="00AA0288" w:rsidRDefault="00AA0288" w:rsidP="00AA0288">
      <w:pPr>
        <w:autoSpaceDE w:val="0"/>
        <w:spacing w:after="0" w:line="276" w:lineRule="auto"/>
        <w:rPr>
          <w:rFonts w:asciiTheme="minorHAnsi" w:hAnsiTheme="minorHAnsi" w:cs="Calibri"/>
          <w:color w:val="000000"/>
          <w:sz w:val="24"/>
          <w:szCs w:val="24"/>
          <w:lang w:eastAsia="en-GB"/>
        </w:rPr>
      </w:pPr>
    </w:p>
    <w:p w:rsidR="00C879B8" w:rsidRPr="00B405B0" w:rsidRDefault="00C879B8" w:rsidP="00AA0288">
      <w:pPr>
        <w:autoSpaceDE w:val="0"/>
        <w:spacing w:after="0" w:line="276" w:lineRule="auto"/>
        <w:rPr>
          <w:rFonts w:asciiTheme="minorHAnsi" w:hAnsiTheme="minorHAnsi" w:cs="Calibri"/>
          <w:color w:val="000000"/>
          <w:sz w:val="24"/>
          <w:szCs w:val="24"/>
          <w:lang w:eastAsia="en-GB"/>
        </w:rPr>
      </w:pPr>
      <w:r w:rsidRPr="00B405B0">
        <w:rPr>
          <w:rFonts w:asciiTheme="minorHAnsi" w:hAnsiTheme="minorHAnsi" w:cs="Calibri"/>
          <w:color w:val="000000"/>
          <w:sz w:val="24"/>
          <w:szCs w:val="24"/>
          <w:lang w:eastAsia="en-GB"/>
        </w:rPr>
        <w:t xml:space="preserve">In addition to these, there is poor regulation of the private sector. While State Ministries of Health issue licences to ensure that facilities comply with standards, monitoring of quality of services provided by the private sector is limited. Until the inception of the National Health Act 2014, there had been, for a long time, a lack of institutional framework that regulates quality and standards. And even though the National Health Act provides that facilities are required to obtain a certificate of standards, the requirements for obtaining this certificate are not provided in the Act. </w:t>
      </w:r>
    </w:p>
    <w:p w:rsidR="00AA0288" w:rsidRDefault="00AA0288" w:rsidP="00AA0288">
      <w:pPr>
        <w:autoSpaceDE w:val="0"/>
        <w:spacing w:after="0" w:line="276" w:lineRule="auto"/>
        <w:rPr>
          <w:rFonts w:asciiTheme="minorHAnsi" w:hAnsiTheme="minorHAnsi" w:cs="Calibri"/>
          <w:color w:val="000000"/>
          <w:sz w:val="24"/>
          <w:szCs w:val="24"/>
          <w:lang w:eastAsia="en-GB"/>
        </w:rPr>
      </w:pPr>
    </w:p>
    <w:p w:rsidR="00C879B8" w:rsidRDefault="00C879B8" w:rsidP="00AA0288">
      <w:pPr>
        <w:autoSpaceDE w:val="0"/>
        <w:spacing w:line="276" w:lineRule="auto"/>
        <w:rPr>
          <w:rFonts w:asciiTheme="minorHAnsi" w:hAnsiTheme="minorHAnsi" w:cs="Calibri"/>
          <w:color w:val="000000"/>
          <w:sz w:val="24"/>
          <w:szCs w:val="24"/>
          <w:lang w:eastAsia="en-GB"/>
        </w:rPr>
      </w:pPr>
      <w:r w:rsidRPr="00B405B0">
        <w:rPr>
          <w:rFonts w:asciiTheme="minorHAnsi" w:hAnsiTheme="minorHAnsi" w:cs="Calibri"/>
          <w:color w:val="000000"/>
          <w:sz w:val="24"/>
          <w:szCs w:val="24"/>
          <w:lang w:eastAsia="en-GB"/>
        </w:rPr>
        <w:t>A number of interventions have been undertaken to strengthen the health system, especially at Primary health care level. These include:</w:t>
      </w:r>
    </w:p>
    <w:p w:rsidR="00C879B8" w:rsidRPr="00AA0288" w:rsidRDefault="00C879B8" w:rsidP="004A31C8">
      <w:pPr>
        <w:pStyle w:val="ListParagraph"/>
        <w:numPr>
          <w:ilvl w:val="0"/>
          <w:numId w:val="95"/>
        </w:numPr>
        <w:autoSpaceDE w:val="0"/>
        <w:spacing w:line="276" w:lineRule="auto"/>
        <w:rPr>
          <w:rFonts w:asciiTheme="minorHAnsi" w:hAnsiTheme="minorHAnsi" w:cs="Calibri"/>
          <w:color w:val="000000"/>
          <w:sz w:val="24"/>
          <w:szCs w:val="24"/>
          <w:lang w:eastAsia="en-GB"/>
        </w:rPr>
      </w:pPr>
      <w:r w:rsidRPr="00AA0288">
        <w:rPr>
          <w:rFonts w:asciiTheme="minorHAnsi" w:hAnsiTheme="minorHAnsi" w:cs="Calibri"/>
          <w:color w:val="000000"/>
          <w:sz w:val="24"/>
          <w:szCs w:val="24"/>
          <w:lang w:eastAsia="en-GB"/>
        </w:rPr>
        <w:t xml:space="preserve">Development of the Ward Health System and Primary Health Care </w:t>
      </w:r>
      <w:r w:rsidR="00C42F65" w:rsidRPr="00AA0288">
        <w:rPr>
          <w:rFonts w:asciiTheme="minorHAnsi" w:hAnsiTheme="minorHAnsi" w:cs="Calibri"/>
          <w:color w:val="000000"/>
          <w:sz w:val="24"/>
          <w:szCs w:val="24"/>
          <w:lang w:eastAsia="en-GB"/>
        </w:rPr>
        <w:t>under</w:t>
      </w:r>
      <w:r w:rsidRPr="00AA0288">
        <w:rPr>
          <w:rFonts w:asciiTheme="minorHAnsi" w:hAnsiTheme="minorHAnsi" w:cs="Calibri"/>
          <w:color w:val="000000"/>
          <w:sz w:val="24"/>
          <w:szCs w:val="24"/>
          <w:lang w:eastAsia="en-GB"/>
        </w:rPr>
        <w:t xml:space="preserve"> One Roof by the National Primary Health Care Agency. The Ward Health System stipulates the </w:t>
      </w:r>
      <w:r w:rsidRPr="00AA0288">
        <w:rPr>
          <w:rFonts w:asciiTheme="minorHAnsi" w:hAnsiTheme="minorHAnsi" w:cs="Calibri"/>
          <w:color w:val="000000"/>
          <w:sz w:val="24"/>
          <w:szCs w:val="24"/>
          <w:lang w:eastAsia="en-GB"/>
        </w:rPr>
        <w:lastRenderedPageBreak/>
        <w:t xml:space="preserve">upgrading/building of a health centre per ward that is well staffed; and has facilities for providing a range of RMNCAH+N services, including basic emergency obstetric care services.  This is being complemented by the current effort of the Minister of Health to ensure availability of one functional health centre for each of the </w:t>
      </w:r>
      <w:r w:rsidRPr="00AA0288">
        <w:rPr>
          <w:rFonts w:asciiTheme="minorHAnsi" w:hAnsiTheme="minorHAnsi" w:cs="Calibri"/>
          <w:color w:val="C00000"/>
          <w:sz w:val="24"/>
          <w:szCs w:val="24"/>
          <w:lang w:eastAsia="en-GB"/>
        </w:rPr>
        <w:t xml:space="preserve">9670 </w:t>
      </w:r>
      <w:r w:rsidRPr="00AA0288">
        <w:rPr>
          <w:rFonts w:asciiTheme="minorHAnsi" w:hAnsiTheme="minorHAnsi" w:cs="Calibri"/>
          <w:sz w:val="24"/>
          <w:szCs w:val="24"/>
          <w:lang w:eastAsia="en-GB"/>
        </w:rPr>
        <w:t>wards in the country</w:t>
      </w:r>
    </w:p>
    <w:p w:rsidR="00C879B8" w:rsidRPr="00AA0288" w:rsidRDefault="00C879B8" w:rsidP="004A31C8">
      <w:pPr>
        <w:pStyle w:val="ListParagraph"/>
        <w:numPr>
          <w:ilvl w:val="0"/>
          <w:numId w:val="95"/>
        </w:numPr>
        <w:autoSpaceDE w:val="0"/>
        <w:spacing w:line="276" w:lineRule="auto"/>
        <w:rPr>
          <w:rFonts w:asciiTheme="minorHAnsi" w:hAnsiTheme="minorHAnsi" w:cs="Calibri"/>
          <w:color w:val="000000"/>
          <w:sz w:val="24"/>
          <w:szCs w:val="24"/>
          <w:lang w:eastAsia="en-GB"/>
        </w:rPr>
      </w:pPr>
      <w:r w:rsidRPr="00AA0288">
        <w:rPr>
          <w:rFonts w:asciiTheme="minorHAnsi" w:hAnsiTheme="minorHAnsi" w:cs="Calibri"/>
          <w:sz w:val="24"/>
          <w:szCs w:val="24"/>
          <w:lang w:eastAsia="en-GB"/>
        </w:rPr>
        <w:t>Establishment of the States’ Primary Health Care Agencies to enhance planning and coordination of PHC in their respective states</w:t>
      </w:r>
    </w:p>
    <w:p w:rsidR="00C879B8" w:rsidRPr="00AA0288" w:rsidRDefault="00C879B8" w:rsidP="004A31C8">
      <w:pPr>
        <w:pStyle w:val="ListParagraph"/>
        <w:numPr>
          <w:ilvl w:val="0"/>
          <w:numId w:val="95"/>
        </w:numPr>
        <w:autoSpaceDE w:val="0"/>
        <w:spacing w:line="276" w:lineRule="auto"/>
        <w:rPr>
          <w:rFonts w:asciiTheme="minorHAnsi" w:hAnsiTheme="minorHAnsi" w:cs="Calibri"/>
          <w:color w:val="000000"/>
          <w:sz w:val="24"/>
          <w:szCs w:val="24"/>
          <w:lang w:eastAsia="en-GB"/>
        </w:rPr>
      </w:pPr>
      <w:r w:rsidRPr="00AA0288">
        <w:rPr>
          <w:rFonts w:asciiTheme="minorHAnsi" w:hAnsiTheme="minorHAnsi" w:cs="Calibri"/>
          <w:sz w:val="24"/>
          <w:szCs w:val="24"/>
          <w:lang w:eastAsia="en-GB"/>
        </w:rPr>
        <w:t>The Saving One Million Lives Initiative  and the defunct Midwives Services Scheme</w:t>
      </w:r>
    </w:p>
    <w:p w:rsidR="00C879B8" w:rsidRPr="00AA0288" w:rsidRDefault="00C879B8" w:rsidP="004A31C8">
      <w:pPr>
        <w:pStyle w:val="ListParagraph"/>
        <w:numPr>
          <w:ilvl w:val="0"/>
          <w:numId w:val="95"/>
        </w:numPr>
        <w:autoSpaceDE w:val="0"/>
        <w:spacing w:line="276" w:lineRule="auto"/>
        <w:rPr>
          <w:rFonts w:asciiTheme="minorHAnsi" w:hAnsiTheme="minorHAnsi" w:cs="Calibri"/>
          <w:color w:val="000000"/>
          <w:sz w:val="24"/>
          <w:szCs w:val="24"/>
          <w:lang w:eastAsia="en-GB"/>
        </w:rPr>
      </w:pPr>
      <w:r w:rsidRPr="00AA0288">
        <w:rPr>
          <w:rFonts w:asciiTheme="minorHAnsi" w:hAnsiTheme="minorHAnsi" w:cs="Calibri"/>
          <w:sz w:val="24"/>
          <w:szCs w:val="24"/>
          <w:lang w:eastAsia="en-GB"/>
        </w:rPr>
        <w:t>Implementation of performance based financing under Nigerian State Health Investment project (NSHIP).</w:t>
      </w:r>
    </w:p>
    <w:p w:rsidR="00C879B8" w:rsidRPr="00AA0288" w:rsidRDefault="00C879B8" w:rsidP="004A31C8">
      <w:pPr>
        <w:pStyle w:val="ListParagraph"/>
        <w:numPr>
          <w:ilvl w:val="0"/>
          <w:numId w:val="95"/>
        </w:numPr>
        <w:autoSpaceDE w:val="0"/>
        <w:spacing w:line="276" w:lineRule="auto"/>
        <w:rPr>
          <w:rFonts w:asciiTheme="minorHAnsi" w:hAnsiTheme="minorHAnsi" w:cs="Calibri"/>
          <w:color w:val="000000"/>
          <w:sz w:val="24"/>
          <w:szCs w:val="24"/>
          <w:lang w:eastAsia="en-GB"/>
        </w:rPr>
      </w:pPr>
      <w:r w:rsidRPr="00AA0288">
        <w:rPr>
          <w:rFonts w:asciiTheme="minorHAnsi" w:hAnsiTheme="minorHAnsi"/>
          <w:sz w:val="24"/>
          <w:szCs w:val="24"/>
          <w:lang w:eastAsia="en-GB"/>
        </w:rPr>
        <w:t>Implementation of one referral Health facility per ward</w:t>
      </w:r>
    </w:p>
    <w:p w:rsidR="00AA0288" w:rsidRDefault="00AA0288" w:rsidP="00874B1E">
      <w:pPr>
        <w:autoSpaceDE w:val="0"/>
        <w:rPr>
          <w:rFonts w:asciiTheme="minorHAnsi" w:hAnsiTheme="minorHAnsi" w:cs="Calibri"/>
          <w:color w:val="000000"/>
          <w:sz w:val="24"/>
          <w:szCs w:val="24"/>
          <w:lang w:eastAsia="en-GB"/>
        </w:rPr>
      </w:pPr>
    </w:p>
    <w:p w:rsidR="00C879B8" w:rsidRPr="00B405B0" w:rsidRDefault="00C879B8" w:rsidP="00874B1E">
      <w:pPr>
        <w:autoSpaceDE w:val="0"/>
        <w:rPr>
          <w:rFonts w:asciiTheme="minorHAnsi" w:hAnsiTheme="minorHAnsi"/>
          <w:bCs/>
          <w:sz w:val="24"/>
          <w:szCs w:val="24"/>
        </w:rPr>
      </w:pPr>
      <w:r w:rsidRPr="00B405B0">
        <w:rPr>
          <w:rFonts w:asciiTheme="minorHAnsi" w:hAnsiTheme="minorHAnsi" w:cs="Calibri"/>
          <w:color w:val="000000"/>
          <w:sz w:val="24"/>
          <w:szCs w:val="24"/>
          <w:lang w:eastAsia="en-GB"/>
        </w:rPr>
        <w:t>Despite these efforts, there is increasing need to strengthen Health Care Services in Nigeria for optimal service delivery in order to improve Nigeria's health status.</w:t>
      </w:r>
      <w:r w:rsidR="00874B1E">
        <w:rPr>
          <w:rFonts w:asciiTheme="minorHAnsi" w:hAnsiTheme="minorHAnsi" w:cs="Calibri"/>
          <w:color w:val="000000"/>
          <w:sz w:val="24"/>
          <w:szCs w:val="24"/>
          <w:lang w:eastAsia="en-GB"/>
        </w:rPr>
        <w:t xml:space="preserve"> </w:t>
      </w:r>
      <w:r w:rsidR="00874B1E" w:rsidRPr="00874B1E">
        <w:rPr>
          <w:rFonts w:asciiTheme="minorHAnsi" w:hAnsiTheme="minorHAnsi"/>
          <w:bCs/>
          <w:sz w:val="24"/>
          <w:szCs w:val="24"/>
        </w:rPr>
        <w:t>The overall gaol is to r</w:t>
      </w:r>
      <w:r w:rsidRPr="00874B1E">
        <w:rPr>
          <w:rFonts w:asciiTheme="minorHAnsi" w:hAnsiTheme="minorHAnsi"/>
          <w:bCs/>
          <w:sz w:val="24"/>
          <w:szCs w:val="24"/>
        </w:rPr>
        <w:t>evitalize integrated service delivery towards a quality, equitable</w:t>
      </w:r>
      <w:r w:rsidRPr="00B405B0">
        <w:rPr>
          <w:rFonts w:asciiTheme="minorHAnsi" w:hAnsiTheme="minorHAnsi"/>
          <w:bCs/>
          <w:sz w:val="24"/>
          <w:szCs w:val="24"/>
        </w:rPr>
        <w:t xml:space="preserve"> affordable and sustainable</w:t>
      </w:r>
      <w:r w:rsidRPr="00B405B0" w:rsidDel="00897A95">
        <w:rPr>
          <w:rFonts w:asciiTheme="minorHAnsi" w:hAnsiTheme="minorHAnsi"/>
          <w:bCs/>
          <w:sz w:val="24"/>
          <w:szCs w:val="24"/>
        </w:rPr>
        <w:t xml:space="preserve"> </w:t>
      </w:r>
      <w:r w:rsidRPr="00B405B0">
        <w:rPr>
          <w:rFonts w:asciiTheme="minorHAnsi" w:hAnsiTheme="minorHAnsi"/>
          <w:bCs/>
          <w:sz w:val="24"/>
          <w:szCs w:val="24"/>
        </w:rPr>
        <w:t>healthcare.</w:t>
      </w:r>
    </w:p>
    <w:p w:rsidR="00C879B8" w:rsidRPr="00B405B0" w:rsidRDefault="00C879B8" w:rsidP="00B405B0">
      <w:pPr>
        <w:spacing w:line="276" w:lineRule="auto"/>
        <w:contextualSpacing/>
        <w:rPr>
          <w:rFonts w:asciiTheme="minorHAnsi" w:hAnsiTheme="minorHAnsi"/>
          <w:bCs/>
          <w:sz w:val="24"/>
          <w:szCs w:val="24"/>
        </w:rPr>
      </w:pPr>
    </w:p>
    <w:p w:rsidR="00C879B8" w:rsidRPr="00874B1E" w:rsidRDefault="00C879B8" w:rsidP="00B405B0">
      <w:pPr>
        <w:spacing w:line="276" w:lineRule="auto"/>
        <w:contextualSpacing/>
        <w:rPr>
          <w:rFonts w:asciiTheme="minorHAnsi" w:hAnsiTheme="minorHAnsi"/>
          <w:b/>
          <w:bCs/>
          <w:i/>
          <w:sz w:val="24"/>
          <w:szCs w:val="24"/>
        </w:rPr>
      </w:pPr>
      <w:r w:rsidRPr="00874B1E">
        <w:rPr>
          <w:rFonts w:asciiTheme="minorHAnsi" w:hAnsiTheme="minorHAnsi"/>
          <w:b/>
          <w:bCs/>
          <w:i/>
          <w:sz w:val="24"/>
          <w:szCs w:val="24"/>
        </w:rPr>
        <w:t>Strategic Objectives</w:t>
      </w:r>
    </w:p>
    <w:p w:rsidR="00C879B8" w:rsidRPr="00B405B0" w:rsidRDefault="00C879B8" w:rsidP="004A31C8">
      <w:pPr>
        <w:numPr>
          <w:ilvl w:val="0"/>
          <w:numId w:val="31"/>
        </w:numPr>
        <w:spacing w:after="0" w:line="276" w:lineRule="auto"/>
        <w:ind w:left="714" w:hanging="357"/>
        <w:contextualSpacing/>
        <w:rPr>
          <w:rFonts w:asciiTheme="minorHAnsi" w:hAnsiTheme="minorHAnsi"/>
          <w:bCs/>
          <w:sz w:val="24"/>
          <w:szCs w:val="24"/>
        </w:rPr>
      </w:pPr>
      <w:r w:rsidRPr="00B405B0">
        <w:rPr>
          <w:rFonts w:asciiTheme="minorHAnsi" w:hAnsiTheme="minorHAnsi"/>
          <w:bCs/>
          <w:sz w:val="24"/>
          <w:szCs w:val="24"/>
        </w:rPr>
        <w:t xml:space="preserve">To ensure universal access to an essential package of care </w:t>
      </w:r>
    </w:p>
    <w:p w:rsidR="00C879B8" w:rsidRPr="00B405B0" w:rsidRDefault="00C879B8" w:rsidP="004A31C8">
      <w:pPr>
        <w:numPr>
          <w:ilvl w:val="0"/>
          <w:numId w:val="31"/>
        </w:numPr>
        <w:spacing w:after="0" w:line="276" w:lineRule="auto"/>
        <w:ind w:left="714" w:hanging="357"/>
        <w:contextualSpacing/>
        <w:rPr>
          <w:rFonts w:asciiTheme="minorHAnsi" w:hAnsiTheme="minorHAnsi"/>
          <w:bCs/>
          <w:sz w:val="24"/>
          <w:szCs w:val="24"/>
          <w:lang w:val="yo-NG"/>
        </w:rPr>
      </w:pPr>
      <w:r w:rsidRPr="00B405B0">
        <w:rPr>
          <w:rFonts w:asciiTheme="minorHAnsi" w:hAnsiTheme="minorHAnsi"/>
          <w:bCs/>
          <w:sz w:val="24"/>
          <w:szCs w:val="24"/>
        </w:rPr>
        <w:t>To increase access to health care services</w:t>
      </w:r>
    </w:p>
    <w:p w:rsidR="00C879B8" w:rsidRPr="00B405B0" w:rsidRDefault="00C879B8" w:rsidP="004A31C8">
      <w:pPr>
        <w:numPr>
          <w:ilvl w:val="0"/>
          <w:numId w:val="31"/>
        </w:numPr>
        <w:suppressAutoHyphens w:val="0"/>
        <w:autoSpaceDN/>
        <w:spacing w:after="0" w:line="276" w:lineRule="auto"/>
        <w:ind w:left="714" w:hanging="357"/>
        <w:contextualSpacing/>
        <w:textAlignment w:val="auto"/>
        <w:rPr>
          <w:rFonts w:asciiTheme="minorHAnsi" w:hAnsiTheme="minorHAnsi"/>
          <w:bCs/>
          <w:sz w:val="24"/>
          <w:szCs w:val="24"/>
          <w:lang w:val="yo-NG"/>
        </w:rPr>
      </w:pPr>
      <w:r w:rsidRPr="00B405B0">
        <w:rPr>
          <w:rFonts w:asciiTheme="minorHAnsi" w:hAnsiTheme="minorHAnsi"/>
          <w:bCs/>
          <w:sz w:val="24"/>
          <w:szCs w:val="24"/>
        </w:rPr>
        <w:t>To improve the quality of health care services</w:t>
      </w:r>
    </w:p>
    <w:p w:rsidR="00C879B8" w:rsidRPr="00B405B0" w:rsidRDefault="00C879B8" w:rsidP="004A31C8">
      <w:pPr>
        <w:numPr>
          <w:ilvl w:val="0"/>
          <w:numId w:val="31"/>
        </w:numPr>
        <w:suppressAutoHyphens w:val="0"/>
        <w:autoSpaceDN/>
        <w:spacing w:after="0" w:line="276" w:lineRule="auto"/>
        <w:ind w:left="714" w:hanging="357"/>
        <w:contextualSpacing/>
        <w:textAlignment w:val="auto"/>
        <w:rPr>
          <w:rFonts w:asciiTheme="minorHAnsi" w:hAnsiTheme="minorHAnsi"/>
          <w:bCs/>
          <w:sz w:val="24"/>
          <w:szCs w:val="24"/>
        </w:rPr>
      </w:pPr>
      <w:r w:rsidRPr="00B405B0">
        <w:rPr>
          <w:rFonts w:asciiTheme="minorHAnsi" w:hAnsiTheme="minorHAnsi"/>
          <w:bCs/>
          <w:sz w:val="24"/>
          <w:szCs w:val="24"/>
        </w:rPr>
        <w:t>To increase demand for health care services</w:t>
      </w:r>
    </w:p>
    <w:p w:rsidR="00C879B8" w:rsidRPr="00B405B0" w:rsidRDefault="00C879B8" w:rsidP="004A31C8">
      <w:pPr>
        <w:numPr>
          <w:ilvl w:val="0"/>
          <w:numId w:val="31"/>
        </w:numPr>
        <w:spacing w:after="0" w:line="276" w:lineRule="auto"/>
        <w:ind w:left="714" w:hanging="357"/>
        <w:contextualSpacing/>
        <w:rPr>
          <w:rFonts w:asciiTheme="minorHAnsi" w:hAnsiTheme="minorHAnsi"/>
          <w:bCs/>
          <w:sz w:val="24"/>
          <w:szCs w:val="24"/>
        </w:rPr>
      </w:pPr>
      <w:r w:rsidRPr="00B405B0">
        <w:rPr>
          <w:rFonts w:asciiTheme="minorHAnsi" w:hAnsiTheme="minorHAnsi"/>
          <w:bCs/>
          <w:sz w:val="24"/>
          <w:szCs w:val="24"/>
        </w:rPr>
        <w:t>To provide financial access especially for the vulnerable groups</w:t>
      </w:r>
    </w:p>
    <w:p w:rsidR="00C879B8" w:rsidRPr="00B405B0" w:rsidRDefault="00C879B8" w:rsidP="004A31C8">
      <w:pPr>
        <w:numPr>
          <w:ilvl w:val="0"/>
          <w:numId w:val="31"/>
        </w:numPr>
        <w:spacing w:after="0" w:line="276" w:lineRule="auto"/>
        <w:ind w:left="714" w:hanging="357"/>
        <w:contextualSpacing/>
        <w:rPr>
          <w:rFonts w:asciiTheme="minorHAnsi" w:hAnsiTheme="minorHAnsi"/>
          <w:bCs/>
          <w:sz w:val="24"/>
          <w:szCs w:val="24"/>
        </w:rPr>
      </w:pPr>
      <w:r w:rsidRPr="00B405B0">
        <w:rPr>
          <w:rFonts w:asciiTheme="minorHAnsi" w:hAnsiTheme="minorHAnsi"/>
          <w:bCs/>
          <w:sz w:val="24"/>
          <w:szCs w:val="24"/>
        </w:rPr>
        <w:t>Promote community participation</w:t>
      </w:r>
    </w:p>
    <w:p w:rsidR="00C879B8" w:rsidRPr="00B405B0" w:rsidRDefault="00C879B8" w:rsidP="004A31C8">
      <w:pPr>
        <w:numPr>
          <w:ilvl w:val="0"/>
          <w:numId w:val="31"/>
        </w:numPr>
        <w:spacing w:after="0" w:line="276" w:lineRule="auto"/>
        <w:ind w:left="714" w:hanging="357"/>
        <w:contextualSpacing/>
        <w:rPr>
          <w:rFonts w:asciiTheme="minorHAnsi" w:hAnsiTheme="minorHAnsi"/>
          <w:bCs/>
          <w:sz w:val="24"/>
          <w:szCs w:val="24"/>
        </w:rPr>
      </w:pPr>
      <w:r w:rsidRPr="00B405B0">
        <w:rPr>
          <w:rFonts w:asciiTheme="minorHAnsi" w:hAnsiTheme="minorHAnsi"/>
          <w:bCs/>
          <w:sz w:val="24"/>
          <w:szCs w:val="24"/>
        </w:rPr>
        <w:t>Strengthen the organization of PHC services at LGA level</w:t>
      </w:r>
    </w:p>
    <w:p w:rsidR="00C879B8" w:rsidRPr="00B405B0" w:rsidRDefault="00C879B8" w:rsidP="00B405B0">
      <w:pPr>
        <w:spacing w:line="276" w:lineRule="auto"/>
        <w:contextualSpacing/>
        <w:rPr>
          <w:rFonts w:asciiTheme="minorHAnsi" w:hAnsiTheme="minorHAnsi"/>
          <w:bCs/>
          <w:sz w:val="24"/>
          <w:szCs w:val="24"/>
        </w:rPr>
      </w:pPr>
    </w:p>
    <w:p w:rsidR="00C879B8" w:rsidRPr="00874B1E" w:rsidRDefault="00C879B8" w:rsidP="00B405B0">
      <w:pPr>
        <w:spacing w:line="276" w:lineRule="auto"/>
        <w:contextualSpacing/>
        <w:rPr>
          <w:rFonts w:asciiTheme="minorHAnsi" w:hAnsiTheme="minorHAnsi"/>
          <w:b/>
          <w:bCs/>
          <w:i/>
          <w:sz w:val="24"/>
          <w:szCs w:val="24"/>
        </w:rPr>
      </w:pPr>
      <w:r w:rsidRPr="00874B1E">
        <w:rPr>
          <w:rFonts w:asciiTheme="minorHAnsi" w:hAnsiTheme="minorHAnsi"/>
          <w:b/>
          <w:bCs/>
          <w:i/>
          <w:sz w:val="24"/>
          <w:szCs w:val="24"/>
        </w:rPr>
        <w:t>Interventions</w:t>
      </w:r>
    </w:p>
    <w:p w:rsidR="00C879B8" w:rsidRPr="00B405B0" w:rsidRDefault="00C879B8" w:rsidP="00AA0288">
      <w:pPr>
        <w:spacing w:after="0" w:line="276" w:lineRule="auto"/>
        <w:contextualSpacing/>
        <w:rPr>
          <w:rFonts w:asciiTheme="minorHAnsi" w:hAnsiTheme="minorHAnsi"/>
          <w:sz w:val="24"/>
          <w:szCs w:val="24"/>
        </w:rPr>
      </w:pPr>
      <w:r w:rsidRPr="00B405B0">
        <w:rPr>
          <w:rFonts w:asciiTheme="minorHAnsi" w:hAnsiTheme="minorHAnsi"/>
          <w:sz w:val="24"/>
          <w:szCs w:val="24"/>
        </w:rPr>
        <w:t>A description of possible activities that could contribute to the achievement of each specific objective and intervention are presented below for consideration at Federal, State and LGA levels. It is expected that the identification of appropriate activities would be based on the stewardship role and mandate of each level.</w:t>
      </w:r>
    </w:p>
    <w:p w:rsidR="00C879B8" w:rsidRPr="00B405B0" w:rsidRDefault="00C879B8" w:rsidP="00B405B0">
      <w:pPr>
        <w:spacing w:line="276" w:lineRule="auto"/>
        <w:contextualSpacing/>
        <w:rPr>
          <w:rFonts w:asciiTheme="minorHAnsi" w:hAnsiTheme="minorHAnsi"/>
          <w:b/>
          <w:bCs/>
          <w:sz w:val="24"/>
          <w:szCs w:val="24"/>
        </w:rPr>
      </w:pPr>
    </w:p>
    <w:p w:rsidR="00C879B8" w:rsidRPr="00B405B0" w:rsidRDefault="00C879B8" w:rsidP="00B405B0">
      <w:pPr>
        <w:spacing w:line="276" w:lineRule="auto"/>
        <w:contextualSpacing/>
        <w:rPr>
          <w:rFonts w:asciiTheme="minorHAnsi" w:hAnsiTheme="minorHAnsi"/>
          <w:b/>
          <w:bCs/>
          <w:sz w:val="24"/>
          <w:szCs w:val="24"/>
        </w:rPr>
      </w:pPr>
      <w:r w:rsidRPr="00B405B0">
        <w:rPr>
          <w:rFonts w:asciiTheme="minorHAnsi" w:hAnsiTheme="minorHAnsi"/>
          <w:b/>
          <w:bCs/>
          <w:sz w:val="24"/>
          <w:szCs w:val="24"/>
        </w:rPr>
        <w:t>Essential Health Service Package</w:t>
      </w:r>
      <w:r w:rsidR="00874B1E">
        <w:rPr>
          <w:rFonts w:asciiTheme="minorHAnsi" w:hAnsiTheme="minorHAnsi"/>
          <w:b/>
          <w:bCs/>
          <w:sz w:val="24"/>
          <w:szCs w:val="24"/>
        </w:rPr>
        <w:t xml:space="preserve">: </w:t>
      </w:r>
    </w:p>
    <w:p w:rsidR="00C879B8" w:rsidRPr="00B405B0" w:rsidRDefault="00C879B8" w:rsidP="00B405B0">
      <w:pPr>
        <w:spacing w:line="276" w:lineRule="auto"/>
        <w:contextualSpacing/>
        <w:rPr>
          <w:rFonts w:asciiTheme="minorHAnsi" w:hAnsiTheme="minorHAnsi"/>
          <w:bCs/>
          <w:sz w:val="24"/>
          <w:szCs w:val="24"/>
        </w:rPr>
      </w:pPr>
      <w:r w:rsidRPr="00B405B0">
        <w:rPr>
          <w:rFonts w:asciiTheme="minorHAnsi" w:hAnsiTheme="minorHAnsi"/>
          <w:bCs/>
          <w:sz w:val="24"/>
          <w:szCs w:val="24"/>
          <w:lang w:val="yo-NG"/>
        </w:rPr>
        <w:t>To provide package of essential care, there is a need to determine, cost</w:t>
      </w:r>
      <w:r w:rsidRPr="00B405B0">
        <w:rPr>
          <w:rFonts w:asciiTheme="minorHAnsi" w:hAnsiTheme="minorHAnsi"/>
          <w:bCs/>
          <w:sz w:val="24"/>
          <w:szCs w:val="24"/>
        </w:rPr>
        <w:t>, disseminate</w:t>
      </w:r>
      <w:r w:rsidRPr="00B405B0">
        <w:rPr>
          <w:rFonts w:asciiTheme="minorHAnsi" w:hAnsiTheme="minorHAnsi"/>
          <w:bCs/>
          <w:sz w:val="24"/>
          <w:szCs w:val="24"/>
          <w:lang w:val="yo-NG"/>
        </w:rPr>
        <w:t xml:space="preserve"> and implement the </w:t>
      </w:r>
      <w:r w:rsidRPr="00B405B0">
        <w:rPr>
          <w:rFonts w:asciiTheme="minorHAnsi" w:hAnsiTheme="minorHAnsi"/>
          <w:b/>
          <w:bCs/>
          <w:sz w:val="24"/>
          <w:szCs w:val="24"/>
          <w:lang w:val="yo-NG"/>
        </w:rPr>
        <w:t>essential  package of care</w:t>
      </w:r>
      <w:r w:rsidRPr="00B405B0">
        <w:rPr>
          <w:rFonts w:asciiTheme="minorHAnsi" w:hAnsiTheme="minorHAnsi"/>
          <w:bCs/>
          <w:sz w:val="24"/>
          <w:szCs w:val="24"/>
        </w:rPr>
        <w:t xml:space="preserve">, which should include the minimum package of care in an integrated manner </w:t>
      </w:r>
      <w:r w:rsidRPr="00B405B0">
        <w:rPr>
          <w:rFonts w:asciiTheme="minorHAnsi" w:hAnsiTheme="minorHAnsi"/>
          <w:bCs/>
          <w:sz w:val="24"/>
          <w:szCs w:val="24"/>
          <w:lang w:val="yo-NG"/>
        </w:rPr>
        <w:t xml:space="preserve">and </w:t>
      </w:r>
      <w:r w:rsidRPr="00B405B0">
        <w:rPr>
          <w:rFonts w:asciiTheme="minorHAnsi" w:hAnsiTheme="minorHAnsi"/>
          <w:bCs/>
          <w:sz w:val="24"/>
          <w:szCs w:val="24"/>
        </w:rPr>
        <w:t xml:space="preserve">also, </w:t>
      </w:r>
      <w:r w:rsidRPr="00B405B0">
        <w:rPr>
          <w:rFonts w:asciiTheme="minorHAnsi" w:hAnsiTheme="minorHAnsi"/>
          <w:bCs/>
          <w:sz w:val="24"/>
          <w:szCs w:val="24"/>
          <w:lang w:val="yo-NG"/>
        </w:rPr>
        <w:t xml:space="preserve">strengthen specific </w:t>
      </w:r>
      <w:r w:rsidRPr="00B405B0">
        <w:rPr>
          <w:rFonts w:asciiTheme="minorHAnsi" w:hAnsiTheme="minorHAnsi"/>
          <w:bCs/>
          <w:sz w:val="24"/>
          <w:szCs w:val="24"/>
        </w:rPr>
        <w:t xml:space="preserve">communicable and non-communicable </w:t>
      </w:r>
      <w:r w:rsidRPr="00B405B0">
        <w:rPr>
          <w:rFonts w:asciiTheme="minorHAnsi" w:hAnsiTheme="minorHAnsi"/>
          <w:bCs/>
          <w:sz w:val="24"/>
          <w:szCs w:val="24"/>
          <w:lang w:val="yo-NG"/>
        </w:rPr>
        <w:lastRenderedPageBreak/>
        <w:t>disease control programmes</w:t>
      </w:r>
      <w:r w:rsidRPr="00B405B0">
        <w:rPr>
          <w:rFonts w:asciiTheme="minorHAnsi" w:hAnsiTheme="minorHAnsi"/>
          <w:bCs/>
          <w:sz w:val="24"/>
          <w:szCs w:val="24"/>
        </w:rPr>
        <w:t xml:space="preserve"> as contained in the National Health Policy</w:t>
      </w:r>
      <w:r w:rsidRPr="00B405B0">
        <w:rPr>
          <w:rFonts w:asciiTheme="minorHAnsi" w:hAnsiTheme="minorHAnsi"/>
          <w:bCs/>
          <w:sz w:val="24"/>
          <w:szCs w:val="24"/>
          <w:lang w:val="yo-NG"/>
        </w:rPr>
        <w:t xml:space="preserve">. Standard </w:t>
      </w:r>
      <w:r w:rsidRPr="00B405B0">
        <w:rPr>
          <w:rFonts w:asciiTheme="minorHAnsi" w:hAnsiTheme="minorHAnsi"/>
          <w:bCs/>
          <w:sz w:val="24"/>
          <w:szCs w:val="24"/>
        </w:rPr>
        <w:t>O</w:t>
      </w:r>
      <w:r w:rsidRPr="00B405B0">
        <w:rPr>
          <w:rFonts w:asciiTheme="minorHAnsi" w:hAnsiTheme="minorHAnsi"/>
          <w:bCs/>
          <w:sz w:val="24"/>
          <w:szCs w:val="24"/>
          <w:lang w:val="yo-NG"/>
        </w:rPr>
        <w:t>p</w:t>
      </w:r>
      <w:r w:rsidRPr="00B405B0">
        <w:rPr>
          <w:rFonts w:asciiTheme="minorHAnsi" w:hAnsiTheme="minorHAnsi"/>
          <w:bCs/>
          <w:sz w:val="24"/>
          <w:szCs w:val="24"/>
        </w:rPr>
        <w:t>e</w:t>
      </w:r>
      <w:r w:rsidRPr="00B405B0">
        <w:rPr>
          <w:rFonts w:asciiTheme="minorHAnsi" w:hAnsiTheme="minorHAnsi"/>
          <w:bCs/>
          <w:sz w:val="24"/>
          <w:szCs w:val="24"/>
          <w:lang w:val="yo-NG"/>
        </w:rPr>
        <w:t xml:space="preserve">rating procedures (SOPs) and guidelines </w:t>
      </w:r>
      <w:r w:rsidRPr="00B405B0">
        <w:rPr>
          <w:rFonts w:asciiTheme="minorHAnsi" w:hAnsiTheme="minorHAnsi"/>
          <w:bCs/>
          <w:sz w:val="24"/>
          <w:szCs w:val="24"/>
        </w:rPr>
        <w:t>are to</w:t>
      </w:r>
      <w:r w:rsidRPr="00B405B0">
        <w:rPr>
          <w:rFonts w:asciiTheme="minorHAnsi" w:hAnsiTheme="minorHAnsi"/>
          <w:bCs/>
          <w:sz w:val="24"/>
          <w:szCs w:val="24"/>
          <w:lang w:val="yo-NG"/>
        </w:rPr>
        <w:t xml:space="preserve"> be made available for delivery of services at all levels</w:t>
      </w:r>
      <w:r w:rsidRPr="00B405B0">
        <w:rPr>
          <w:rFonts w:asciiTheme="minorHAnsi" w:hAnsiTheme="minorHAnsi"/>
          <w:bCs/>
          <w:sz w:val="24"/>
          <w:szCs w:val="24"/>
        </w:rPr>
        <w:t>.</w:t>
      </w:r>
    </w:p>
    <w:p w:rsidR="00C879B8" w:rsidRPr="00B405B0" w:rsidRDefault="00C879B8" w:rsidP="00B405B0">
      <w:pPr>
        <w:spacing w:line="276" w:lineRule="auto"/>
        <w:contextualSpacing/>
        <w:rPr>
          <w:rFonts w:asciiTheme="minorHAnsi" w:hAnsiTheme="minorHAnsi"/>
          <w:bCs/>
          <w:sz w:val="24"/>
          <w:szCs w:val="24"/>
        </w:rPr>
      </w:pPr>
    </w:p>
    <w:p w:rsidR="00C879B8" w:rsidRPr="00B405B0" w:rsidRDefault="00C879B8" w:rsidP="00B405B0">
      <w:pPr>
        <w:spacing w:line="276" w:lineRule="auto"/>
        <w:contextualSpacing/>
        <w:rPr>
          <w:rFonts w:asciiTheme="minorHAnsi" w:hAnsiTheme="minorHAnsi"/>
          <w:b/>
          <w:bCs/>
          <w:sz w:val="24"/>
          <w:szCs w:val="24"/>
        </w:rPr>
      </w:pPr>
      <w:r w:rsidRPr="00B405B0">
        <w:rPr>
          <w:rFonts w:asciiTheme="minorHAnsi" w:hAnsiTheme="minorHAnsi"/>
          <w:bCs/>
          <w:sz w:val="24"/>
          <w:szCs w:val="24"/>
        </w:rPr>
        <w:t>D</w:t>
      </w:r>
      <w:r w:rsidRPr="00B405B0">
        <w:rPr>
          <w:rFonts w:asciiTheme="minorHAnsi" w:hAnsiTheme="minorHAnsi"/>
          <w:b/>
          <w:bCs/>
          <w:sz w:val="24"/>
          <w:szCs w:val="24"/>
        </w:rPr>
        <w:t>etermine norms and package of care at different levels and enforce referral system</w:t>
      </w:r>
      <w:r w:rsidR="00874B1E">
        <w:rPr>
          <w:rFonts w:asciiTheme="minorHAnsi" w:hAnsiTheme="minorHAnsi"/>
          <w:b/>
          <w:bCs/>
          <w:sz w:val="24"/>
          <w:szCs w:val="24"/>
        </w:rPr>
        <w:t xml:space="preserve">: </w:t>
      </w:r>
    </w:p>
    <w:p w:rsidR="00C879B8" w:rsidRPr="00B405B0" w:rsidRDefault="00C879B8" w:rsidP="00B405B0">
      <w:pPr>
        <w:spacing w:line="276" w:lineRule="auto"/>
        <w:contextualSpacing/>
        <w:rPr>
          <w:rFonts w:asciiTheme="minorHAnsi" w:hAnsiTheme="minorHAnsi"/>
          <w:bCs/>
          <w:sz w:val="24"/>
          <w:szCs w:val="24"/>
        </w:rPr>
      </w:pPr>
      <w:r w:rsidRPr="00B405B0">
        <w:rPr>
          <w:rFonts w:asciiTheme="minorHAnsi" w:hAnsiTheme="minorHAnsi"/>
          <w:bCs/>
          <w:sz w:val="24"/>
          <w:szCs w:val="24"/>
        </w:rPr>
        <w:t>There is a need for a comprehensive classification of health services by level of care and type of facility. This should be used to establish norms in terms of infrastructure, personnel (number and skill mix) and services. These norms and standards should be produced, following determination and widely disseminated.</w:t>
      </w:r>
      <w:r w:rsidR="00AA0288">
        <w:rPr>
          <w:rFonts w:asciiTheme="minorHAnsi" w:hAnsiTheme="minorHAnsi"/>
          <w:bCs/>
          <w:sz w:val="24"/>
          <w:szCs w:val="24"/>
        </w:rPr>
        <w:t xml:space="preserve"> </w:t>
      </w:r>
      <w:r w:rsidRPr="00B405B0">
        <w:rPr>
          <w:rFonts w:asciiTheme="minorHAnsi" w:hAnsiTheme="minorHAnsi"/>
          <w:bCs/>
          <w:sz w:val="24"/>
          <w:szCs w:val="24"/>
        </w:rPr>
        <w:t>Referral pathways should also be determined and mechanisms put in place for enforcement.</w:t>
      </w:r>
    </w:p>
    <w:p w:rsidR="00C879B8" w:rsidRPr="00B405B0" w:rsidRDefault="00C879B8" w:rsidP="00B405B0">
      <w:pPr>
        <w:spacing w:line="276" w:lineRule="auto"/>
        <w:contextualSpacing/>
        <w:rPr>
          <w:rFonts w:asciiTheme="minorHAnsi" w:hAnsiTheme="minorHAnsi"/>
          <w:bCs/>
          <w:sz w:val="24"/>
          <w:szCs w:val="24"/>
        </w:rPr>
      </w:pPr>
    </w:p>
    <w:p w:rsidR="00C879B8" w:rsidRPr="00B405B0" w:rsidRDefault="00C879B8" w:rsidP="00B405B0">
      <w:pPr>
        <w:spacing w:line="276" w:lineRule="auto"/>
        <w:contextualSpacing/>
        <w:rPr>
          <w:rFonts w:asciiTheme="minorHAnsi" w:hAnsiTheme="minorHAnsi"/>
          <w:b/>
          <w:bCs/>
          <w:sz w:val="24"/>
          <w:szCs w:val="24"/>
          <w:lang w:val="yo-NG"/>
        </w:rPr>
      </w:pPr>
      <w:r w:rsidRPr="00B405B0">
        <w:rPr>
          <w:rFonts w:asciiTheme="minorHAnsi" w:hAnsiTheme="minorHAnsi"/>
          <w:b/>
          <w:bCs/>
          <w:sz w:val="24"/>
          <w:szCs w:val="24"/>
        </w:rPr>
        <w:t>Improve geographical equity and access to health services</w:t>
      </w:r>
      <w:r w:rsidR="00874B1E">
        <w:rPr>
          <w:rFonts w:asciiTheme="minorHAnsi" w:hAnsiTheme="minorHAnsi"/>
          <w:b/>
          <w:bCs/>
          <w:sz w:val="24"/>
          <w:szCs w:val="24"/>
        </w:rPr>
        <w:t>:</w:t>
      </w:r>
    </w:p>
    <w:p w:rsidR="00C879B8" w:rsidRPr="00B405B0" w:rsidRDefault="00C879B8" w:rsidP="00B405B0">
      <w:pPr>
        <w:spacing w:line="276" w:lineRule="auto"/>
        <w:contextualSpacing/>
        <w:rPr>
          <w:rFonts w:asciiTheme="minorHAnsi" w:hAnsiTheme="minorHAnsi"/>
          <w:bCs/>
          <w:sz w:val="24"/>
          <w:szCs w:val="24"/>
        </w:rPr>
      </w:pPr>
      <w:r w:rsidRPr="00B405B0">
        <w:rPr>
          <w:rFonts w:asciiTheme="minorHAnsi" w:hAnsiTheme="minorHAnsi"/>
          <w:bCs/>
          <w:sz w:val="24"/>
          <w:szCs w:val="24"/>
          <w:lang w:val="yo-NG"/>
        </w:rPr>
        <w:t xml:space="preserve">Improving geographical  equity and access to quality care will involve mapping of health facilities, establishing GIS for all health facilities in the country as well as developing criteria for siting of new health facilities at all levels. In addition there will be the need to upgrade and refurbish all substandard facilities especially at PHC level. </w:t>
      </w:r>
      <w:r w:rsidRPr="00B405B0">
        <w:rPr>
          <w:rFonts w:asciiTheme="minorHAnsi" w:hAnsiTheme="minorHAnsi"/>
          <w:bCs/>
          <w:sz w:val="24"/>
          <w:szCs w:val="24"/>
        </w:rPr>
        <w:t xml:space="preserve">In doing these, effort should be made to ensure adherence to guidelines that stipulate standards for access and linkages of the different levels of care. </w:t>
      </w:r>
      <w:r w:rsidRPr="00B405B0">
        <w:rPr>
          <w:rFonts w:asciiTheme="minorHAnsi" w:hAnsiTheme="minorHAnsi"/>
          <w:bCs/>
          <w:sz w:val="24"/>
          <w:szCs w:val="24"/>
          <w:lang w:val="yo-NG"/>
        </w:rPr>
        <w:t>Guidelines for outreach services will be developed and implemented,</w:t>
      </w:r>
      <w:r w:rsidRPr="00B405B0">
        <w:rPr>
          <w:rFonts w:asciiTheme="minorHAnsi" w:hAnsiTheme="minorHAnsi"/>
          <w:bCs/>
          <w:sz w:val="24"/>
          <w:szCs w:val="24"/>
        </w:rPr>
        <w:t xml:space="preserve"> budget lines for the maintenance of health facilities</w:t>
      </w:r>
      <w:r w:rsidRPr="00B405B0">
        <w:rPr>
          <w:rFonts w:asciiTheme="minorHAnsi" w:hAnsiTheme="minorHAnsi"/>
          <w:bCs/>
          <w:sz w:val="24"/>
          <w:szCs w:val="24"/>
          <w:lang w:val="yo-NG"/>
        </w:rPr>
        <w:t xml:space="preserve">  provided and guidelines for task shifting </w:t>
      </w:r>
      <w:r w:rsidRPr="00B405B0">
        <w:rPr>
          <w:rFonts w:asciiTheme="minorHAnsi" w:hAnsiTheme="minorHAnsi"/>
          <w:bCs/>
          <w:sz w:val="24"/>
          <w:szCs w:val="24"/>
        </w:rPr>
        <w:t>establish</w:t>
      </w:r>
      <w:r w:rsidRPr="00B405B0">
        <w:rPr>
          <w:rFonts w:asciiTheme="minorHAnsi" w:hAnsiTheme="minorHAnsi"/>
          <w:bCs/>
          <w:sz w:val="24"/>
          <w:szCs w:val="24"/>
          <w:lang w:val="yo-NG"/>
        </w:rPr>
        <w:t>ed</w:t>
      </w:r>
      <w:r w:rsidRPr="00B405B0">
        <w:rPr>
          <w:rFonts w:asciiTheme="minorHAnsi" w:hAnsiTheme="minorHAnsi"/>
          <w:bCs/>
          <w:sz w:val="24"/>
          <w:szCs w:val="24"/>
        </w:rPr>
        <w:t xml:space="preserve"> and implement</w:t>
      </w:r>
      <w:r w:rsidRPr="00B405B0">
        <w:rPr>
          <w:rFonts w:asciiTheme="minorHAnsi" w:hAnsiTheme="minorHAnsi"/>
          <w:bCs/>
          <w:sz w:val="24"/>
          <w:szCs w:val="24"/>
          <w:lang w:val="yo-NG"/>
        </w:rPr>
        <w:t>ed. The use of te</w:t>
      </w:r>
      <w:r w:rsidR="00874B1E">
        <w:rPr>
          <w:rFonts w:asciiTheme="minorHAnsi" w:hAnsiTheme="minorHAnsi"/>
          <w:bCs/>
          <w:sz w:val="24"/>
          <w:szCs w:val="24"/>
          <w:lang w:val="yo-NG"/>
        </w:rPr>
        <w:t>lemedicine will be strengthened</w:t>
      </w:r>
      <w:r w:rsidRPr="00B405B0">
        <w:rPr>
          <w:rFonts w:asciiTheme="minorHAnsi" w:hAnsiTheme="minorHAnsi"/>
          <w:bCs/>
          <w:sz w:val="24"/>
          <w:szCs w:val="24"/>
        </w:rPr>
        <w:t xml:space="preserve"> </w:t>
      </w:r>
      <w:r w:rsidRPr="00B405B0">
        <w:rPr>
          <w:rFonts w:asciiTheme="minorHAnsi" w:hAnsiTheme="minorHAnsi"/>
          <w:bCs/>
          <w:i/>
          <w:sz w:val="24"/>
          <w:szCs w:val="24"/>
        </w:rPr>
        <w:t>(This is addressed in greater detail under Health Infrastructure)</w:t>
      </w:r>
      <w:r w:rsidR="00874B1E">
        <w:rPr>
          <w:rFonts w:asciiTheme="minorHAnsi" w:hAnsiTheme="minorHAnsi"/>
          <w:bCs/>
          <w:i/>
          <w:sz w:val="24"/>
          <w:szCs w:val="24"/>
        </w:rPr>
        <w:t>.</w:t>
      </w:r>
    </w:p>
    <w:p w:rsidR="00C879B8" w:rsidRPr="00B405B0" w:rsidRDefault="00C879B8" w:rsidP="00B405B0">
      <w:pPr>
        <w:spacing w:line="276" w:lineRule="auto"/>
        <w:ind w:left="2160"/>
        <w:contextualSpacing/>
        <w:rPr>
          <w:rFonts w:asciiTheme="minorHAnsi" w:hAnsiTheme="minorHAnsi"/>
          <w:bCs/>
          <w:sz w:val="24"/>
          <w:szCs w:val="24"/>
        </w:rPr>
      </w:pPr>
    </w:p>
    <w:p w:rsidR="00C879B8" w:rsidRPr="00B405B0" w:rsidRDefault="00C879B8" w:rsidP="00B405B0">
      <w:pPr>
        <w:spacing w:line="276" w:lineRule="auto"/>
        <w:contextualSpacing/>
        <w:rPr>
          <w:rFonts w:asciiTheme="minorHAnsi" w:hAnsiTheme="minorHAnsi"/>
          <w:b/>
          <w:bCs/>
          <w:sz w:val="24"/>
          <w:szCs w:val="24"/>
        </w:rPr>
      </w:pPr>
      <w:r w:rsidRPr="00B405B0">
        <w:rPr>
          <w:rFonts w:asciiTheme="minorHAnsi" w:hAnsiTheme="minorHAnsi"/>
          <w:b/>
          <w:bCs/>
          <w:sz w:val="24"/>
          <w:szCs w:val="24"/>
        </w:rPr>
        <w:t>Ensure availability of drugs and equipment at all levels</w:t>
      </w:r>
    </w:p>
    <w:p w:rsidR="00C879B8" w:rsidRPr="00B405B0" w:rsidRDefault="00C879B8" w:rsidP="00B405B0">
      <w:pPr>
        <w:spacing w:line="276" w:lineRule="auto"/>
        <w:contextualSpacing/>
        <w:rPr>
          <w:rFonts w:asciiTheme="minorHAnsi" w:hAnsiTheme="minorHAnsi"/>
          <w:bCs/>
          <w:sz w:val="24"/>
          <w:szCs w:val="24"/>
          <w:lang w:val="yo-NG"/>
        </w:rPr>
      </w:pPr>
      <w:r w:rsidRPr="00B405B0">
        <w:rPr>
          <w:rFonts w:asciiTheme="minorHAnsi" w:hAnsiTheme="minorHAnsi"/>
          <w:bCs/>
          <w:sz w:val="24"/>
          <w:szCs w:val="24"/>
          <w:lang w:val="yo-NG"/>
        </w:rPr>
        <w:t xml:space="preserve">Another intervention to increase access to quality health care services will entail </w:t>
      </w:r>
      <w:r w:rsidRPr="00B405B0">
        <w:rPr>
          <w:rFonts w:asciiTheme="minorHAnsi" w:hAnsiTheme="minorHAnsi"/>
          <w:bCs/>
          <w:sz w:val="24"/>
          <w:szCs w:val="24"/>
        </w:rPr>
        <w:t>ensuring availability of drugs and equipment at all levels</w:t>
      </w:r>
      <w:r w:rsidRPr="00B405B0">
        <w:rPr>
          <w:rFonts w:asciiTheme="minorHAnsi" w:hAnsiTheme="minorHAnsi"/>
          <w:bCs/>
          <w:sz w:val="24"/>
          <w:szCs w:val="24"/>
          <w:lang w:val="yo-NG"/>
        </w:rPr>
        <w:t xml:space="preserve">. This would involve a </w:t>
      </w:r>
      <w:r w:rsidRPr="00B405B0">
        <w:rPr>
          <w:rFonts w:asciiTheme="minorHAnsi" w:hAnsiTheme="minorHAnsi"/>
          <w:bCs/>
          <w:sz w:val="24"/>
          <w:szCs w:val="24"/>
        </w:rPr>
        <w:t xml:space="preserve">review </w:t>
      </w:r>
      <w:r w:rsidRPr="00B405B0">
        <w:rPr>
          <w:rFonts w:asciiTheme="minorHAnsi" w:hAnsiTheme="minorHAnsi"/>
          <w:bCs/>
          <w:sz w:val="24"/>
          <w:szCs w:val="24"/>
          <w:lang w:val="yo-NG"/>
        </w:rPr>
        <w:t xml:space="preserve">of </w:t>
      </w:r>
      <w:r w:rsidRPr="00B405B0">
        <w:rPr>
          <w:rFonts w:asciiTheme="minorHAnsi" w:hAnsiTheme="minorHAnsi"/>
          <w:bCs/>
          <w:sz w:val="24"/>
          <w:szCs w:val="24"/>
        </w:rPr>
        <w:t>the essential drugs list</w:t>
      </w:r>
      <w:r w:rsidRPr="00B405B0">
        <w:rPr>
          <w:rFonts w:asciiTheme="minorHAnsi" w:hAnsiTheme="minorHAnsi"/>
          <w:bCs/>
          <w:sz w:val="24"/>
          <w:szCs w:val="24"/>
          <w:lang w:val="yo-NG"/>
        </w:rPr>
        <w:t xml:space="preserve"> and </w:t>
      </w:r>
      <w:r w:rsidRPr="00B405B0">
        <w:rPr>
          <w:rFonts w:asciiTheme="minorHAnsi" w:hAnsiTheme="minorHAnsi"/>
          <w:bCs/>
          <w:sz w:val="24"/>
          <w:szCs w:val="24"/>
        </w:rPr>
        <w:t>establish</w:t>
      </w:r>
      <w:r w:rsidRPr="00B405B0">
        <w:rPr>
          <w:rFonts w:asciiTheme="minorHAnsi" w:hAnsiTheme="minorHAnsi"/>
          <w:bCs/>
          <w:sz w:val="24"/>
          <w:szCs w:val="24"/>
          <w:lang w:val="yo-NG"/>
        </w:rPr>
        <w:t>ing</w:t>
      </w:r>
      <w:r w:rsidRPr="00B405B0">
        <w:rPr>
          <w:rFonts w:asciiTheme="minorHAnsi" w:hAnsiTheme="minorHAnsi"/>
          <w:bCs/>
          <w:sz w:val="24"/>
          <w:szCs w:val="24"/>
        </w:rPr>
        <w:t xml:space="preserve"> a system to ensure </w:t>
      </w:r>
      <w:r w:rsidRPr="00B405B0">
        <w:rPr>
          <w:rFonts w:asciiTheme="minorHAnsi" w:hAnsiTheme="minorHAnsi"/>
          <w:bCs/>
          <w:sz w:val="24"/>
          <w:szCs w:val="24"/>
          <w:lang w:val="yo-NG"/>
        </w:rPr>
        <w:t>procurement and distribution</w:t>
      </w:r>
      <w:r w:rsidRPr="00B405B0">
        <w:rPr>
          <w:rFonts w:asciiTheme="minorHAnsi" w:hAnsiTheme="minorHAnsi"/>
          <w:bCs/>
          <w:sz w:val="24"/>
          <w:szCs w:val="24"/>
        </w:rPr>
        <w:t xml:space="preserve"> of essential drugs on a sustainable basis at all levels</w:t>
      </w:r>
      <w:r w:rsidRPr="00B405B0">
        <w:rPr>
          <w:rFonts w:asciiTheme="minorHAnsi" w:hAnsiTheme="minorHAnsi"/>
          <w:bCs/>
          <w:sz w:val="24"/>
          <w:szCs w:val="24"/>
          <w:lang w:val="yo-NG"/>
        </w:rPr>
        <w:t xml:space="preserve">. Furthermore, there will be the need to </w:t>
      </w:r>
      <w:r w:rsidRPr="00B405B0">
        <w:rPr>
          <w:rFonts w:asciiTheme="minorHAnsi" w:hAnsiTheme="minorHAnsi"/>
          <w:bCs/>
          <w:sz w:val="24"/>
          <w:szCs w:val="24"/>
        </w:rPr>
        <w:t>develop/review an equipment  list for different levels of health facilities in line with the essential package of care</w:t>
      </w:r>
      <w:r w:rsidRPr="00B405B0">
        <w:rPr>
          <w:rFonts w:asciiTheme="minorHAnsi" w:hAnsiTheme="minorHAnsi"/>
          <w:bCs/>
          <w:sz w:val="24"/>
          <w:szCs w:val="24"/>
          <w:lang w:val="yo-NG"/>
        </w:rPr>
        <w:t xml:space="preserve"> and ultimately </w:t>
      </w:r>
      <w:r w:rsidRPr="00B405B0">
        <w:rPr>
          <w:rFonts w:asciiTheme="minorHAnsi" w:hAnsiTheme="minorHAnsi"/>
          <w:bCs/>
          <w:sz w:val="24"/>
          <w:szCs w:val="24"/>
        </w:rPr>
        <w:t>procure and distribute equipment</w:t>
      </w:r>
      <w:r w:rsidRPr="00B405B0">
        <w:rPr>
          <w:rFonts w:asciiTheme="minorHAnsi" w:hAnsiTheme="minorHAnsi"/>
          <w:bCs/>
          <w:sz w:val="24"/>
          <w:szCs w:val="24"/>
          <w:lang w:val="yo-NG"/>
        </w:rPr>
        <w:t xml:space="preserve"> based on need.</w:t>
      </w:r>
    </w:p>
    <w:p w:rsidR="00C879B8" w:rsidRPr="00B405B0" w:rsidRDefault="00C879B8" w:rsidP="00B405B0">
      <w:pPr>
        <w:spacing w:line="276" w:lineRule="auto"/>
        <w:contextualSpacing/>
        <w:rPr>
          <w:rFonts w:asciiTheme="minorHAnsi" w:hAnsiTheme="minorHAnsi"/>
          <w:bCs/>
          <w:sz w:val="24"/>
          <w:szCs w:val="24"/>
          <w:lang w:val="yo-NG"/>
        </w:rPr>
      </w:pPr>
    </w:p>
    <w:p w:rsidR="00C879B8" w:rsidRPr="00B405B0" w:rsidRDefault="00C879B8" w:rsidP="00B405B0">
      <w:pPr>
        <w:spacing w:line="276" w:lineRule="auto"/>
        <w:contextualSpacing/>
        <w:rPr>
          <w:rFonts w:asciiTheme="minorHAnsi" w:hAnsiTheme="minorHAnsi"/>
          <w:b/>
          <w:bCs/>
          <w:sz w:val="24"/>
          <w:szCs w:val="24"/>
        </w:rPr>
      </w:pPr>
      <w:r w:rsidRPr="00B405B0">
        <w:rPr>
          <w:rFonts w:asciiTheme="minorHAnsi" w:hAnsiTheme="minorHAnsi"/>
          <w:b/>
          <w:bCs/>
          <w:sz w:val="24"/>
          <w:szCs w:val="24"/>
        </w:rPr>
        <w:t>Establish a system for the maintenance of health facili</w:t>
      </w:r>
      <w:r w:rsidR="00AA0288">
        <w:rPr>
          <w:rFonts w:asciiTheme="minorHAnsi" w:hAnsiTheme="minorHAnsi"/>
          <w:b/>
          <w:bCs/>
          <w:sz w:val="24"/>
          <w:szCs w:val="24"/>
        </w:rPr>
        <w:t>ties and equipment at all levels</w:t>
      </w:r>
    </w:p>
    <w:p w:rsidR="00C879B8" w:rsidRPr="00B405B0" w:rsidRDefault="00C879B8" w:rsidP="00B405B0">
      <w:pPr>
        <w:spacing w:line="276" w:lineRule="auto"/>
        <w:contextualSpacing/>
        <w:rPr>
          <w:rFonts w:asciiTheme="minorHAnsi" w:hAnsiTheme="minorHAnsi"/>
          <w:bCs/>
          <w:sz w:val="24"/>
          <w:szCs w:val="24"/>
        </w:rPr>
      </w:pPr>
      <w:r w:rsidRPr="00B405B0">
        <w:rPr>
          <w:rFonts w:asciiTheme="minorHAnsi" w:hAnsiTheme="minorHAnsi"/>
          <w:bCs/>
          <w:sz w:val="24"/>
          <w:szCs w:val="24"/>
          <w:lang w:val="yo-NG"/>
        </w:rPr>
        <w:t xml:space="preserve">Availability of equipment is critical to service delivery. Therefore, </w:t>
      </w:r>
      <w:r w:rsidRPr="00B405B0">
        <w:rPr>
          <w:rFonts w:asciiTheme="minorHAnsi" w:hAnsiTheme="minorHAnsi"/>
          <w:bCs/>
          <w:sz w:val="24"/>
          <w:szCs w:val="24"/>
        </w:rPr>
        <w:t xml:space="preserve"> there is a need to  adapt, disseminate and implement the National Health Equipment Policy; also create </w:t>
      </w:r>
      <w:r w:rsidRPr="00B405B0">
        <w:rPr>
          <w:rFonts w:asciiTheme="minorHAnsi" w:hAnsiTheme="minorHAnsi"/>
          <w:bCs/>
          <w:sz w:val="24"/>
          <w:szCs w:val="24"/>
          <w:lang w:val="yo-NG"/>
        </w:rPr>
        <w:t xml:space="preserve">budget lines </w:t>
      </w:r>
      <w:r w:rsidRPr="00B405B0">
        <w:rPr>
          <w:rFonts w:asciiTheme="minorHAnsi" w:hAnsiTheme="minorHAnsi"/>
          <w:bCs/>
          <w:sz w:val="24"/>
          <w:szCs w:val="24"/>
        </w:rPr>
        <w:t xml:space="preserve"> for the maintenance of equipment and furniture at all levels</w:t>
      </w:r>
      <w:r w:rsidRPr="00B405B0">
        <w:rPr>
          <w:rFonts w:asciiTheme="minorHAnsi" w:hAnsiTheme="minorHAnsi"/>
          <w:bCs/>
          <w:sz w:val="24"/>
          <w:szCs w:val="24"/>
          <w:lang w:val="yo-NG"/>
        </w:rPr>
        <w:t xml:space="preserve">. </w:t>
      </w:r>
      <w:r w:rsidR="00C42F65" w:rsidRPr="00B405B0">
        <w:rPr>
          <w:rFonts w:asciiTheme="minorHAnsi" w:hAnsiTheme="minorHAnsi"/>
          <w:bCs/>
          <w:sz w:val="24"/>
          <w:szCs w:val="24"/>
          <w:lang w:val="yo-NG"/>
        </w:rPr>
        <w:t xml:space="preserve">The optimal performance and longevity of equipment will be assured by </w:t>
      </w:r>
      <w:r w:rsidR="00C42F65" w:rsidRPr="00B405B0">
        <w:rPr>
          <w:rFonts w:asciiTheme="minorHAnsi" w:hAnsiTheme="minorHAnsi"/>
          <w:bCs/>
          <w:sz w:val="24"/>
          <w:szCs w:val="24"/>
        </w:rPr>
        <w:t>establish</w:t>
      </w:r>
      <w:r w:rsidR="00C42F65" w:rsidRPr="00B405B0">
        <w:rPr>
          <w:rFonts w:asciiTheme="minorHAnsi" w:hAnsiTheme="minorHAnsi"/>
          <w:bCs/>
          <w:sz w:val="24"/>
          <w:szCs w:val="24"/>
          <w:lang w:val="yo-NG"/>
        </w:rPr>
        <w:t>ing</w:t>
      </w:r>
      <w:r w:rsidR="00C42F65" w:rsidRPr="00B405B0">
        <w:rPr>
          <w:rFonts w:asciiTheme="minorHAnsi" w:hAnsiTheme="minorHAnsi"/>
          <w:bCs/>
          <w:sz w:val="24"/>
          <w:szCs w:val="24"/>
        </w:rPr>
        <w:t xml:space="preserve"> medical equipment and hospital furniture maintenance workshops and enhancing recruitment of Bio-medical Engineers and Technicians across the country,</w:t>
      </w:r>
      <w:r w:rsidR="00C42F65" w:rsidRPr="00B405B0">
        <w:rPr>
          <w:rFonts w:asciiTheme="minorHAnsi" w:hAnsiTheme="minorHAnsi"/>
          <w:bCs/>
          <w:sz w:val="24"/>
          <w:szCs w:val="24"/>
          <w:lang w:val="yo-NG"/>
        </w:rPr>
        <w:t xml:space="preserve"> as well as </w:t>
      </w:r>
      <w:r w:rsidR="00C42F65" w:rsidRPr="00B405B0">
        <w:rPr>
          <w:rFonts w:asciiTheme="minorHAnsi" w:hAnsiTheme="minorHAnsi"/>
          <w:bCs/>
          <w:sz w:val="24"/>
          <w:szCs w:val="24"/>
        </w:rPr>
        <w:t>explore public private partnership in maintenance of medical equipment and hospital furniture</w:t>
      </w:r>
      <w:r w:rsidR="00C42F65" w:rsidRPr="00B405B0">
        <w:rPr>
          <w:rFonts w:asciiTheme="minorHAnsi" w:hAnsiTheme="minorHAnsi"/>
          <w:bCs/>
          <w:sz w:val="24"/>
          <w:szCs w:val="24"/>
          <w:lang w:val="yo-NG"/>
        </w:rPr>
        <w:t>.</w:t>
      </w:r>
      <w:r w:rsidR="00C42F65" w:rsidRPr="00B405B0">
        <w:rPr>
          <w:rFonts w:asciiTheme="minorHAnsi" w:hAnsiTheme="minorHAnsi"/>
          <w:bCs/>
          <w:sz w:val="24"/>
          <w:szCs w:val="24"/>
        </w:rPr>
        <w:t xml:space="preserve"> </w:t>
      </w:r>
    </w:p>
    <w:p w:rsidR="00C879B8" w:rsidRPr="00B405B0" w:rsidRDefault="00C879B8" w:rsidP="00B405B0">
      <w:pPr>
        <w:spacing w:line="276" w:lineRule="auto"/>
        <w:contextualSpacing/>
        <w:rPr>
          <w:rFonts w:asciiTheme="minorHAnsi" w:hAnsiTheme="minorHAnsi"/>
          <w:bCs/>
          <w:sz w:val="24"/>
          <w:szCs w:val="24"/>
        </w:rPr>
      </w:pPr>
    </w:p>
    <w:p w:rsidR="00AA0288" w:rsidRDefault="00C879B8" w:rsidP="00874B1E">
      <w:pPr>
        <w:suppressAutoHyphens w:val="0"/>
        <w:autoSpaceDN/>
        <w:spacing w:after="0" w:line="276" w:lineRule="auto"/>
        <w:contextualSpacing/>
        <w:textAlignment w:val="auto"/>
        <w:rPr>
          <w:rFonts w:asciiTheme="minorHAnsi" w:hAnsiTheme="minorHAnsi"/>
          <w:b/>
          <w:bCs/>
          <w:sz w:val="24"/>
          <w:szCs w:val="24"/>
          <w:lang w:val="en-US"/>
        </w:rPr>
      </w:pPr>
      <w:r w:rsidRPr="00B405B0">
        <w:rPr>
          <w:rFonts w:asciiTheme="minorHAnsi" w:hAnsiTheme="minorHAnsi"/>
          <w:b/>
          <w:bCs/>
          <w:sz w:val="24"/>
          <w:szCs w:val="24"/>
          <w:lang w:val="yo-NG"/>
        </w:rPr>
        <w:lastRenderedPageBreak/>
        <w:t>Strengthen referral system</w:t>
      </w:r>
    </w:p>
    <w:p w:rsidR="00C879B8" w:rsidRPr="00B405B0" w:rsidRDefault="00C879B8" w:rsidP="00874B1E">
      <w:pPr>
        <w:suppressAutoHyphens w:val="0"/>
        <w:autoSpaceDN/>
        <w:spacing w:after="0" w:line="276" w:lineRule="auto"/>
        <w:contextualSpacing/>
        <w:textAlignment w:val="auto"/>
        <w:rPr>
          <w:rFonts w:asciiTheme="minorHAnsi" w:hAnsiTheme="minorHAnsi"/>
          <w:bCs/>
          <w:sz w:val="24"/>
          <w:szCs w:val="24"/>
        </w:rPr>
      </w:pPr>
      <w:r w:rsidRPr="00B405B0">
        <w:rPr>
          <w:rFonts w:asciiTheme="minorHAnsi" w:hAnsiTheme="minorHAnsi"/>
          <w:bCs/>
          <w:sz w:val="24"/>
          <w:szCs w:val="24"/>
        </w:rPr>
        <w:t>Another key intervention is to strengthen referral systems</w:t>
      </w:r>
      <w:r w:rsidRPr="00B405B0">
        <w:rPr>
          <w:rFonts w:asciiTheme="minorHAnsi" w:hAnsiTheme="minorHAnsi"/>
          <w:bCs/>
          <w:sz w:val="24"/>
          <w:szCs w:val="24"/>
          <w:lang w:val="yo-NG"/>
        </w:rPr>
        <w:t>. This can be done by m</w:t>
      </w:r>
      <w:r w:rsidRPr="00B405B0">
        <w:rPr>
          <w:rFonts w:asciiTheme="minorHAnsi" w:hAnsiTheme="minorHAnsi"/>
          <w:bCs/>
          <w:sz w:val="24"/>
          <w:szCs w:val="24"/>
        </w:rPr>
        <w:t xml:space="preserve">apping  network linkages for two-way referral systems in line with national standards, with implementation guidelines for all cases such as emergency obstetric care, complicated malaria, road traffic accidents, </w:t>
      </w:r>
      <w:r w:rsidR="00C42F65" w:rsidRPr="00B405B0">
        <w:rPr>
          <w:rFonts w:asciiTheme="minorHAnsi" w:hAnsiTheme="minorHAnsi"/>
          <w:bCs/>
          <w:sz w:val="24"/>
          <w:szCs w:val="24"/>
        </w:rPr>
        <w:t>etc.</w:t>
      </w:r>
      <w:r w:rsidRPr="00B405B0">
        <w:rPr>
          <w:rFonts w:asciiTheme="minorHAnsi" w:hAnsiTheme="minorHAnsi"/>
          <w:bCs/>
          <w:sz w:val="24"/>
          <w:szCs w:val="24"/>
        </w:rPr>
        <w:t xml:space="preserve">;  Transportation, communication and other logistics for referrals need to be put in place to ensure effective </w:t>
      </w:r>
      <w:r w:rsidR="00C42F65" w:rsidRPr="00B405B0">
        <w:rPr>
          <w:rFonts w:asciiTheme="minorHAnsi" w:hAnsiTheme="minorHAnsi"/>
          <w:bCs/>
          <w:sz w:val="24"/>
          <w:szCs w:val="24"/>
        </w:rPr>
        <w:t>referrals and</w:t>
      </w:r>
      <w:r w:rsidRPr="00B405B0">
        <w:rPr>
          <w:rFonts w:asciiTheme="minorHAnsi" w:hAnsiTheme="minorHAnsi"/>
          <w:bCs/>
          <w:sz w:val="24"/>
          <w:szCs w:val="24"/>
        </w:rPr>
        <w:t xml:space="preserve"> a system put in place to monitor referral outcomes.</w:t>
      </w:r>
    </w:p>
    <w:p w:rsidR="00C879B8" w:rsidRPr="00B405B0" w:rsidRDefault="00C879B8" w:rsidP="00B405B0">
      <w:pPr>
        <w:spacing w:line="276" w:lineRule="auto"/>
        <w:contextualSpacing/>
        <w:rPr>
          <w:rFonts w:asciiTheme="minorHAnsi" w:hAnsiTheme="minorHAnsi"/>
          <w:bCs/>
          <w:sz w:val="24"/>
          <w:szCs w:val="24"/>
        </w:rPr>
      </w:pPr>
    </w:p>
    <w:p w:rsidR="00AA0288" w:rsidRDefault="00C879B8" w:rsidP="00874B1E">
      <w:pPr>
        <w:suppressAutoHyphens w:val="0"/>
        <w:autoSpaceDN/>
        <w:spacing w:after="0" w:line="276" w:lineRule="auto"/>
        <w:contextualSpacing/>
        <w:textAlignment w:val="auto"/>
        <w:rPr>
          <w:rFonts w:asciiTheme="minorHAnsi" w:hAnsiTheme="minorHAnsi"/>
          <w:b/>
          <w:bCs/>
          <w:sz w:val="24"/>
          <w:szCs w:val="24"/>
          <w:lang w:val="en-US"/>
        </w:rPr>
      </w:pPr>
      <w:r w:rsidRPr="00B405B0">
        <w:rPr>
          <w:rFonts w:asciiTheme="minorHAnsi" w:hAnsiTheme="minorHAnsi"/>
          <w:b/>
          <w:bCs/>
          <w:sz w:val="24"/>
          <w:szCs w:val="24"/>
          <w:lang w:val="yo-NG"/>
        </w:rPr>
        <w:t>Foster collaboration with the private sector</w:t>
      </w:r>
    </w:p>
    <w:p w:rsidR="00C879B8" w:rsidRPr="00B405B0" w:rsidRDefault="00C879B8" w:rsidP="00874B1E">
      <w:pPr>
        <w:suppressAutoHyphens w:val="0"/>
        <w:autoSpaceDN/>
        <w:spacing w:after="0" w:line="276" w:lineRule="auto"/>
        <w:contextualSpacing/>
        <w:textAlignment w:val="auto"/>
        <w:rPr>
          <w:rFonts w:asciiTheme="minorHAnsi" w:hAnsiTheme="minorHAnsi"/>
          <w:bCs/>
          <w:sz w:val="24"/>
          <w:szCs w:val="24"/>
        </w:rPr>
      </w:pPr>
      <w:r w:rsidRPr="00B405B0">
        <w:rPr>
          <w:rFonts w:asciiTheme="minorHAnsi" w:hAnsiTheme="minorHAnsi"/>
          <w:bCs/>
          <w:sz w:val="24"/>
          <w:szCs w:val="24"/>
          <w:lang w:val="yo-NG"/>
        </w:rPr>
        <w:t xml:space="preserve">The private sector plays a key role in provision of health services in the country. Therefore, </w:t>
      </w:r>
      <w:r w:rsidRPr="00B405B0">
        <w:rPr>
          <w:rFonts w:asciiTheme="minorHAnsi" w:hAnsiTheme="minorHAnsi"/>
          <w:bCs/>
          <w:sz w:val="24"/>
          <w:szCs w:val="24"/>
        </w:rPr>
        <w:t>collaboration with the private sector health care providers</w:t>
      </w:r>
      <w:r w:rsidRPr="00B405B0">
        <w:rPr>
          <w:rFonts w:asciiTheme="minorHAnsi" w:hAnsiTheme="minorHAnsi"/>
          <w:bCs/>
          <w:sz w:val="24"/>
          <w:szCs w:val="24"/>
          <w:lang w:val="yo-NG"/>
        </w:rPr>
        <w:t xml:space="preserve"> will be fostered. Specific action to promote this will include the </w:t>
      </w:r>
      <w:r w:rsidRPr="00B405B0">
        <w:rPr>
          <w:rFonts w:asciiTheme="minorHAnsi" w:hAnsiTheme="minorHAnsi"/>
          <w:bCs/>
          <w:sz w:val="24"/>
          <w:szCs w:val="24"/>
        </w:rPr>
        <w:t>mapping of all categories of private health care providers by operational level and location</w:t>
      </w:r>
      <w:r w:rsidRPr="00B405B0">
        <w:rPr>
          <w:rFonts w:asciiTheme="minorHAnsi" w:hAnsiTheme="minorHAnsi"/>
          <w:bCs/>
          <w:sz w:val="24"/>
          <w:szCs w:val="24"/>
          <w:lang w:val="yo-NG"/>
        </w:rPr>
        <w:t>, d</w:t>
      </w:r>
      <w:r w:rsidR="00C42F65" w:rsidRPr="00B405B0">
        <w:rPr>
          <w:rFonts w:asciiTheme="minorHAnsi" w:hAnsiTheme="minorHAnsi"/>
          <w:bCs/>
          <w:sz w:val="24"/>
          <w:szCs w:val="24"/>
          <w:lang w:val="en-US"/>
        </w:rPr>
        <w:t>evelop</w:t>
      </w:r>
      <w:r w:rsidRPr="00B405B0">
        <w:rPr>
          <w:rFonts w:asciiTheme="minorHAnsi" w:hAnsiTheme="minorHAnsi"/>
          <w:bCs/>
          <w:sz w:val="24"/>
          <w:szCs w:val="24"/>
          <w:lang w:val="yo-NG"/>
        </w:rPr>
        <w:t>ment of</w:t>
      </w:r>
      <w:r w:rsidRPr="00B405B0">
        <w:rPr>
          <w:rFonts w:asciiTheme="minorHAnsi" w:hAnsiTheme="minorHAnsi"/>
          <w:bCs/>
          <w:sz w:val="24"/>
          <w:szCs w:val="24"/>
        </w:rPr>
        <w:t xml:space="preserve"> guidelines and standards for regulation of their practice</w:t>
      </w:r>
      <w:r w:rsidRPr="00B405B0">
        <w:rPr>
          <w:rFonts w:asciiTheme="minorHAnsi" w:hAnsiTheme="minorHAnsi"/>
          <w:bCs/>
          <w:sz w:val="24"/>
          <w:szCs w:val="24"/>
          <w:lang w:val="yo-NG"/>
        </w:rPr>
        <w:t xml:space="preserve"> and </w:t>
      </w:r>
      <w:r w:rsidRPr="00B405B0">
        <w:rPr>
          <w:rFonts w:asciiTheme="minorHAnsi" w:hAnsiTheme="minorHAnsi"/>
          <w:bCs/>
          <w:sz w:val="24"/>
          <w:szCs w:val="24"/>
        </w:rPr>
        <w:t xml:space="preserve">their registration. </w:t>
      </w:r>
      <w:r w:rsidRPr="00B405B0">
        <w:rPr>
          <w:rFonts w:asciiTheme="minorHAnsi" w:hAnsiTheme="minorHAnsi"/>
          <w:bCs/>
          <w:sz w:val="24"/>
          <w:szCs w:val="24"/>
          <w:lang w:val="yo-NG"/>
        </w:rPr>
        <w:t xml:space="preserve">For the full potential of the private sector to be realised, </w:t>
      </w:r>
      <w:r w:rsidRPr="00B405B0">
        <w:rPr>
          <w:rFonts w:asciiTheme="minorHAnsi" w:hAnsiTheme="minorHAnsi"/>
          <w:bCs/>
          <w:sz w:val="24"/>
          <w:szCs w:val="24"/>
        </w:rPr>
        <w:t>guidelines for partnership, training  and outsourcing of services</w:t>
      </w:r>
      <w:r w:rsidRPr="00B405B0">
        <w:rPr>
          <w:rFonts w:asciiTheme="minorHAnsi" w:hAnsiTheme="minorHAnsi"/>
          <w:bCs/>
          <w:sz w:val="24"/>
          <w:szCs w:val="24"/>
          <w:lang w:val="yo-NG"/>
        </w:rPr>
        <w:t xml:space="preserve"> will be developed</w:t>
      </w:r>
      <w:r w:rsidRPr="00B405B0">
        <w:rPr>
          <w:rFonts w:asciiTheme="minorHAnsi" w:hAnsiTheme="minorHAnsi"/>
          <w:bCs/>
          <w:sz w:val="24"/>
          <w:szCs w:val="24"/>
        </w:rPr>
        <w:t>.</w:t>
      </w:r>
      <w:r w:rsidRPr="00B405B0">
        <w:rPr>
          <w:rFonts w:asciiTheme="minorHAnsi" w:hAnsiTheme="minorHAnsi"/>
          <w:bCs/>
          <w:sz w:val="24"/>
          <w:szCs w:val="24"/>
          <w:lang w:val="yo-NG"/>
        </w:rPr>
        <w:t xml:space="preserve"> In addition </w:t>
      </w:r>
      <w:r w:rsidRPr="00B405B0">
        <w:rPr>
          <w:rFonts w:asciiTheme="minorHAnsi" w:hAnsiTheme="minorHAnsi"/>
          <w:bCs/>
          <w:sz w:val="24"/>
          <w:szCs w:val="24"/>
        </w:rPr>
        <w:t>joint performance monitoring mechanism for the private sector will be developed and implemented.</w:t>
      </w:r>
      <w:r w:rsidRPr="00B405B0" w:rsidDel="001F758A">
        <w:rPr>
          <w:rFonts w:asciiTheme="minorHAnsi" w:hAnsiTheme="minorHAnsi"/>
          <w:bCs/>
          <w:sz w:val="24"/>
          <w:szCs w:val="24"/>
          <w:lang w:val="yo-NG"/>
        </w:rPr>
        <w:t xml:space="preserve"> </w:t>
      </w:r>
      <w:r w:rsidRPr="00B405B0">
        <w:rPr>
          <w:rFonts w:asciiTheme="minorHAnsi" w:hAnsiTheme="minorHAnsi"/>
          <w:bCs/>
          <w:sz w:val="24"/>
          <w:szCs w:val="24"/>
        </w:rPr>
        <w:t xml:space="preserve"> Also, the national policy on traditional medicine will be adapted and implemented at all levels.</w:t>
      </w:r>
    </w:p>
    <w:p w:rsidR="00C879B8" w:rsidRPr="00B405B0" w:rsidRDefault="00C879B8" w:rsidP="00B405B0">
      <w:pPr>
        <w:spacing w:line="276" w:lineRule="auto"/>
        <w:contextualSpacing/>
        <w:rPr>
          <w:rFonts w:asciiTheme="minorHAnsi" w:hAnsiTheme="minorHAnsi"/>
          <w:b/>
          <w:bCs/>
          <w:sz w:val="24"/>
          <w:szCs w:val="24"/>
        </w:rPr>
      </w:pPr>
    </w:p>
    <w:p w:rsidR="00AA0288" w:rsidRDefault="00C879B8" w:rsidP="00B405B0">
      <w:pPr>
        <w:spacing w:line="276" w:lineRule="auto"/>
        <w:contextualSpacing/>
        <w:rPr>
          <w:rFonts w:asciiTheme="minorHAnsi" w:hAnsiTheme="minorHAnsi"/>
          <w:b/>
          <w:bCs/>
          <w:sz w:val="24"/>
          <w:szCs w:val="24"/>
          <w:lang w:val="en-US"/>
        </w:rPr>
      </w:pPr>
      <w:r w:rsidRPr="00B405B0">
        <w:rPr>
          <w:rFonts w:asciiTheme="minorHAnsi" w:hAnsiTheme="minorHAnsi"/>
          <w:b/>
          <w:bCs/>
          <w:sz w:val="24"/>
          <w:szCs w:val="24"/>
          <w:lang w:val="yo-NG"/>
        </w:rPr>
        <w:t xml:space="preserve">Strengthen </w:t>
      </w:r>
      <w:r w:rsidRPr="00B405B0">
        <w:rPr>
          <w:rFonts w:asciiTheme="minorHAnsi" w:hAnsiTheme="minorHAnsi"/>
          <w:b/>
          <w:bCs/>
          <w:sz w:val="24"/>
          <w:szCs w:val="24"/>
        </w:rPr>
        <w:t xml:space="preserve">professional </w:t>
      </w:r>
      <w:r w:rsidRPr="00B405B0">
        <w:rPr>
          <w:rFonts w:asciiTheme="minorHAnsi" w:hAnsiTheme="minorHAnsi"/>
          <w:b/>
          <w:bCs/>
          <w:sz w:val="24"/>
          <w:szCs w:val="24"/>
          <w:lang w:val="yo-NG"/>
        </w:rPr>
        <w:t>regulatory bodies and institutions</w:t>
      </w:r>
      <w:r w:rsidR="00874B1E">
        <w:rPr>
          <w:rFonts w:asciiTheme="minorHAnsi" w:hAnsiTheme="minorHAnsi"/>
          <w:b/>
          <w:bCs/>
          <w:sz w:val="24"/>
          <w:szCs w:val="24"/>
          <w:lang w:val="en-US"/>
        </w:rPr>
        <w:t xml:space="preserve">: </w:t>
      </w:r>
    </w:p>
    <w:p w:rsidR="00C879B8" w:rsidRPr="00B405B0" w:rsidRDefault="00C879B8" w:rsidP="00B405B0">
      <w:pPr>
        <w:spacing w:line="276" w:lineRule="auto"/>
        <w:contextualSpacing/>
        <w:rPr>
          <w:rFonts w:asciiTheme="minorHAnsi" w:hAnsiTheme="minorHAnsi"/>
          <w:bCs/>
          <w:sz w:val="24"/>
          <w:szCs w:val="24"/>
        </w:rPr>
      </w:pPr>
      <w:r w:rsidRPr="00B405B0">
        <w:rPr>
          <w:rFonts w:asciiTheme="minorHAnsi" w:hAnsiTheme="minorHAnsi"/>
          <w:bCs/>
          <w:sz w:val="24"/>
          <w:szCs w:val="24"/>
          <w:lang w:val="yo-NG"/>
        </w:rPr>
        <w:t xml:space="preserve">The need to standardise and regulate practice cannot be over emphasised. To this end </w:t>
      </w:r>
      <w:r w:rsidRPr="00B405B0">
        <w:rPr>
          <w:rFonts w:asciiTheme="minorHAnsi" w:hAnsiTheme="minorHAnsi"/>
          <w:bCs/>
          <w:sz w:val="24"/>
          <w:szCs w:val="24"/>
        </w:rPr>
        <w:t>regulatory bodies and institutions</w:t>
      </w:r>
      <w:r w:rsidRPr="00B405B0">
        <w:rPr>
          <w:rFonts w:asciiTheme="minorHAnsi" w:hAnsiTheme="minorHAnsi"/>
          <w:bCs/>
          <w:sz w:val="24"/>
          <w:szCs w:val="24"/>
          <w:lang w:val="yo-NG"/>
        </w:rPr>
        <w:t xml:space="preserve"> will be strengthened through the following potential actions: </w:t>
      </w:r>
      <w:r w:rsidRPr="00B405B0">
        <w:rPr>
          <w:rFonts w:asciiTheme="minorHAnsi" w:hAnsiTheme="minorHAnsi"/>
          <w:bCs/>
          <w:sz w:val="24"/>
          <w:szCs w:val="24"/>
        </w:rPr>
        <w:t>review, update and implement operational guidelines of all regulatory bodies at all levels</w:t>
      </w:r>
      <w:r w:rsidRPr="00B405B0">
        <w:rPr>
          <w:rFonts w:asciiTheme="minorHAnsi" w:hAnsiTheme="minorHAnsi"/>
          <w:bCs/>
          <w:sz w:val="24"/>
          <w:szCs w:val="24"/>
          <w:lang w:val="yo-NG"/>
        </w:rPr>
        <w:t xml:space="preserve"> </w:t>
      </w:r>
      <w:r w:rsidRPr="00B405B0">
        <w:rPr>
          <w:rFonts w:asciiTheme="minorHAnsi" w:hAnsiTheme="minorHAnsi"/>
          <w:bCs/>
          <w:sz w:val="24"/>
          <w:szCs w:val="24"/>
        </w:rPr>
        <w:t xml:space="preserve">and </w:t>
      </w:r>
      <w:r w:rsidRPr="00B405B0">
        <w:rPr>
          <w:rFonts w:asciiTheme="minorHAnsi" w:hAnsiTheme="minorHAnsi"/>
          <w:bCs/>
          <w:sz w:val="24"/>
          <w:szCs w:val="24"/>
          <w:lang w:val="yo-NG"/>
        </w:rPr>
        <w:t>b</w:t>
      </w:r>
      <w:r w:rsidRPr="00B405B0">
        <w:rPr>
          <w:rFonts w:asciiTheme="minorHAnsi" w:hAnsiTheme="minorHAnsi"/>
          <w:bCs/>
          <w:sz w:val="24"/>
          <w:szCs w:val="24"/>
        </w:rPr>
        <w:t>uild capacity of regulatory staff</w:t>
      </w:r>
      <w:r w:rsidRPr="00B405B0">
        <w:rPr>
          <w:rFonts w:asciiTheme="minorHAnsi" w:hAnsiTheme="minorHAnsi"/>
          <w:bCs/>
          <w:sz w:val="24"/>
          <w:szCs w:val="24"/>
          <w:lang w:val="yo-NG"/>
        </w:rPr>
        <w:t xml:space="preserve"> </w:t>
      </w:r>
      <w:r w:rsidRPr="00B405B0">
        <w:rPr>
          <w:rFonts w:asciiTheme="minorHAnsi" w:hAnsiTheme="minorHAnsi"/>
          <w:bCs/>
          <w:sz w:val="24"/>
          <w:szCs w:val="24"/>
        </w:rPr>
        <w:t>to monitor compliance of providers to the regulatory guidelines</w:t>
      </w:r>
      <w:r w:rsidRPr="00B405B0">
        <w:rPr>
          <w:rFonts w:asciiTheme="minorHAnsi" w:hAnsiTheme="minorHAnsi"/>
          <w:bCs/>
          <w:sz w:val="24"/>
          <w:szCs w:val="24"/>
          <w:lang w:val="yo-NG"/>
        </w:rPr>
        <w:t>.</w:t>
      </w:r>
      <w:r w:rsidRPr="00B405B0">
        <w:rPr>
          <w:rFonts w:asciiTheme="minorHAnsi" w:hAnsiTheme="minorHAnsi"/>
          <w:bCs/>
          <w:sz w:val="24"/>
          <w:szCs w:val="24"/>
        </w:rPr>
        <w:t xml:space="preserve"> Budget lines are to be created and necessary resources provided. Regular monitoring exercises with appropriate documentation and feedback will be strengthened and regulators empowered through the provision of necessary security.</w:t>
      </w:r>
    </w:p>
    <w:p w:rsidR="00C879B8" w:rsidRPr="00B405B0" w:rsidRDefault="00C879B8" w:rsidP="00B405B0">
      <w:pPr>
        <w:spacing w:line="276" w:lineRule="auto"/>
        <w:contextualSpacing/>
        <w:rPr>
          <w:rFonts w:asciiTheme="minorHAnsi" w:hAnsiTheme="minorHAnsi"/>
          <w:bCs/>
          <w:sz w:val="24"/>
          <w:szCs w:val="24"/>
        </w:rPr>
      </w:pPr>
    </w:p>
    <w:p w:rsidR="006D5848" w:rsidRDefault="00C879B8" w:rsidP="00B405B0">
      <w:pPr>
        <w:spacing w:line="276" w:lineRule="auto"/>
        <w:contextualSpacing/>
        <w:rPr>
          <w:rFonts w:asciiTheme="minorHAnsi" w:hAnsiTheme="minorHAnsi"/>
          <w:b/>
          <w:bCs/>
          <w:sz w:val="24"/>
          <w:szCs w:val="24"/>
          <w:lang w:val="en-US"/>
        </w:rPr>
      </w:pPr>
      <w:r w:rsidRPr="00B405B0">
        <w:rPr>
          <w:rFonts w:asciiTheme="minorHAnsi" w:hAnsiTheme="minorHAnsi"/>
          <w:b/>
          <w:bCs/>
          <w:sz w:val="24"/>
          <w:szCs w:val="24"/>
          <w:lang w:val="yo-NG"/>
        </w:rPr>
        <w:t>Develop and institutionalise quality assurance models</w:t>
      </w:r>
      <w:r w:rsidR="00874B1E">
        <w:rPr>
          <w:rFonts w:asciiTheme="minorHAnsi" w:hAnsiTheme="minorHAnsi"/>
          <w:b/>
          <w:bCs/>
          <w:sz w:val="24"/>
          <w:szCs w:val="24"/>
          <w:lang w:val="en-US"/>
        </w:rPr>
        <w:t xml:space="preserve">: </w:t>
      </w:r>
    </w:p>
    <w:p w:rsidR="00C879B8" w:rsidRPr="00B405B0" w:rsidRDefault="00C879B8" w:rsidP="00B405B0">
      <w:pPr>
        <w:spacing w:line="276" w:lineRule="auto"/>
        <w:contextualSpacing/>
        <w:rPr>
          <w:rFonts w:asciiTheme="minorHAnsi" w:hAnsiTheme="minorHAnsi"/>
          <w:bCs/>
          <w:sz w:val="24"/>
          <w:szCs w:val="24"/>
        </w:rPr>
      </w:pPr>
      <w:r w:rsidRPr="00B405B0">
        <w:rPr>
          <w:rFonts w:asciiTheme="minorHAnsi" w:hAnsiTheme="minorHAnsi"/>
          <w:bCs/>
          <w:sz w:val="24"/>
          <w:szCs w:val="24"/>
          <w:lang w:val="yo-NG"/>
        </w:rPr>
        <w:t>Another intervention is the development and institutionalisation of quality assuarance models. This will be done by reviewing available models and building consensus on the models to adopt. Furthermore, quality assurance training modules will be developed</w:t>
      </w:r>
      <w:r w:rsidRPr="00B405B0">
        <w:rPr>
          <w:rFonts w:asciiTheme="minorHAnsi" w:hAnsiTheme="minorHAnsi"/>
          <w:bCs/>
          <w:sz w:val="24"/>
          <w:szCs w:val="24"/>
        </w:rPr>
        <w:t xml:space="preserve"> to build capacity of both public and private health care providers</w:t>
      </w:r>
      <w:r w:rsidRPr="00B405B0">
        <w:rPr>
          <w:rFonts w:asciiTheme="minorHAnsi" w:hAnsiTheme="minorHAnsi"/>
          <w:bCs/>
          <w:sz w:val="24"/>
          <w:szCs w:val="24"/>
          <w:lang w:val="yo-NG"/>
        </w:rPr>
        <w:t xml:space="preserve">, training of trainers (TOT) conducted and cascaded to other health workers. Thereafter, quality </w:t>
      </w:r>
      <w:r w:rsidRPr="00B405B0">
        <w:rPr>
          <w:rFonts w:asciiTheme="minorHAnsi" w:hAnsiTheme="minorHAnsi"/>
          <w:bCs/>
          <w:sz w:val="24"/>
          <w:szCs w:val="24"/>
        </w:rPr>
        <w:t xml:space="preserve">assurance and </w:t>
      </w:r>
      <w:r w:rsidRPr="00B405B0">
        <w:rPr>
          <w:rFonts w:asciiTheme="minorHAnsi" w:hAnsiTheme="minorHAnsi"/>
          <w:bCs/>
          <w:sz w:val="24"/>
          <w:szCs w:val="24"/>
          <w:lang w:val="yo-NG"/>
        </w:rPr>
        <w:t>improvement initiatives will be institutionalised and implemented at all levels.</w:t>
      </w:r>
      <w:r w:rsidRPr="00B405B0">
        <w:rPr>
          <w:rFonts w:asciiTheme="minorHAnsi" w:hAnsiTheme="minorHAnsi"/>
          <w:bCs/>
          <w:sz w:val="24"/>
          <w:szCs w:val="24"/>
        </w:rPr>
        <w:t xml:space="preserve"> </w:t>
      </w:r>
      <w:r w:rsidRPr="00B405B0">
        <w:rPr>
          <w:rFonts w:asciiTheme="minorHAnsi" w:hAnsiTheme="minorHAnsi"/>
          <w:bCs/>
          <w:sz w:val="24"/>
          <w:szCs w:val="24"/>
          <w:lang w:val="yo-NG"/>
        </w:rPr>
        <w:t xml:space="preserve">The quality of service delivery can be further assured by entrenching the ideals of </w:t>
      </w:r>
      <w:r w:rsidRPr="00B405B0">
        <w:rPr>
          <w:rFonts w:asciiTheme="minorHAnsi" w:hAnsiTheme="minorHAnsi"/>
          <w:bCs/>
          <w:sz w:val="24"/>
          <w:szCs w:val="24"/>
        </w:rPr>
        <w:t>SERVICOM at all levels</w:t>
      </w:r>
      <w:r w:rsidRPr="00B405B0">
        <w:rPr>
          <w:rFonts w:asciiTheme="minorHAnsi" w:hAnsiTheme="minorHAnsi"/>
          <w:bCs/>
          <w:sz w:val="24"/>
          <w:szCs w:val="24"/>
          <w:lang w:val="yo-NG"/>
        </w:rPr>
        <w:t xml:space="preserve"> of care. This will be achieved through the d</w:t>
      </w:r>
      <w:r w:rsidRPr="00B405B0">
        <w:rPr>
          <w:rFonts w:asciiTheme="minorHAnsi" w:hAnsiTheme="minorHAnsi"/>
          <w:bCs/>
          <w:sz w:val="24"/>
          <w:szCs w:val="24"/>
        </w:rPr>
        <w:t>evelop</w:t>
      </w:r>
      <w:r w:rsidRPr="00B405B0">
        <w:rPr>
          <w:rFonts w:asciiTheme="minorHAnsi" w:hAnsiTheme="minorHAnsi"/>
          <w:bCs/>
          <w:sz w:val="24"/>
          <w:szCs w:val="24"/>
          <w:lang w:val="yo-NG"/>
        </w:rPr>
        <w:t xml:space="preserve">ment </w:t>
      </w:r>
      <w:r w:rsidRPr="00B405B0">
        <w:rPr>
          <w:rFonts w:asciiTheme="minorHAnsi" w:hAnsiTheme="minorHAnsi"/>
          <w:bCs/>
          <w:sz w:val="24"/>
          <w:szCs w:val="24"/>
        </w:rPr>
        <w:t xml:space="preserve">of SERVICOM guidelines, building institutional capacity and training </w:t>
      </w:r>
      <w:r w:rsidRPr="00B405B0">
        <w:rPr>
          <w:rFonts w:asciiTheme="minorHAnsi" w:hAnsiTheme="minorHAnsi"/>
          <w:bCs/>
          <w:sz w:val="24"/>
          <w:szCs w:val="24"/>
        </w:rPr>
        <w:lastRenderedPageBreak/>
        <w:t>staff for its implementation at all levels. Strategies will be put in place for monitoring implementation of quality of care.</w:t>
      </w:r>
    </w:p>
    <w:p w:rsidR="00C879B8" w:rsidRPr="00B405B0" w:rsidRDefault="00C879B8" w:rsidP="00B405B0">
      <w:pPr>
        <w:spacing w:line="276" w:lineRule="auto"/>
        <w:contextualSpacing/>
        <w:rPr>
          <w:rFonts w:asciiTheme="minorHAnsi" w:hAnsiTheme="minorHAnsi"/>
          <w:bCs/>
          <w:sz w:val="24"/>
          <w:szCs w:val="24"/>
        </w:rPr>
      </w:pPr>
    </w:p>
    <w:p w:rsidR="00C879B8" w:rsidRPr="00B405B0" w:rsidRDefault="00C879B8" w:rsidP="00B405B0">
      <w:pPr>
        <w:spacing w:line="276" w:lineRule="auto"/>
        <w:contextualSpacing/>
        <w:rPr>
          <w:rFonts w:asciiTheme="minorHAnsi" w:hAnsiTheme="minorHAnsi"/>
          <w:b/>
          <w:bCs/>
          <w:sz w:val="24"/>
          <w:szCs w:val="24"/>
        </w:rPr>
      </w:pPr>
      <w:r w:rsidRPr="00B405B0">
        <w:rPr>
          <w:rFonts w:asciiTheme="minorHAnsi" w:hAnsiTheme="minorHAnsi"/>
          <w:b/>
          <w:bCs/>
          <w:sz w:val="24"/>
          <w:szCs w:val="24"/>
        </w:rPr>
        <w:t>Institutionalize Health Management and Integrated Supportive Supervision (ISS) mechanisms</w:t>
      </w:r>
    </w:p>
    <w:p w:rsidR="00C879B8" w:rsidRPr="00B405B0" w:rsidRDefault="00C879B8" w:rsidP="00B405B0">
      <w:pPr>
        <w:spacing w:line="276" w:lineRule="auto"/>
        <w:contextualSpacing/>
        <w:rPr>
          <w:rFonts w:asciiTheme="minorHAnsi" w:hAnsiTheme="minorHAnsi"/>
          <w:bCs/>
          <w:sz w:val="24"/>
          <w:szCs w:val="24"/>
        </w:rPr>
      </w:pPr>
      <w:r w:rsidRPr="00B405B0">
        <w:rPr>
          <w:rFonts w:asciiTheme="minorHAnsi" w:hAnsiTheme="minorHAnsi"/>
          <w:bCs/>
          <w:sz w:val="24"/>
          <w:szCs w:val="24"/>
        </w:rPr>
        <w:t>Integrated supportive   supervision is an important strategy for ensuring that health workers are adequately supported in the process of providing health care services. This concept is predicated on the fact that many problems occur in the health facilities of which providers will not have immediate solutions. This helps in boosting the moral of the workers in their health facilities setting. To achieve comprehensive integrated supportive supervision  the management capabilities of health managers and health teams especially at the LGA and Ward Levels will be strengthened through team building and leadership development programmes, institutionalization of  comprehensive ISS at all levels,  development of capacities of programme managers at all levels on the ISS mechanism; and  development of ISS tools and guidelines specifying modalities and frequencies of the ISS visits at all levels.</w:t>
      </w:r>
    </w:p>
    <w:p w:rsidR="00457995" w:rsidRDefault="00457995" w:rsidP="00B405B0">
      <w:pPr>
        <w:spacing w:line="276" w:lineRule="auto"/>
        <w:contextualSpacing/>
        <w:rPr>
          <w:rFonts w:asciiTheme="minorHAnsi" w:hAnsiTheme="minorHAnsi"/>
          <w:b/>
          <w:bCs/>
          <w:sz w:val="24"/>
          <w:szCs w:val="24"/>
        </w:rPr>
      </w:pPr>
    </w:p>
    <w:p w:rsidR="006D5848" w:rsidRDefault="00C879B8" w:rsidP="00B405B0">
      <w:pPr>
        <w:spacing w:line="276" w:lineRule="auto"/>
        <w:contextualSpacing/>
        <w:rPr>
          <w:rFonts w:asciiTheme="minorHAnsi" w:hAnsiTheme="minorHAnsi"/>
          <w:b/>
          <w:bCs/>
          <w:sz w:val="24"/>
          <w:szCs w:val="24"/>
        </w:rPr>
      </w:pPr>
      <w:r w:rsidRPr="00B405B0">
        <w:rPr>
          <w:rFonts w:asciiTheme="minorHAnsi" w:hAnsiTheme="minorHAnsi"/>
          <w:b/>
          <w:bCs/>
          <w:sz w:val="24"/>
          <w:szCs w:val="24"/>
        </w:rPr>
        <w:t>Creating effective demand for services</w:t>
      </w:r>
    </w:p>
    <w:p w:rsidR="00C879B8" w:rsidRPr="00B405B0" w:rsidRDefault="00C879B8" w:rsidP="00B405B0">
      <w:pPr>
        <w:spacing w:line="276" w:lineRule="auto"/>
        <w:contextualSpacing/>
        <w:rPr>
          <w:rFonts w:asciiTheme="minorHAnsi" w:hAnsiTheme="minorHAnsi"/>
          <w:bCs/>
          <w:sz w:val="24"/>
          <w:szCs w:val="24"/>
        </w:rPr>
      </w:pPr>
      <w:r w:rsidRPr="00B405B0">
        <w:rPr>
          <w:rFonts w:asciiTheme="minorHAnsi" w:hAnsiTheme="minorHAnsi"/>
          <w:bCs/>
          <w:sz w:val="24"/>
          <w:szCs w:val="24"/>
          <w:lang w:val="yo-NG"/>
        </w:rPr>
        <w:t xml:space="preserve">In order to </w:t>
      </w:r>
      <w:r w:rsidRPr="00B405B0">
        <w:rPr>
          <w:rFonts w:asciiTheme="minorHAnsi" w:hAnsiTheme="minorHAnsi"/>
          <w:bCs/>
          <w:sz w:val="24"/>
          <w:szCs w:val="24"/>
        </w:rPr>
        <w:t xml:space="preserve">promote positive lifestyles for disease prevention and </w:t>
      </w:r>
      <w:r w:rsidRPr="00B405B0">
        <w:rPr>
          <w:rFonts w:asciiTheme="minorHAnsi" w:hAnsiTheme="minorHAnsi"/>
          <w:bCs/>
          <w:sz w:val="24"/>
          <w:szCs w:val="24"/>
          <w:lang w:val="yo-NG"/>
        </w:rPr>
        <w:t>increase demand for health services</w:t>
      </w:r>
      <w:r w:rsidRPr="00B405B0">
        <w:rPr>
          <w:rFonts w:asciiTheme="minorHAnsi" w:hAnsiTheme="minorHAnsi"/>
          <w:bCs/>
          <w:sz w:val="24"/>
          <w:szCs w:val="24"/>
        </w:rPr>
        <w:t xml:space="preserve">, it is necessary to develop, disseminate and implement </w:t>
      </w:r>
      <w:r w:rsidRPr="00B405B0">
        <w:rPr>
          <w:rFonts w:asciiTheme="minorHAnsi" w:hAnsiTheme="minorHAnsi"/>
          <w:bCs/>
          <w:sz w:val="24"/>
          <w:szCs w:val="24"/>
          <w:lang w:val="yo-NG"/>
        </w:rPr>
        <w:t xml:space="preserve"> a national </w:t>
      </w:r>
      <w:r w:rsidRPr="00B405B0">
        <w:rPr>
          <w:rFonts w:asciiTheme="minorHAnsi" w:hAnsiTheme="minorHAnsi"/>
          <w:bCs/>
          <w:sz w:val="24"/>
          <w:szCs w:val="24"/>
        </w:rPr>
        <w:t xml:space="preserve">health promotion </w:t>
      </w:r>
      <w:r w:rsidRPr="00B405B0">
        <w:rPr>
          <w:rFonts w:asciiTheme="minorHAnsi" w:hAnsiTheme="minorHAnsi"/>
          <w:bCs/>
          <w:sz w:val="24"/>
          <w:szCs w:val="24"/>
          <w:lang w:val="yo-NG"/>
        </w:rPr>
        <w:t xml:space="preserve">communication strategy </w:t>
      </w:r>
      <w:r w:rsidRPr="00B405B0">
        <w:rPr>
          <w:rFonts w:asciiTheme="minorHAnsi" w:hAnsiTheme="minorHAnsi"/>
          <w:bCs/>
          <w:sz w:val="24"/>
          <w:szCs w:val="24"/>
        </w:rPr>
        <w:t xml:space="preserve"> based on the National Health Promotion Policy</w:t>
      </w:r>
      <w:r w:rsidRPr="00B405B0">
        <w:rPr>
          <w:rFonts w:asciiTheme="minorHAnsi" w:hAnsiTheme="minorHAnsi"/>
          <w:bCs/>
          <w:sz w:val="24"/>
          <w:szCs w:val="24"/>
          <w:lang w:val="yo-NG"/>
        </w:rPr>
        <w:t xml:space="preserve">, </w:t>
      </w:r>
      <w:r w:rsidRPr="00B405B0">
        <w:rPr>
          <w:rFonts w:asciiTheme="minorHAnsi" w:hAnsiTheme="minorHAnsi"/>
          <w:bCs/>
          <w:sz w:val="24"/>
          <w:szCs w:val="24"/>
        </w:rPr>
        <w:t xml:space="preserve">and its corresponding  </w:t>
      </w:r>
      <w:r w:rsidRPr="00B405B0">
        <w:rPr>
          <w:rFonts w:asciiTheme="minorHAnsi" w:hAnsiTheme="minorHAnsi"/>
          <w:bCs/>
          <w:sz w:val="24"/>
          <w:szCs w:val="24"/>
          <w:lang w:val="yo-NG"/>
        </w:rPr>
        <w:t>adaptation to reflect local realities</w:t>
      </w:r>
      <w:r w:rsidRPr="00B405B0">
        <w:rPr>
          <w:rFonts w:asciiTheme="minorHAnsi" w:hAnsiTheme="minorHAnsi"/>
          <w:bCs/>
          <w:sz w:val="24"/>
          <w:szCs w:val="24"/>
        </w:rPr>
        <w:t xml:space="preserve">. </w:t>
      </w:r>
      <w:r w:rsidRPr="00B405B0">
        <w:rPr>
          <w:rFonts w:asciiTheme="minorHAnsi" w:hAnsiTheme="minorHAnsi"/>
          <w:bCs/>
          <w:sz w:val="24"/>
          <w:szCs w:val="24"/>
          <w:lang w:val="yo-NG"/>
        </w:rPr>
        <w:t>To actualise the above intervention, budget lines for</w:t>
      </w:r>
      <w:r w:rsidRPr="00B405B0">
        <w:rPr>
          <w:rFonts w:asciiTheme="minorHAnsi" w:hAnsiTheme="minorHAnsi"/>
          <w:bCs/>
          <w:sz w:val="24"/>
          <w:szCs w:val="24"/>
        </w:rPr>
        <w:t xml:space="preserve"> health promotion through"</w:t>
      </w:r>
      <w:r w:rsidRPr="00B405B0">
        <w:rPr>
          <w:rFonts w:asciiTheme="minorHAnsi" w:hAnsiTheme="minorHAnsi"/>
          <w:bCs/>
          <w:sz w:val="24"/>
          <w:szCs w:val="24"/>
          <w:lang w:val="yo-NG"/>
        </w:rPr>
        <w:t xml:space="preserve"> </w:t>
      </w:r>
      <w:r w:rsidRPr="00B405B0">
        <w:rPr>
          <w:rFonts w:asciiTheme="minorHAnsi" w:hAnsiTheme="minorHAnsi"/>
          <w:bCs/>
          <w:sz w:val="24"/>
          <w:szCs w:val="24"/>
          <w:lang w:val="en-US"/>
        </w:rPr>
        <w:t>B</w:t>
      </w:r>
      <w:r w:rsidRPr="00B405B0">
        <w:rPr>
          <w:rFonts w:asciiTheme="minorHAnsi" w:hAnsiTheme="minorHAnsi"/>
          <w:bCs/>
          <w:sz w:val="24"/>
          <w:szCs w:val="24"/>
        </w:rPr>
        <w:t>ehavioural C</w:t>
      </w:r>
      <w:r w:rsidRPr="00B405B0">
        <w:rPr>
          <w:rFonts w:asciiTheme="minorHAnsi" w:hAnsiTheme="minorHAnsi"/>
          <w:bCs/>
          <w:sz w:val="24"/>
          <w:szCs w:val="24"/>
          <w:lang w:val="en-US"/>
        </w:rPr>
        <w:t>hange</w:t>
      </w:r>
      <w:r w:rsidRPr="00B405B0">
        <w:rPr>
          <w:rFonts w:asciiTheme="minorHAnsi" w:hAnsiTheme="minorHAnsi"/>
          <w:bCs/>
          <w:sz w:val="24"/>
          <w:szCs w:val="24"/>
        </w:rPr>
        <w:t xml:space="preserve"> Communication",</w:t>
      </w:r>
      <w:r w:rsidRPr="00B405B0">
        <w:rPr>
          <w:rFonts w:asciiTheme="minorHAnsi" w:hAnsiTheme="minorHAnsi"/>
          <w:bCs/>
          <w:sz w:val="24"/>
          <w:szCs w:val="24"/>
          <w:lang w:val="yo-NG"/>
        </w:rPr>
        <w:t xml:space="preserve"> will be provided at all levels </w:t>
      </w:r>
      <w:r w:rsidRPr="00B405B0">
        <w:rPr>
          <w:rFonts w:asciiTheme="minorHAnsi" w:hAnsiTheme="minorHAnsi"/>
          <w:bCs/>
          <w:sz w:val="24"/>
          <w:szCs w:val="24"/>
        </w:rPr>
        <w:t xml:space="preserve">and a programme monitoring and evaluation system put in place. </w:t>
      </w:r>
      <w:r w:rsidRPr="00B405B0">
        <w:rPr>
          <w:rFonts w:asciiTheme="minorHAnsi" w:hAnsiTheme="minorHAnsi"/>
          <w:bCs/>
          <w:i/>
          <w:sz w:val="24"/>
          <w:szCs w:val="24"/>
        </w:rPr>
        <w:t>This intervention is further explored under Health Promotion section of this framework.</w:t>
      </w:r>
    </w:p>
    <w:p w:rsidR="00C879B8" w:rsidRPr="00B405B0" w:rsidRDefault="00C879B8" w:rsidP="00B405B0">
      <w:pPr>
        <w:spacing w:line="276" w:lineRule="auto"/>
        <w:contextualSpacing/>
        <w:rPr>
          <w:rFonts w:asciiTheme="minorHAnsi" w:hAnsiTheme="minorHAnsi"/>
          <w:bCs/>
          <w:i/>
          <w:sz w:val="24"/>
          <w:szCs w:val="24"/>
        </w:rPr>
      </w:pPr>
    </w:p>
    <w:p w:rsidR="006D5848" w:rsidRDefault="00C879B8" w:rsidP="00B405B0">
      <w:pPr>
        <w:spacing w:line="276" w:lineRule="auto"/>
        <w:contextualSpacing/>
        <w:rPr>
          <w:rFonts w:asciiTheme="minorHAnsi" w:hAnsiTheme="minorHAnsi"/>
          <w:b/>
          <w:bCs/>
          <w:sz w:val="24"/>
          <w:szCs w:val="24"/>
          <w:lang w:val="en-US"/>
        </w:rPr>
      </w:pPr>
      <w:r w:rsidRPr="00B405B0">
        <w:rPr>
          <w:rFonts w:asciiTheme="minorHAnsi" w:hAnsiTheme="minorHAnsi"/>
          <w:b/>
          <w:bCs/>
          <w:sz w:val="24"/>
          <w:szCs w:val="24"/>
          <w:lang w:val="yo-NG"/>
        </w:rPr>
        <w:t>Improving fina</w:t>
      </w:r>
      <w:r w:rsidRPr="00B405B0">
        <w:rPr>
          <w:rFonts w:asciiTheme="minorHAnsi" w:hAnsiTheme="minorHAnsi"/>
          <w:b/>
          <w:bCs/>
          <w:sz w:val="24"/>
          <w:szCs w:val="24"/>
        </w:rPr>
        <w:t>n</w:t>
      </w:r>
      <w:r w:rsidRPr="00B405B0">
        <w:rPr>
          <w:rFonts w:asciiTheme="minorHAnsi" w:hAnsiTheme="minorHAnsi"/>
          <w:b/>
          <w:bCs/>
          <w:sz w:val="24"/>
          <w:szCs w:val="24"/>
          <w:lang w:val="yo-NG"/>
        </w:rPr>
        <w:t>cial access especially for the vulnerable groups</w:t>
      </w:r>
    </w:p>
    <w:p w:rsidR="00C879B8" w:rsidRPr="00B405B0" w:rsidRDefault="00C879B8" w:rsidP="00B405B0">
      <w:pPr>
        <w:spacing w:line="276" w:lineRule="auto"/>
        <w:contextualSpacing/>
        <w:rPr>
          <w:rFonts w:asciiTheme="minorHAnsi" w:hAnsiTheme="minorHAnsi"/>
          <w:bCs/>
          <w:sz w:val="24"/>
          <w:szCs w:val="24"/>
          <w:lang w:val="yo-NG"/>
        </w:rPr>
      </w:pPr>
      <w:r w:rsidRPr="00B405B0">
        <w:rPr>
          <w:rFonts w:asciiTheme="minorHAnsi" w:hAnsiTheme="minorHAnsi"/>
          <w:bCs/>
          <w:sz w:val="24"/>
          <w:szCs w:val="24"/>
          <w:lang w:val="yo-NG"/>
        </w:rPr>
        <w:t>The costs associated with health care can be a barrier to accessing he</w:t>
      </w:r>
      <w:r w:rsidRPr="00B405B0">
        <w:rPr>
          <w:rFonts w:asciiTheme="minorHAnsi" w:hAnsiTheme="minorHAnsi"/>
          <w:bCs/>
          <w:sz w:val="24"/>
          <w:szCs w:val="24"/>
        </w:rPr>
        <w:t>al</w:t>
      </w:r>
      <w:r w:rsidRPr="00B405B0">
        <w:rPr>
          <w:rFonts w:asciiTheme="minorHAnsi" w:hAnsiTheme="minorHAnsi"/>
          <w:bCs/>
          <w:sz w:val="24"/>
          <w:szCs w:val="24"/>
          <w:lang w:val="yo-NG"/>
        </w:rPr>
        <w:t>th servi</w:t>
      </w:r>
      <w:r w:rsidRPr="00B405B0">
        <w:rPr>
          <w:rFonts w:asciiTheme="minorHAnsi" w:hAnsiTheme="minorHAnsi"/>
          <w:bCs/>
          <w:sz w:val="24"/>
          <w:szCs w:val="24"/>
        </w:rPr>
        <w:t>c</w:t>
      </w:r>
      <w:r w:rsidRPr="00B405B0">
        <w:rPr>
          <w:rFonts w:asciiTheme="minorHAnsi" w:hAnsiTheme="minorHAnsi"/>
          <w:bCs/>
          <w:sz w:val="24"/>
          <w:szCs w:val="24"/>
          <w:lang w:val="yo-NG"/>
        </w:rPr>
        <w:t>es especially for the vulnerable groups. Models for financial protection for the vulnerable groups</w:t>
      </w:r>
      <w:r w:rsidRPr="00B405B0">
        <w:rPr>
          <w:rFonts w:asciiTheme="minorHAnsi" w:hAnsiTheme="minorHAnsi"/>
          <w:bCs/>
          <w:sz w:val="24"/>
          <w:szCs w:val="24"/>
        </w:rPr>
        <w:t xml:space="preserve"> ( e.g. Pregnant women, </w:t>
      </w:r>
      <w:r w:rsidR="00C42F65" w:rsidRPr="00B405B0">
        <w:rPr>
          <w:rFonts w:asciiTheme="minorHAnsi" w:hAnsiTheme="minorHAnsi"/>
          <w:bCs/>
          <w:sz w:val="24"/>
          <w:szCs w:val="24"/>
        </w:rPr>
        <w:t>under-fives</w:t>
      </w:r>
      <w:r w:rsidRPr="00B405B0">
        <w:rPr>
          <w:rFonts w:asciiTheme="minorHAnsi" w:hAnsiTheme="minorHAnsi"/>
          <w:bCs/>
          <w:sz w:val="24"/>
          <w:szCs w:val="24"/>
        </w:rPr>
        <w:t>, orphans and the aged)</w:t>
      </w:r>
      <w:r w:rsidRPr="00B405B0">
        <w:rPr>
          <w:rFonts w:asciiTheme="minorHAnsi" w:hAnsiTheme="minorHAnsi"/>
          <w:bCs/>
          <w:sz w:val="24"/>
          <w:szCs w:val="24"/>
          <w:lang w:val="yo-NG"/>
        </w:rPr>
        <w:t xml:space="preserve"> such as </w:t>
      </w:r>
      <w:r w:rsidRPr="00B405B0">
        <w:rPr>
          <w:rFonts w:asciiTheme="minorHAnsi" w:hAnsiTheme="minorHAnsi"/>
          <w:bCs/>
          <w:sz w:val="24"/>
          <w:szCs w:val="24"/>
        </w:rPr>
        <w:t xml:space="preserve">exemption schemes </w:t>
      </w:r>
      <w:r w:rsidRPr="00B405B0">
        <w:rPr>
          <w:rFonts w:asciiTheme="minorHAnsi" w:hAnsiTheme="minorHAnsi"/>
          <w:bCs/>
          <w:sz w:val="24"/>
          <w:szCs w:val="24"/>
          <w:lang w:val="yo-NG"/>
        </w:rPr>
        <w:t xml:space="preserve">vouchers, health cards, pre payment schemes </w:t>
      </w:r>
      <w:r w:rsidRPr="00B405B0">
        <w:rPr>
          <w:rFonts w:asciiTheme="minorHAnsi" w:hAnsiTheme="minorHAnsi"/>
          <w:bCs/>
          <w:sz w:val="24"/>
          <w:szCs w:val="24"/>
        </w:rPr>
        <w:t>will</w:t>
      </w:r>
      <w:r w:rsidRPr="00B405B0">
        <w:rPr>
          <w:rFonts w:asciiTheme="minorHAnsi" w:hAnsiTheme="minorHAnsi"/>
          <w:bCs/>
          <w:sz w:val="24"/>
          <w:szCs w:val="24"/>
          <w:lang w:val="yo-NG"/>
        </w:rPr>
        <w:t xml:space="preserve"> be explored </w:t>
      </w:r>
      <w:r w:rsidRPr="00B405B0">
        <w:rPr>
          <w:rFonts w:asciiTheme="minorHAnsi" w:hAnsiTheme="minorHAnsi"/>
          <w:bCs/>
          <w:sz w:val="24"/>
          <w:szCs w:val="24"/>
        </w:rPr>
        <w:t xml:space="preserve">and existing financial protection schemes </w:t>
      </w:r>
      <w:r w:rsidRPr="00B405B0">
        <w:rPr>
          <w:rFonts w:asciiTheme="minorHAnsi" w:hAnsiTheme="minorHAnsi"/>
          <w:bCs/>
          <w:sz w:val="24"/>
          <w:szCs w:val="24"/>
          <w:lang w:val="yo-NG"/>
        </w:rPr>
        <w:t>scaled up.</w:t>
      </w:r>
    </w:p>
    <w:p w:rsidR="00C879B8" w:rsidRPr="00B405B0" w:rsidRDefault="00C879B8" w:rsidP="00B405B0">
      <w:pPr>
        <w:spacing w:line="276" w:lineRule="auto"/>
        <w:contextualSpacing/>
        <w:rPr>
          <w:rFonts w:asciiTheme="minorHAnsi" w:hAnsiTheme="minorHAnsi"/>
          <w:bCs/>
          <w:i/>
          <w:sz w:val="24"/>
          <w:szCs w:val="24"/>
        </w:rPr>
      </w:pPr>
      <w:r w:rsidRPr="00B405B0">
        <w:rPr>
          <w:rFonts w:asciiTheme="minorHAnsi" w:hAnsiTheme="minorHAnsi"/>
          <w:bCs/>
          <w:i/>
          <w:sz w:val="24"/>
          <w:szCs w:val="24"/>
        </w:rPr>
        <w:t>This intervention is further explored under Priority Area 4 of this framework.</w:t>
      </w:r>
    </w:p>
    <w:p w:rsidR="00874B1E" w:rsidRDefault="00874B1E" w:rsidP="00B405B0">
      <w:pPr>
        <w:rPr>
          <w:rFonts w:asciiTheme="minorHAnsi" w:hAnsiTheme="minorHAnsi"/>
          <w:b/>
          <w:bCs/>
          <w:sz w:val="24"/>
          <w:szCs w:val="18"/>
        </w:rPr>
      </w:pPr>
    </w:p>
    <w:p w:rsidR="006D5848" w:rsidRDefault="00C879B8" w:rsidP="00874B1E">
      <w:pPr>
        <w:rPr>
          <w:rFonts w:asciiTheme="minorHAnsi" w:hAnsiTheme="minorHAnsi"/>
          <w:b/>
          <w:bCs/>
          <w:sz w:val="24"/>
          <w:szCs w:val="18"/>
        </w:rPr>
      </w:pPr>
      <w:bookmarkStart w:id="128" w:name="_Toc476721784"/>
      <w:bookmarkStart w:id="129" w:name="_Toc476721873"/>
      <w:r w:rsidRPr="00B405B0">
        <w:rPr>
          <w:rFonts w:asciiTheme="minorHAnsi" w:hAnsiTheme="minorHAnsi"/>
          <w:b/>
          <w:bCs/>
          <w:sz w:val="24"/>
          <w:szCs w:val="18"/>
        </w:rPr>
        <w:t>Strengthening PHC at LGA level</w:t>
      </w:r>
      <w:bookmarkEnd w:id="128"/>
      <w:bookmarkEnd w:id="129"/>
      <w:r w:rsidR="00874B1E">
        <w:rPr>
          <w:rFonts w:asciiTheme="minorHAnsi" w:hAnsiTheme="minorHAnsi"/>
          <w:b/>
          <w:bCs/>
          <w:sz w:val="24"/>
          <w:szCs w:val="18"/>
        </w:rPr>
        <w:t xml:space="preserve">: </w:t>
      </w:r>
    </w:p>
    <w:p w:rsidR="00C879B8" w:rsidRPr="00B405B0" w:rsidRDefault="00C42F65" w:rsidP="00874B1E">
      <w:pPr>
        <w:rPr>
          <w:rFonts w:asciiTheme="minorHAnsi" w:hAnsiTheme="minorHAnsi"/>
          <w:sz w:val="24"/>
          <w:szCs w:val="24"/>
        </w:rPr>
      </w:pPr>
      <w:r w:rsidRPr="00B405B0">
        <w:rPr>
          <w:rFonts w:asciiTheme="minorHAnsi" w:hAnsiTheme="minorHAnsi"/>
          <w:sz w:val="24"/>
          <w:szCs w:val="24"/>
        </w:rPr>
        <w:t>Strengthening Primary</w:t>
      </w:r>
      <w:r w:rsidR="00C879B8" w:rsidRPr="00B405B0">
        <w:rPr>
          <w:rFonts w:asciiTheme="minorHAnsi" w:hAnsiTheme="minorHAnsi"/>
          <w:sz w:val="24"/>
          <w:szCs w:val="24"/>
        </w:rPr>
        <w:t xml:space="preserve"> Health Care service delivery in Nigeria will involve the following:</w:t>
      </w:r>
    </w:p>
    <w:p w:rsidR="00C879B8" w:rsidRPr="00B405B0" w:rsidRDefault="00C879B8" w:rsidP="004A31C8">
      <w:pPr>
        <w:numPr>
          <w:ilvl w:val="0"/>
          <w:numId w:val="32"/>
        </w:numPr>
        <w:spacing w:after="0" w:line="276" w:lineRule="auto"/>
        <w:rPr>
          <w:rFonts w:asciiTheme="minorHAnsi" w:hAnsiTheme="minorHAnsi"/>
          <w:sz w:val="24"/>
          <w:szCs w:val="24"/>
        </w:rPr>
      </w:pPr>
      <w:r w:rsidRPr="00B405B0">
        <w:rPr>
          <w:rFonts w:asciiTheme="minorHAnsi" w:hAnsiTheme="minorHAnsi"/>
          <w:sz w:val="24"/>
          <w:szCs w:val="24"/>
        </w:rPr>
        <w:t>Strengthening the LGA Health Systems</w:t>
      </w:r>
    </w:p>
    <w:p w:rsidR="00C879B8" w:rsidRPr="00B405B0" w:rsidRDefault="00C879B8" w:rsidP="004A31C8">
      <w:pPr>
        <w:numPr>
          <w:ilvl w:val="0"/>
          <w:numId w:val="32"/>
        </w:numPr>
        <w:spacing w:after="0" w:line="276" w:lineRule="auto"/>
        <w:rPr>
          <w:rFonts w:asciiTheme="minorHAnsi" w:hAnsiTheme="minorHAnsi"/>
          <w:sz w:val="24"/>
          <w:szCs w:val="24"/>
        </w:rPr>
      </w:pPr>
      <w:r w:rsidRPr="00B405B0">
        <w:rPr>
          <w:rFonts w:asciiTheme="minorHAnsi" w:hAnsiTheme="minorHAnsi"/>
          <w:sz w:val="24"/>
          <w:szCs w:val="24"/>
        </w:rPr>
        <w:t xml:space="preserve">Providing comprehensive care in an integrated manner to the population of the LGA; and </w:t>
      </w:r>
    </w:p>
    <w:p w:rsidR="00C879B8" w:rsidRDefault="00C879B8" w:rsidP="004A31C8">
      <w:pPr>
        <w:numPr>
          <w:ilvl w:val="0"/>
          <w:numId w:val="32"/>
        </w:numPr>
        <w:spacing w:after="0" w:line="276" w:lineRule="auto"/>
        <w:rPr>
          <w:rFonts w:asciiTheme="minorHAnsi" w:hAnsiTheme="minorHAnsi"/>
          <w:sz w:val="24"/>
          <w:szCs w:val="24"/>
        </w:rPr>
      </w:pPr>
      <w:r w:rsidRPr="00B405B0">
        <w:rPr>
          <w:rFonts w:asciiTheme="minorHAnsi" w:hAnsiTheme="minorHAnsi"/>
          <w:sz w:val="24"/>
          <w:szCs w:val="24"/>
        </w:rPr>
        <w:lastRenderedPageBreak/>
        <w:t>LGA Health team to organize and undertake core activities through the Ward minimum Health Care Package at the household and community level in collaboration with existing Ward health system structures</w:t>
      </w:r>
    </w:p>
    <w:p w:rsidR="006D5848" w:rsidRPr="00B405B0" w:rsidRDefault="006D5848" w:rsidP="006D5848">
      <w:pPr>
        <w:spacing w:after="0" w:line="276" w:lineRule="auto"/>
        <w:ind w:left="720"/>
        <w:rPr>
          <w:rFonts w:asciiTheme="minorHAnsi" w:hAnsiTheme="minorHAnsi"/>
          <w:sz w:val="24"/>
          <w:szCs w:val="24"/>
        </w:rPr>
      </w:pPr>
    </w:p>
    <w:p w:rsidR="00C879B8" w:rsidRPr="006D5848" w:rsidRDefault="00C879B8" w:rsidP="006D5848">
      <w:pPr>
        <w:rPr>
          <w:rFonts w:asciiTheme="minorHAnsi" w:hAnsiTheme="minorHAnsi"/>
          <w:sz w:val="24"/>
          <w:szCs w:val="24"/>
          <w:lang w:val="en-US"/>
        </w:rPr>
      </w:pPr>
      <w:bookmarkStart w:id="130" w:name="_Toc476721785"/>
      <w:bookmarkStart w:id="131" w:name="_Toc476721874"/>
      <w:r w:rsidRPr="006D5848">
        <w:rPr>
          <w:rFonts w:asciiTheme="minorHAnsi" w:hAnsiTheme="minorHAnsi"/>
          <w:b/>
          <w:sz w:val="24"/>
          <w:szCs w:val="24"/>
          <w:lang w:val="en-US"/>
        </w:rPr>
        <w:t>Planning for delivery of health services</w:t>
      </w:r>
      <w:bookmarkEnd w:id="130"/>
      <w:bookmarkEnd w:id="131"/>
      <w:r w:rsidR="00874B1E" w:rsidRPr="006D5848">
        <w:rPr>
          <w:rFonts w:asciiTheme="minorHAnsi" w:hAnsiTheme="minorHAnsi"/>
          <w:sz w:val="24"/>
          <w:szCs w:val="24"/>
          <w:lang w:val="en-US"/>
        </w:rPr>
        <w:t xml:space="preserve"> </w:t>
      </w:r>
    </w:p>
    <w:p w:rsidR="00C879B8" w:rsidRPr="00B405B0" w:rsidRDefault="00C879B8" w:rsidP="00B405B0">
      <w:pPr>
        <w:widowControl w:val="0"/>
        <w:suppressAutoHyphens w:val="0"/>
        <w:autoSpaceDE w:val="0"/>
        <w:spacing w:after="245" w:line="276" w:lineRule="auto"/>
        <w:textAlignment w:val="auto"/>
        <w:rPr>
          <w:rFonts w:asciiTheme="minorHAnsi" w:hAnsiTheme="minorHAnsi"/>
          <w:sz w:val="24"/>
          <w:szCs w:val="24"/>
          <w:lang w:val="en-US"/>
        </w:rPr>
      </w:pPr>
      <w:r w:rsidRPr="00B405B0">
        <w:rPr>
          <w:rFonts w:asciiTheme="minorHAnsi" w:hAnsiTheme="minorHAnsi"/>
          <w:sz w:val="24"/>
          <w:szCs w:val="24"/>
          <w:lang w:val="en-US"/>
        </w:rPr>
        <w:t>(i) LGA HMT should prepare operational plans annually in line with the National and State strategic health plans and based on the health situation analysis in the LGA, wards and communities; (ii) the health situation analysis should address issues related to the operationality of the LGA health system, availability and utilization of health services, gaps in access to and quality of care and availability of human, financial and logistic resources; and (iii) Set targets in line with national and state strategic health plans to provide benchmarks for regular monitoring to assess the level of the implementation of plans. This activity should be undertaken with support of the States’ Primary Health Care Development Agencies.</w:t>
      </w:r>
    </w:p>
    <w:p w:rsidR="00C879B8" w:rsidRPr="00B405B0" w:rsidRDefault="00C879B8" w:rsidP="00B405B0">
      <w:pPr>
        <w:rPr>
          <w:rFonts w:asciiTheme="minorHAnsi" w:hAnsiTheme="minorHAnsi"/>
          <w:sz w:val="24"/>
          <w:szCs w:val="24"/>
        </w:rPr>
      </w:pPr>
    </w:p>
    <w:p w:rsidR="006D5848" w:rsidRDefault="00BC404D" w:rsidP="006D5848">
      <w:pPr>
        <w:pStyle w:val="Caption"/>
        <w:rPr>
          <w:rFonts w:asciiTheme="minorHAnsi" w:hAnsiTheme="minorHAnsi"/>
          <w:b w:val="0"/>
          <w:color w:val="ED7D31"/>
          <w:sz w:val="24"/>
          <w:szCs w:val="24"/>
        </w:rPr>
      </w:pPr>
      <w:r>
        <w:rPr>
          <w:noProof/>
          <w:color w:val="ED7D31"/>
          <w:sz w:val="24"/>
          <w:szCs w:val="24"/>
        </w:rPr>
        <w:pict w14:anchorId="583BD3A2">
          <v:shape id="_x0000_s1131" type="#_x0000_t75" style="position:absolute;left:0;text-align:left;margin-left:0;margin-top:24.75pt;width:474pt;height:270pt;z-index:251694080" wrapcoords="-34 0 -34 21540 21600 21540 21600 0 -34 0">
            <v:imagedata r:id="rId18" o:title=""/>
            <w10:wrap type="tight"/>
          </v:shape>
          <o:OLEObject Type="Embed" ProgID="PowerPoint.Slide.12" ShapeID="_x0000_s1131" DrawAspect="Content" ObjectID="_1562332088" r:id="rId19"/>
        </w:pict>
      </w:r>
      <w:r w:rsidR="00C879B8" w:rsidRPr="00B405B0">
        <w:rPr>
          <w:rFonts w:asciiTheme="minorHAnsi" w:hAnsiTheme="minorHAnsi"/>
          <w:b w:val="0"/>
          <w:color w:val="ED7D31"/>
          <w:sz w:val="24"/>
          <w:szCs w:val="24"/>
        </w:rPr>
        <w:t xml:space="preserve"> </w:t>
      </w:r>
      <w:r w:rsidR="006D5848">
        <w:t xml:space="preserve">Figure </w:t>
      </w:r>
      <w:r w:rsidR="00B2510F">
        <w:fldChar w:fldCharType="begin"/>
      </w:r>
      <w:r w:rsidR="006D5848">
        <w:instrText xml:space="preserve"> SEQ Figure \* ARABIC </w:instrText>
      </w:r>
      <w:r w:rsidR="00B2510F">
        <w:fldChar w:fldCharType="separate"/>
      </w:r>
      <w:r w:rsidR="006D5848">
        <w:rPr>
          <w:noProof/>
        </w:rPr>
        <w:t>7</w:t>
      </w:r>
      <w:r w:rsidR="00B2510F">
        <w:fldChar w:fldCharType="end"/>
      </w:r>
      <w:r w:rsidR="006D5848">
        <w:t>: LGA Health Services</w:t>
      </w:r>
    </w:p>
    <w:p w:rsidR="00C879B8" w:rsidRPr="00B405B0" w:rsidRDefault="00C879B8" w:rsidP="006D5848">
      <w:bookmarkStart w:id="132" w:name="_Toc476678125"/>
      <w:bookmarkStart w:id="133" w:name="_Toc476721786"/>
      <w:bookmarkStart w:id="134" w:name="_Toc476721875"/>
      <w:bookmarkEnd w:id="132"/>
      <w:bookmarkEnd w:id="133"/>
      <w:bookmarkEnd w:id="134"/>
    </w:p>
    <w:p w:rsidR="00C879B8" w:rsidRPr="006D5848" w:rsidRDefault="00C879B8" w:rsidP="006D5848">
      <w:pPr>
        <w:rPr>
          <w:rFonts w:asciiTheme="minorHAnsi" w:hAnsiTheme="minorHAnsi"/>
          <w:b/>
          <w:sz w:val="24"/>
          <w:szCs w:val="24"/>
        </w:rPr>
      </w:pPr>
      <w:bookmarkStart w:id="135" w:name="_Toc476678127"/>
      <w:bookmarkStart w:id="136" w:name="_Toc476721788"/>
      <w:bookmarkStart w:id="137" w:name="_Toc476721877"/>
      <w:r w:rsidRPr="006D5848">
        <w:rPr>
          <w:rFonts w:asciiTheme="minorHAnsi" w:hAnsiTheme="minorHAnsi"/>
          <w:b/>
          <w:sz w:val="24"/>
          <w:szCs w:val="24"/>
        </w:rPr>
        <w:t>Mobilizing required resources to operationalise LGA Plans</w:t>
      </w:r>
      <w:bookmarkEnd w:id="135"/>
      <w:bookmarkEnd w:id="136"/>
      <w:bookmarkEnd w:id="137"/>
    </w:p>
    <w:p w:rsidR="00C879B8" w:rsidRPr="00B405B0" w:rsidRDefault="00C879B8" w:rsidP="00B405B0">
      <w:pPr>
        <w:autoSpaceDE w:val="0"/>
        <w:spacing w:after="0" w:line="276" w:lineRule="auto"/>
        <w:rPr>
          <w:rFonts w:asciiTheme="minorHAnsi" w:hAnsiTheme="minorHAnsi"/>
          <w:sz w:val="24"/>
          <w:szCs w:val="24"/>
        </w:rPr>
      </w:pPr>
      <w:r w:rsidRPr="00B405B0">
        <w:rPr>
          <w:rFonts w:asciiTheme="minorHAnsi" w:hAnsiTheme="minorHAnsi"/>
          <w:sz w:val="24"/>
          <w:szCs w:val="24"/>
        </w:rPr>
        <w:t xml:space="preserve">(i) Establish a coordinated approach to mobilize resources from Federal and State governments, development partners, LGA-based organizations such as NGOs and other actors, including the </w:t>
      </w:r>
      <w:r w:rsidRPr="00B405B0">
        <w:rPr>
          <w:rFonts w:asciiTheme="minorHAnsi" w:hAnsiTheme="minorHAnsi"/>
          <w:sz w:val="24"/>
          <w:szCs w:val="24"/>
        </w:rPr>
        <w:lastRenderedPageBreak/>
        <w:t xml:space="preserve">private sector; (ii) accord high priority to financing health at the local level by increasing the allocation to the LGA from the national health budget (at least 70% out of the pledged 15% of national budget reference Abuja Declaration); (iii) institutionalize a balanced distribution of resources (personnel, equipment and financial) between primary, secondary and tertiary care levels at the LGA level; (iv) LGAs should estimate the level of required resources to provide essential health services; and (v) equitably allocate and distribute resources to health facilities and communities within the LGA in line with set targets. </w:t>
      </w:r>
      <w:bookmarkStart w:id="138" w:name="_Toc476678128"/>
      <w:bookmarkStart w:id="139" w:name="_Toc476721789"/>
      <w:bookmarkStart w:id="140" w:name="_Toc476721878"/>
    </w:p>
    <w:p w:rsidR="006D5848" w:rsidRDefault="006D5848" w:rsidP="00B405B0">
      <w:pPr>
        <w:autoSpaceDE w:val="0"/>
        <w:spacing w:after="0" w:line="276" w:lineRule="auto"/>
        <w:rPr>
          <w:rFonts w:asciiTheme="minorHAnsi" w:hAnsiTheme="minorHAnsi"/>
          <w:b/>
          <w:color w:val="000000"/>
          <w:sz w:val="24"/>
          <w:szCs w:val="24"/>
        </w:rPr>
      </w:pPr>
    </w:p>
    <w:p w:rsidR="00C879B8" w:rsidRPr="00B405B0" w:rsidRDefault="00C879B8" w:rsidP="00B405B0">
      <w:pPr>
        <w:autoSpaceDE w:val="0"/>
        <w:spacing w:after="0" w:line="276" w:lineRule="auto"/>
        <w:rPr>
          <w:rFonts w:asciiTheme="minorHAnsi" w:hAnsiTheme="minorHAnsi"/>
          <w:b/>
          <w:sz w:val="24"/>
          <w:szCs w:val="24"/>
        </w:rPr>
      </w:pPr>
      <w:r w:rsidRPr="00B405B0">
        <w:rPr>
          <w:rFonts w:asciiTheme="minorHAnsi" w:hAnsiTheme="minorHAnsi"/>
          <w:b/>
          <w:color w:val="000000"/>
          <w:sz w:val="24"/>
          <w:szCs w:val="24"/>
        </w:rPr>
        <w:t>Management of LGA health Systems to improve performance of health services</w:t>
      </w:r>
      <w:bookmarkEnd w:id="138"/>
      <w:bookmarkEnd w:id="139"/>
      <w:bookmarkEnd w:id="140"/>
    </w:p>
    <w:p w:rsidR="00C879B8" w:rsidRPr="00B405B0" w:rsidRDefault="00C879B8" w:rsidP="00B405B0">
      <w:pPr>
        <w:widowControl w:val="0"/>
        <w:suppressAutoHyphens w:val="0"/>
        <w:autoSpaceDE w:val="0"/>
        <w:spacing w:after="245" w:line="276" w:lineRule="auto"/>
        <w:textAlignment w:val="auto"/>
        <w:rPr>
          <w:rFonts w:asciiTheme="minorHAnsi" w:hAnsiTheme="minorHAnsi"/>
          <w:sz w:val="24"/>
          <w:szCs w:val="24"/>
          <w:lang w:val="en-US"/>
        </w:rPr>
      </w:pPr>
      <w:r w:rsidRPr="00B405B0">
        <w:rPr>
          <w:rFonts w:asciiTheme="minorHAnsi" w:hAnsiTheme="minorHAnsi"/>
          <w:sz w:val="24"/>
          <w:szCs w:val="24"/>
          <w:lang w:val="en-US"/>
        </w:rPr>
        <w:t xml:space="preserve">(i) Implement operational plans at LGA level; (ii) strengthen health provision and management structures; (iii) build capacity for planning, monitoring, evaluation and reporting at all levels; (iv) provide technical and management support from higher to lower levels; (v) build partnerships and improve coordination; (vi) institute integrated financial management systems at LGA level to justify fiscal decentralization in line with administrative devolution of the health sector; (vii) develop a maintenance plan for essential medical equipment at LGAs; and (viii) build LGA capacities to institutionalize proactive evaluation and renovation of infrastructure. </w:t>
      </w:r>
      <w:bookmarkStart w:id="141" w:name="_Toc476678129"/>
      <w:bookmarkStart w:id="142" w:name="_Toc476721790"/>
      <w:bookmarkStart w:id="143" w:name="_Toc476721879"/>
    </w:p>
    <w:bookmarkEnd w:id="141"/>
    <w:bookmarkEnd w:id="142"/>
    <w:bookmarkEnd w:id="143"/>
    <w:p w:rsidR="006D5848" w:rsidRDefault="00C42F65" w:rsidP="006D5848">
      <w:pPr>
        <w:widowControl w:val="0"/>
        <w:suppressAutoHyphens w:val="0"/>
        <w:autoSpaceDE w:val="0"/>
        <w:spacing w:after="0" w:line="276" w:lineRule="auto"/>
        <w:textAlignment w:val="auto"/>
        <w:rPr>
          <w:rFonts w:asciiTheme="minorHAnsi" w:hAnsiTheme="minorHAnsi"/>
          <w:b/>
          <w:sz w:val="24"/>
          <w:szCs w:val="24"/>
          <w:lang w:val="en-US"/>
        </w:rPr>
      </w:pPr>
      <w:r w:rsidRPr="00B405B0">
        <w:rPr>
          <w:rFonts w:asciiTheme="minorHAnsi" w:hAnsiTheme="minorHAnsi"/>
          <w:b/>
          <w:sz w:val="24"/>
          <w:szCs w:val="24"/>
          <w:lang w:val="en-US"/>
        </w:rPr>
        <w:t>Scaling Up implementation of Comprehensive integr</w:t>
      </w:r>
      <w:r w:rsidR="006D5848">
        <w:rPr>
          <w:rFonts w:asciiTheme="minorHAnsi" w:hAnsiTheme="minorHAnsi"/>
          <w:b/>
          <w:sz w:val="24"/>
          <w:szCs w:val="24"/>
          <w:lang w:val="en-US"/>
        </w:rPr>
        <w:t>ated essential health services</w:t>
      </w:r>
    </w:p>
    <w:p w:rsidR="00C879B8" w:rsidRPr="00B405B0" w:rsidRDefault="00C42F65" w:rsidP="00B405B0">
      <w:pPr>
        <w:widowControl w:val="0"/>
        <w:suppressAutoHyphens w:val="0"/>
        <w:autoSpaceDE w:val="0"/>
        <w:spacing w:after="245" w:line="276" w:lineRule="auto"/>
        <w:textAlignment w:val="auto"/>
        <w:rPr>
          <w:rFonts w:asciiTheme="minorHAnsi" w:hAnsiTheme="minorHAnsi"/>
          <w:sz w:val="24"/>
          <w:szCs w:val="24"/>
          <w:lang w:val="en-US"/>
        </w:rPr>
      </w:pPr>
      <w:r w:rsidRPr="00B405B0">
        <w:rPr>
          <w:rFonts w:asciiTheme="minorHAnsi" w:hAnsiTheme="minorHAnsi"/>
          <w:sz w:val="24"/>
          <w:szCs w:val="24"/>
          <w:lang w:val="en-US"/>
        </w:rPr>
        <w:t xml:space="preserve">(i) Scale up essential health interventions to achieve universal coverage and contribute towards attainment of SDGs through effective collaboration of all actors at all levels of the health system; (ii) strengthen integration at health facility and community levels; (iii) target vulnerable communities and groups, including the poor, women, children, and people in conflict and post-conflict situations and remote areas; (iv) involve communities in microplanning to scale up utilization of services; and (v) The LGAHMT should involve the private sector in a contractual arrangement to institutionalize sustainable public private partnerships that ensure protection of vulnerable populations during utilization of the services offered by the private institutions; </w:t>
      </w:r>
    </w:p>
    <w:p w:rsidR="00C879B8" w:rsidRPr="00AF5791" w:rsidRDefault="00C879B8" w:rsidP="00AF5791">
      <w:pPr>
        <w:spacing w:after="0"/>
        <w:rPr>
          <w:b/>
          <w:sz w:val="24"/>
          <w:szCs w:val="24"/>
          <w:lang w:val="en-US"/>
        </w:rPr>
      </w:pPr>
      <w:bookmarkStart w:id="144" w:name="_Toc476678130"/>
      <w:bookmarkStart w:id="145" w:name="_Toc476721791"/>
      <w:bookmarkStart w:id="146" w:name="_Toc476721880"/>
      <w:r w:rsidRPr="00AF5791">
        <w:rPr>
          <w:b/>
          <w:sz w:val="24"/>
          <w:szCs w:val="24"/>
          <w:lang w:val="en-US"/>
        </w:rPr>
        <w:t>Increasing use of evidence from health information and operational research</w:t>
      </w:r>
      <w:bookmarkEnd w:id="144"/>
      <w:bookmarkEnd w:id="145"/>
      <w:bookmarkEnd w:id="146"/>
    </w:p>
    <w:p w:rsidR="00C879B8" w:rsidRPr="00B405B0" w:rsidRDefault="00C879B8" w:rsidP="00B405B0">
      <w:pPr>
        <w:widowControl w:val="0"/>
        <w:suppressAutoHyphens w:val="0"/>
        <w:autoSpaceDE w:val="0"/>
        <w:spacing w:after="245" w:line="276" w:lineRule="auto"/>
        <w:textAlignment w:val="auto"/>
        <w:rPr>
          <w:rFonts w:asciiTheme="minorHAnsi" w:hAnsiTheme="minorHAnsi"/>
          <w:sz w:val="24"/>
          <w:szCs w:val="24"/>
          <w:lang w:val="en-US"/>
        </w:rPr>
      </w:pPr>
      <w:r w:rsidRPr="00B405B0">
        <w:rPr>
          <w:rFonts w:asciiTheme="minorHAnsi" w:hAnsiTheme="minorHAnsi"/>
          <w:sz w:val="24"/>
          <w:szCs w:val="24"/>
          <w:lang w:val="en-US"/>
        </w:rPr>
        <w:t xml:space="preserve">(i) LGAs should develop an operational research plan covering locally-determined implementation issues, research agenda and training of potential researchers; (ii) mobilize resources for research and publication; and (iii) use and disseminate research results locally to improve implementation and decision-making. </w:t>
      </w:r>
    </w:p>
    <w:p w:rsidR="00C879B8" w:rsidRPr="00AF5791" w:rsidRDefault="00C879B8" w:rsidP="00AF5791">
      <w:pPr>
        <w:spacing w:after="0" w:line="250" w:lineRule="auto"/>
        <w:rPr>
          <w:b/>
          <w:bCs/>
          <w:sz w:val="24"/>
          <w:szCs w:val="24"/>
        </w:rPr>
      </w:pPr>
      <w:bookmarkStart w:id="147" w:name="_Toc476678131"/>
      <w:bookmarkStart w:id="148" w:name="_Toc476721792"/>
      <w:bookmarkStart w:id="149" w:name="_Toc476721881"/>
      <w:r w:rsidRPr="00AF5791">
        <w:rPr>
          <w:b/>
          <w:sz w:val="24"/>
          <w:szCs w:val="24"/>
        </w:rPr>
        <w:t>Supervision, monitoring and evaluation</w:t>
      </w:r>
      <w:bookmarkEnd w:id="147"/>
      <w:bookmarkEnd w:id="148"/>
      <w:bookmarkEnd w:id="149"/>
    </w:p>
    <w:p w:rsidR="00C879B8" w:rsidRPr="00B405B0" w:rsidRDefault="00C879B8" w:rsidP="00B405B0">
      <w:pPr>
        <w:autoSpaceDE w:val="0"/>
        <w:spacing w:after="0" w:line="276" w:lineRule="auto"/>
        <w:rPr>
          <w:rFonts w:asciiTheme="minorHAnsi" w:hAnsiTheme="minorHAnsi"/>
          <w:sz w:val="24"/>
          <w:szCs w:val="24"/>
        </w:rPr>
      </w:pPr>
      <w:r w:rsidRPr="00B405B0">
        <w:rPr>
          <w:rFonts w:asciiTheme="minorHAnsi" w:hAnsiTheme="minorHAnsi"/>
          <w:sz w:val="24"/>
          <w:szCs w:val="24"/>
        </w:rPr>
        <w:t xml:space="preserve">(i) Institute effective supervision of the implementation of operational plans in the LGA to ensure that planned activities are properly implemented; (ii) establish/strengthen monitoring and evaluation systems to track progress and changes, as well as correct negative practices or gaps in service availability, coverage, human resources, financing, information systems, and leadership and governance; (iii) examine the functionality and adequacy of monitoring and </w:t>
      </w:r>
      <w:r w:rsidRPr="00B405B0">
        <w:rPr>
          <w:rFonts w:asciiTheme="minorHAnsi" w:hAnsiTheme="minorHAnsi"/>
          <w:sz w:val="24"/>
          <w:szCs w:val="24"/>
        </w:rPr>
        <w:lastRenderedPageBreak/>
        <w:t>evaluation systems through the completeness, regularity and quality of reports as well as the level of use in improving the performance of local health systems; (iv) LGAs should develop monitoring frameworks based on set targets, using coverage and other performance indicators to clarify type of data, sources, analysis and periodicity of review; (v) Data should be disaggregated by geography, gender, age and income level for targeting those in greatest need; and (vi) Each level of service within the LGA health system should have a role and responsibility in monitoring and evaluation of their plans.</w:t>
      </w:r>
    </w:p>
    <w:p w:rsidR="001E548D" w:rsidRPr="00B405B0" w:rsidRDefault="001E548D" w:rsidP="00B405B0">
      <w:pPr>
        <w:rPr>
          <w:rFonts w:asciiTheme="minorHAnsi" w:hAnsiTheme="minorHAnsi" w:cs="Calibri"/>
          <w:b/>
          <w:sz w:val="24"/>
          <w:szCs w:val="24"/>
        </w:rPr>
      </w:pPr>
    </w:p>
    <w:p w:rsidR="007737A7" w:rsidRPr="00B405B0" w:rsidRDefault="007737A7" w:rsidP="00B405B0">
      <w:pPr>
        <w:suppressAutoHyphens w:val="0"/>
        <w:autoSpaceDN/>
        <w:spacing w:after="200" w:line="276" w:lineRule="auto"/>
        <w:textAlignment w:val="auto"/>
        <w:rPr>
          <w:rFonts w:asciiTheme="minorHAnsi" w:hAnsiTheme="minorHAnsi"/>
          <w:b/>
          <w:bCs/>
          <w:caps/>
          <w:spacing w:val="4"/>
          <w:sz w:val="28"/>
          <w:szCs w:val="28"/>
        </w:rPr>
      </w:pPr>
    </w:p>
    <w:p w:rsidR="00763E6A" w:rsidRDefault="00763E6A">
      <w:pPr>
        <w:suppressAutoHyphens w:val="0"/>
        <w:autoSpaceDN/>
        <w:spacing w:after="200" w:line="276" w:lineRule="auto"/>
        <w:jc w:val="left"/>
        <w:textAlignment w:val="auto"/>
        <w:rPr>
          <w:rFonts w:asciiTheme="minorHAnsi" w:hAnsiTheme="minorHAnsi"/>
          <w:b/>
          <w:bCs/>
          <w:caps/>
          <w:spacing w:val="4"/>
          <w:sz w:val="28"/>
          <w:szCs w:val="28"/>
        </w:rPr>
      </w:pPr>
      <w:r>
        <w:rPr>
          <w:rFonts w:asciiTheme="minorHAnsi" w:hAnsiTheme="minorHAnsi"/>
        </w:rPr>
        <w:br w:type="page"/>
      </w:r>
    </w:p>
    <w:p w:rsidR="00BC3B86" w:rsidRPr="00B405B0" w:rsidRDefault="00AF5791" w:rsidP="0054164F">
      <w:pPr>
        <w:pStyle w:val="Heading1"/>
        <w:ind w:left="1560" w:hanging="1560"/>
      </w:pPr>
      <w:bookmarkStart w:id="150" w:name="_Toc486400517"/>
      <w:r>
        <w:lastRenderedPageBreak/>
        <w:t>C</w:t>
      </w:r>
      <w:r w:rsidR="00F428DC" w:rsidRPr="00B405B0">
        <w:t>hapter 5</w:t>
      </w:r>
      <w:r w:rsidR="001A70FE" w:rsidRPr="00B405B0">
        <w:t xml:space="preserve">: </w:t>
      </w:r>
      <w:r w:rsidR="0054164F" w:rsidRPr="00B405B0">
        <w:t>STRENGTHENED HEALTH SYSTEM FOR DELIVERY OF PACKAGE OF ESSENTIAL HEALTH CARE SERVICES</w:t>
      </w:r>
      <w:bookmarkEnd w:id="150"/>
    </w:p>
    <w:p w:rsidR="00881834" w:rsidRDefault="00881834" w:rsidP="00224124">
      <w:pPr>
        <w:pStyle w:val="Heading2"/>
      </w:pPr>
    </w:p>
    <w:p w:rsidR="00BC3B86" w:rsidRPr="00B405B0" w:rsidRDefault="00B8006B" w:rsidP="00224124">
      <w:pPr>
        <w:pStyle w:val="Heading2"/>
      </w:pPr>
      <w:bookmarkStart w:id="151" w:name="_Toc486400518"/>
      <w:r w:rsidRPr="00B405B0">
        <w:t>5</w:t>
      </w:r>
      <w:r w:rsidR="00CD242D" w:rsidRPr="00B405B0">
        <w:t xml:space="preserve">.1. </w:t>
      </w:r>
      <w:r w:rsidR="001A70FE" w:rsidRPr="00B405B0">
        <w:t>Human Resources for Health</w:t>
      </w:r>
      <w:bookmarkEnd w:id="151"/>
    </w:p>
    <w:p w:rsidR="00881834" w:rsidRDefault="00881834" w:rsidP="00DC7448">
      <w:pPr>
        <w:spacing w:after="0" w:line="276" w:lineRule="auto"/>
        <w:rPr>
          <w:b/>
          <w:i/>
          <w:sz w:val="24"/>
          <w:szCs w:val="24"/>
        </w:rPr>
      </w:pPr>
    </w:p>
    <w:p w:rsidR="00002ABF" w:rsidRPr="00DC7448" w:rsidRDefault="00002ABF" w:rsidP="00DC7448">
      <w:pPr>
        <w:spacing w:after="0" w:line="276" w:lineRule="auto"/>
        <w:rPr>
          <w:b/>
          <w:i/>
          <w:sz w:val="24"/>
          <w:szCs w:val="24"/>
        </w:rPr>
      </w:pPr>
      <w:r w:rsidRPr="00DC7448">
        <w:rPr>
          <w:b/>
          <w:i/>
          <w:sz w:val="24"/>
          <w:szCs w:val="24"/>
        </w:rPr>
        <w:t>Context</w:t>
      </w:r>
    </w:p>
    <w:p w:rsidR="00BC3B86" w:rsidRPr="00B405B0" w:rsidRDefault="00BC3B86" w:rsidP="00AF5791">
      <w:pPr>
        <w:spacing w:after="0" w:line="276" w:lineRule="auto"/>
        <w:rPr>
          <w:rFonts w:asciiTheme="minorHAnsi" w:hAnsiTheme="minorHAnsi"/>
          <w:sz w:val="24"/>
          <w:szCs w:val="24"/>
          <w:lang w:eastAsia="fr-FR"/>
        </w:rPr>
      </w:pPr>
      <w:r w:rsidRPr="00B405B0">
        <w:rPr>
          <w:rFonts w:asciiTheme="minorHAnsi" w:hAnsiTheme="minorHAnsi"/>
          <w:sz w:val="24"/>
          <w:szCs w:val="24"/>
        </w:rPr>
        <w:t xml:space="preserve">The performance of a health system and its impact on health outcomes is influenced significantly by the size, distribution, and skill mix of its health workforce. </w:t>
      </w:r>
      <w:r w:rsidRPr="00B405B0">
        <w:rPr>
          <w:rFonts w:asciiTheme="minorHAnsi" w:hAnsiTheme="minorHAnsi"/>
          <w:sz w:val="24"/>
          <w:szCs w:val="24"/>
          <w:lang w:eastAsia="fr-FR"/>
        </w:rPr>
        <w:t xml:space="preserve">Nigeria has one of the largest </w:t>
      </w:r>
      <w:r w:rsidR="00CD242D" w:rsidRPr="00B405B0">
        <w:rPr>
          <w:rFonts w:asciiTheme="minorHAnsi" w:hAnsiTheme="minorHAnsi"/>
          <w:sz w:val="24"/>
          <w:szCs w:val="24"/>
          <w:lang w:eastAsia="fr-FR"/>
        </w:rPr>
        <w:t>stocks</w:t>
      </w:r>
      <w:r w:rsidRPr="00B405B0">
        <w:rPr>
          <w:rFonts w:asciiTheme="minorHAnsi" w:hAnsiTheme="minorHAnsi"/>
          <w:sz w:val="24"/>
          <w:szCs w:val="24"/>
          <w:lang w:eastAsia="fr-FR"/>
        </w:rPr>
        <w:t xml:space="preserve"> of human resources for health in Africa. For example, the doctor population ratio in Nigeria is 38.9/100.000 compared to the sub-Saharan African ratio of 15.100, 000 while the nurse/midwife ratio is 148.100,000 in the country while the average in the region is 72/100, 000. However, the quantity is inadequate to meet the country health needs.</w:t>
      </w:r>
      <w:r w:rsidRPr="00B405B0">
        <w:rPr>
          <w:rFonts w:asciiTheme="minorHAnsi" w:hAnsiTheme="minorHAnsi"/>
          <w:sz w:val="24"/>
          <w:szCs w:val="24"/>
        </w:rPr>
        <w:t xml:space="preserve"> The total number of health personnel by professional category as at </w:t>
      </w:r>
      <w:r w:rsidRPr="00B81D49">
        <w:rPr>
          <w:rFonts w:asciiTheme="minorHAnsi" w:hAnsiTheme="minorHAnsi"/>
          <w:sz w:val="24"/>
          <w:szCs w:val="24"/>
        </w:rPr>
        <w:t>2006</w:t>
      </w:r>
      <w:r w:rsidR="00881834">
        <w:rPr>
          <w:rFonts w:asciiTheme="minorHAnsi" w:hAnsiTheme="minorHAnsi"/>
          <w:sz w:val="24"/>
          <w:szCs w:val="24"/>
        </w:rPr>
        <w:t xml:space="preserve"> is shown in table</w:t>
      </w:r>
      <w:r w:rsidR="00B8006B" w:rsidRPr="00B405B0">
        <w:rPr>
          <w:rFonts w:asciiTheme="minorHAnsi" w:hAnsiTheme="minorHAnsi"/>
          <w:sz w:val="24"/>
          <w:szCs w:val="24"/>
        </w:rPr>
        <w:t xml:space="preserve"> </w:t>
      </w:r>
      <w:r w:rsidR="007854DF">
        <w:rPr>
          <w:rFonts w:asciiTheme="minorHAnsi" w:hAnsiTheme="minorHAnsi"/>
          <w:sz w:val="24"/>
          <w:szCs w:val="24"/>
        </w:rPr>
        <w:t>7</w:t>
      </w:r>
      <w:r w:rsidRPr="00B405B0">
        <w:rPr>
          <w:rFonts w:asciiTheme="minorHAnsi" w:hAnsiTheme="minorHAnsi"/>
          <w:sz w:val="24"/>
          <w:szCs w:val="24"/>
        </w:rPr>
        <w:t xml:space="preserve">. </w:t>
      </w:r>
      <w:r w:rsidRPr="00B405B0">
        <w:rPr>
          <w:rFonts w:asciiTheme="minorHAnsi" w:hAnsiTheme="minorHAnsi"/>
          <w:sz w:val="24"/>
          <w:szCs w:val="24"/>
          <w:lang w:eastAsia="fr-FR"/>
        </w:rPr>
        <w:t xml:space="preserve">However, there has been a high attrition rate not captured </w:t>
      </w:r>
      <w:r w:rsidR="007854DF">
        <w:rPr>
          <w:rFonts w:asciiTheme="minorHAnsi" w:hAnsiTheme="minorHAnsi"/>
          <w:sz w:val="24"/>
          <w:szCs w:val="24"/>
          <w:lang w:eastAsia="fr-FR"/>
        </w:rPr>
        <w:t xml:space="preserve">represented here. </w:t>
      </w:r>
    </w:p>
    <w:p w:rsidR="00AF5791" w:rsidRDefault="00AF5791" w:rsidP="00AF5791">
      <w:pPr>
        <w:spacing w:after="0" w:line="276" w:lineRule="auto"/>
        <w:rPr>
          <w:rFonts w:asciiTheme="minorHAnsi" w:hAnsiTheme="minorHAnsi"/>
          <w:sz w:val="24"/>
          <w:szCs w:val="24"/>
        </w:rPr>
      </w:pPr>
    </w:p>
    <w:p w:rsidR="00BC3B86" w:rsidRPr="00B405B0" w:rsidRDefault="00BC3B86" w:rsidP="00AF5791">
      <w:pPr>
        <w:spacing w:after="0" w:line="276" w:lineRule="auto"/>
        <w:rPr>
          <w:rFonts w:asciiTheme="minorHAnsi" w:hAnsiTheme="minorHAnsi"/>
          <w:sz w:val="24"/>
          <w:szCs w:val="24"/>
        </w:rPr>
      </w:pPr>
      <w:r w:rsidRPr="00B405B0">
        <w:rPr>
          <w:rFonts w:asciiTheme="minorHAnsi" w:hAnsiTheme="minorHAnsi"/>
          <w:sz w:val="24"/>
          <w:szCs w:val="24"/>
        </w:rPr>
        <w:t>Government has done much in the development of Human Resources for Health in Nigeria with the development of appropriate legislations and policies. The</w:t>
      </w:r>
      <w:r w:rsidRPr="00B405B0">
        <w:rPr>
          <w:rFonts w:asciiTheme="minorHAnsi" w:hAnsiTheme="minorHAnsi" w:cs="Arial"/>
          <w:sz w:val="24"/>
          <w:szCs w:val="24"/>
        </w:rPr>
        <w:t xml:space="preserve"> </w:t>
      </w:r>
      <w:r w:rsidRPr="00B405B0">
        <w:rPr>
          <w:rFonts w:asciiTheme="minorHAnsi" w:hAnsiTheme="minorHAnsi"/>
          <w:sz w:val="24"/>
          <w:szCs w:val="24"/>
        </w:rPr>
        <w:t xml:space="preserve">National Health Act 2014 (Section 5) also provides enablement for HRH development in the country.  The FMoH has developed policies such as the </w:t>
      </w:r>
      <w:r w:rsidRPr="00B405B0">
        <w:rPr>
          <w:rFonts w:asciiTheme="minorHAnsi" w:hAnsiTheme="minorHAnsi" w:cs="Arial"/>
          <w:sz w:val="24"/>
          <w:szCs w:val="24"/>
        </w:rPr>
        <w:t xml:space="preserve">National Human Resources for Health Policy (NHRHP) and National Human Resources for Health Strategic Plan (NHRHSP).  </w:t>
      </w:r>
      <w:r w:rsidRPr="00B405B0">
        <w:rPr>
          <w:rFonts w:asciiTheme="minorHAnsi" w:hAnsiTheme="minorHAnsi"/>
          <w:sz w:val="24"/>
          <w:szCs w:val="24"/>
        </w:rPr>
        <w:t xml:space="preserve">Both the NHRHP and </w:t>
      </w:r>
      <w:r w:rsidR="00C42F65" w:rsidRPr="00B405B0">
        <w:rPr>
          <w:rFonts w:asciiTheme="minorHAnsi" w:hAnsiTheme="minorHAnsi"/>
          <w:sz w:val="24"/>
          <w:szCs w:val="24"/>
        </w:rPr>
        <w:t>NHRHSP provide</w:t>
      </w:r>
      <w:r w:rsidRPr="00B405B0">
        <w:rPr>
          <w:rFonts w:asciiTheme="minorHAnsi" w:hAnsiTheme="minorHAnsi"/>
          <w:sz w:val="24"/>
          <w:szCs w:val="24"/>
        </w:rPr>
        <w:t xml:space="preserve"> templates for </w:t>
      </w:r>
      <w:r w:rsidR="00C42F65" w:rsidRPr="00B405B0">
        <w:rPr>
          <w:rFonts w:asciiTheme="minorHAnsi" w:hAnsiTheme="minorHAnsi"/>
          <w:sz w:val="24"/>
          <w:szCs w:val="24"/>
        </w:rPr>
        <w:t>guiding the</w:t>
      </w:r>
      <w:r w:rsidRPr="00B405B0">
        <w:rPr>
          <w:rFonts w:asciiTheme="minorHAnsi" w:hAnsiTheme="minorHAnsi"/>
          <w:sz w:val="24"/>
          <w:szCs w:val="24"/>
        </w:rPr>
        <w:t xml:space="preserve"> States and the FCT Abuja, in the development </w:t>
      </w:r>
      <w:r w:rsidR="00C42F65" w:rsidRPr="00B405B0">
        <w:rPr>
          <w:rFonts w:asciiTheme="minorHAnsi" w:hAnsiTheme="minorHAnsi"/>
          <w:sz w:val="24"/>
          <w:szCs w:val="24"/>
        </w:rPr>
        <w:t>of their</w:t>
      </w:r>
      <w:r w:rsidRPr="00B405B0">
        <w:rPr>
          <w:rFonts w:asciiTheme="minorHAnsi" w:hAnsiTheme="minorHAnsi"/>
          <w:sz w:val="24"/>
          <w:szCs w:val="24"/>
        </w:rPr>
        <w:t xml:space="preserve"> respective policies and plans. However, as of date less than a half of them have leveraged this </w:t>
      </w:r>
      <w:r w:rsidR="00C42F65" w:rsidRPr="00B405B0">
        <w:rPr>
          <w:rFonts w:asciiTheme="minorHAnsi" w:hAnsiTheme="minorHAnsi"/>
          <w:sz w:val="24"/>
          <w:szCs w:val="24"/>
        </w:rPr>
        <w:t>guidance.</w:t>
      </w:r>
      <w:r w:rsidRPr="00B405B0">
        <w:rPr>
          <w:rFonts w:asciiTheme="minorHAnsi" w:hAnsiTheme="minorHAnsi"/>
          <w:sz w:val="24"/>
          <w:szCs w:val="24"/>
        </w:rPr>
        <w:t xml:space="preserve">  In line with the policy provisions, states,  are expected to establish HRH units in their respective Ministries of Health (SMOH) , Departments of Planning, Research and Statistics to provide the institutional hub for HRH policy formulation, planning and management,  but as at date  about one third of the States and FCT were yet to do so. A National Task Shifting and Task Sharing (TSS) Policy with Standard Operational Procedures has also been developed by the FMoH.</w:t>
      </w:r>
    </w:p>
    <w:p w:rsidR="00AF5791" w:rsidRDefault="00AF5791" w:rsidP="00AF5791">
      <w:pPr>
        <w:pStyle w:val="MediumGrid21"/>
        <w:spacing w:line="276" w:lineRule="auto"/>
        <w:rPr>
          <w:rFonts w:asciiTheme="minorHAnsi" w:hAnsiTheme="minorHAnsi"/>
          <w:sz w:val="24"/>
          <w:szCs w:val="24"/>
        </w:rPr>
      </w:pPr>
    </w:p>
    <w:p w:rsidR="00BC3B86" w:rsidRPr="00B405B0" w:rsidRDefault="00BC3B86" w:rsidP="00AF5791">
      <w:pPr>
        <w:pStyle w:val="MediumGrid21"/>
        <w:spacing w:line="276" w:lineRule="auto"/>
        <w:rPr>
          <w:rFonts w:asciiTheme="minorHAnsi" w:hAnsiTheme="minorHAnsi"/>
          <w:sz w:val="24"/>
          <w:szCs w:val="24"/>
        </w:rPr>
      </w:pPr>
      <w:r w:rsidRPr="00B405B0">
        <w:rPr>
          <w:rFonts w:asciiTheme="minorHAnsi" w:hAnsiTheme="minorHAnsi"/>
          <w:sz w:val="24"/>
          <w:szCs w:val="24"/>
        </w:rPr>
        <w:t>In addition</w:t>
      </w:r>
      <w:r w:rsidR="00881834">
        <w:rPr>
          <w:rFonts w:asciiTheme="minorHAnsi" w:hAnsiTheme="minorHAnsi"/>
          <w:sz w:val="24"/>
          <w:szCs w:val="24"/>
        </w:rPr>
        <w:t>,</w:t>
      </w:r>
      <w:r w:rsidRPr="00B405B0">
        <w:rPr>
          <w:rFonts w:asciiTheme="minorHAnsi" w:hAnsiTheme="minorHAnsi"/>
          <w:sz w:val="24"/>
          <w:szCs w:val="24"/>
        </w:rPr>
        <w:t xml:space="preserve"> a National Human Resources for Health Information System (NHRHIS) has been established with a Health Workforce Registry Project as its core component. The NHRHIS is to inform efficient performance of HRH management functions such as forecasting, recruitment, deployment, retention, motivation and performance management; while the Registry project is to enable tracking and accounting for health workers. The NHRHIS is to be extended to the state level and this measure has started with piloting in the two states of Bauchi and Cross River.  Furthermore, Government has established </w:t>
      </w:r>
      <w:r w:rsidR="007854DF">
        <w:rPr>
          <w:rFonts w:asciiTheme="minorHAnsi" w:hAnsiTheme="minorHAnsi"/>
          <w:sz w:val="24"/>
          <w:szCs w:val="24"/>
        </w:rPr>
        <w:t>fourteen (14)</w:t>
      </w:r>
      <w:r w:rsidRPr="00B405B0">
        <w:rPr>
          <w:rFonts w:asciiTheme="minorHAnsi" w:hAnsiTheme="minorHAnsi"/>
          <w:sz w:val="24"/>
          <w:szCs w:val="24"/>
        </w:rPr>
        <w:t xml:space="preserve"> Health Regulatory Bodies to regulate the practices of various health professionals, accreditation of health training institutions, registering qualified candidates and issuing</w:t>
      </w:r>
      <w:r w:rsidR="007854DF">
        <w:rPr>
          <w:rFonts w:asciiTheme="minorHAnsi" w:hAnsiTheme="minorHAnsi"/>
          <w:sz w:val="24"/>
          <w:szCs w:val="24"/>
        </w:rPr>
        <w:t xml:space="preserve"> </w:t>
      </w:r>
      <w:r w:rsidRPr="00B405B0">
        <w:rPr>
          <w:rFonts w:asciiTheme="minorHAnsi" w:hAnsiTheme="minorHAnsi"/>
          <w:sz w:val="24"/>
          <w:szCs w:val="24"/>
        </w:rPr>
        <w:t xml:space="preserve">practicing licenses.  </w:t>
      </w:r>
    </w:p>
    <w:p w:rsidR="00BC3B86" w:rsidRPr="00B405B0" w:rsidRDefault="00BC3B86" w:rsidP="00AF5791">
      <w:pPr>
        <w:spacing w:line="276" w:lineRule="auto"/>
        <w:rPr>
          <w:rFonts w:asciiTheme="minorHAnsi" w:hAnsiTheme="minorHAnsi"/>
          <w:sz w:val="24"/>
          <w:szCs w:val="24"/>
        </w:rPr>
      </w:pPr>
    </w:p>
    <w:p w:rsidR="00BC3B86" w:rsidRPr="00B405B0" w:rsidRDefault="00BC3B86" w:rsidP="00AF5791">
      <w:pPr>
        <w:pStyle w:val="MediumGrid21"/>
        <w:spacing w:line="276" w:lineRule="auto"/>
        <w:rPr>
          <w:rFonts w:asciiTheme="minorHAnsi" w:hAnsiTheme="minorHAnsi" w:cs="Arial"/>
          <w:sz w:val="24"/>
          <w:szCs w:val="24"/>
        </w:rPr>
      </w:pPr>
      <w:r w:rsidRPr="00B405B0">
        <w:rPr>
          <w:rFonts w:asciiTheme="minorHAnsi" w:hAnsiTheme="minorHAnsi"/>
          <w:sz w:val="24"/>
          <w:szCs w:val="24"/>
        </w:rPr>
        <w:t xml:space="preserve">In terms of other physical </w:t>
      </w:r>
      <w:r w:rsidR="00F42352" w:rsidRPr="00B405B0">
        <w:rPr>
          <w:rFonts w:asciiTheme="minorHAnsi" w:hAnsiTheme="minorHAnsi"/>
          <w:sz w:val="24"/>
          <w:szCs w:val="24"/>
        </w:rPr>
        <w:t>facilities,</w:t>
      </w:r>
      <w:r w:rsidRPr="00B405B0">
        <w:rPr>
          <w:rFonts w:asciiTheme="minorHAnsi" w:hAnsiTheme="minorHAnsi"/>
          <w:sz w:val="24"/>
          <w:szCs w:val="24"/>
        </w:rPr>
        <w:t xml:space="preserve"> a</w:t>
      </w:r>
      <w:r w:rsidRPr="00B405B0">
        <w:rPr>
          <w:rFonts w:asciiTheme="minorHAnsi" w:hAnsiTheme="minorHAnsi" w:cs="Arial"/>
          <w:sz w:val="24"/>
          <w:szCs w:val="24"/>
        </w:rPr>
        <w:t xml:space="preserve"> National HRH Survey (2012) showed that there were 27 accredited medical schools, 78% of which are in the southern part of the country</w:t>
      </w:r>
      <w:r w:rsidR="00F42352" w:rsidRPr="00B405B0">
        <w:rPr>
          <w:rFonts w:asciiTheme="minorHAnsi" w:hAnsiTheme="minorHAnsi" w:cs="Arial"/>
          <w:sz w:val="24"/>
          <w:szCs w:val="24"/>
        </w:rPr>
        <w:t>, 89</w:t>
      </w:r>
      <w:r w:rsidRPr="00B405B0">
        <w:rPr>
          <w:rFonts w:asciiTheme="minorHAnsi" w:hAnsiTheme="minorHAnsi" w:cs="Arial"/>
          <w:sz w:val="24"/>
          <w:szCs w:val="24"/>
        </w:rPr>
        <w:t xml:space="preserve"> nursing schools, with only 76 accredited in 2009, with 13 of the nursing schools losing their accreditation in 2012. Also there are 56 accredited colleges/schools of health technology offering training programmes for Community Health Extension Workers (CHEWs) and Junior Community Health Extension Worker (JCHEWs) and 14 Community Health Officer (CHO) training institutions under the year in review. </w:t>
      </w:r>
    </w:p>
    <w:p w:rsidR="00BC3B86" w:rsidRPr="00B405B0" w:rsidRDefault="00BC3B86" w:rsidP="00B405B0">
      <w:pPr>
        <w:rPr>
          <w:rFonts w:asciiTheme="minorHAnsi" w:hAnsiTheme="minorHAnsi"/>
          <w:sz w:val="24"/>
          <w:szCs w:val="24"/>
        </w:rPr>
      </w:pPr>
    </w:p>
    <w:p w:rsidR="00BC3B86" w:rsidRPr="00B405B0" w:rsidRDefault="00BC3B86" w:rsidP="00DC7448">
      <w:pPr>
        <w:spacing w:after="0" w:line="276" w:lineRule="auto"/>
        <w:rPr>
          <w:rFonts w:asciiTheme="minorHAnsi" w:hAnsiTheme="minorHAnsi"/>
          <w:sz w:val="24"/>
          <w:szCs w:val="24"/>
        </w:rPr>
      </w:pPr>
      <w:r w:rsidRPr="00B405B0">
        <w:rPr>
          <w:rFonts w:asciiTheme="minorHAnsi" w:hAnsiTheme="minorHAnsi"/>
          <w:sz w:val="24"/>
          <w:szCs w:val="24"/>
        </w:rPr>
        <w:t xml:space="preserve">While relevant policies and plans are in place, especially at the federal level, successfully implementation has been </w:t>
      </w:r>
      <w:r w:rsidR="00002ABF" w:rsidRPr="00B405B0">
        <w:rPr>
          <w:rFonts w:asciiTheme="minorHAnsi" w:hAnsiTheme="minorHAnsi"/>
          <w:sz w:val="24"/>
          <w:szCs w:val="24"/>
        </w:rPr>
        <w:t xml:space="preserve">limited. </w:t>
      </w:r>
      <w:r w:rsidRPr="00B405B0">
        <w:rPr>
          <w:rFonts w:asciiTheme="minorHAnsi" w:hAnsiTheme="minorHAnsi"/>
          <w:sz w:val="24"/>
          <w:szCs w:val="24"/>
        </w:rPr>
        <w:t>This has continued to pose major challenges resulting in major gaps in quantity, skills, mix and d</w:t>
      </w:r>
      <w:r w:rsidR="00DC7448">
        <w:rPr>
          <w:rFonts w:asciiTheme="minorHAnsi" w:hAnsiTheme="minorHAnsi"/>
          <w:sz w:val="24"/>
          <w:szCs w:val="24"/>
        </w:rPr>
        <w:t xml:space="preserve">istribution of health workers. </w:t>
      </w:r>
      <w:r w:rsidRPr="00B405B0">
        <w:rPr>
          <w:rFonts w:asciiTheme="minorHAnsi" w:hAnsiTheme="minorHAnsi"/>
          <w:sz w:val="24"/>
          <w:szCs w:val="24"/>
        </w:rPr>
        <w:t>T</w:t>
      </w:r>
      <w:r w:rsidRPr="00B405B0">
        <w:rPr>
          <w:rFonts w:asciiTheme="minorHAnsi" w:hAnsiTheme="minorHAnsi"/>
          <w:sz w:val="24"/>
          <w:szCs w:val="24"/>
          <w:lang w:eastAsia="fr-FR"/>
        </w:rPr>
        <w:t xml:space="preserve">he management and development of human resources for health </w:t>
      </w:r>
      <w:r w:rsidR="00002ABF" w:rsidRPr="00B405B0">
        <w:rPr>
          <w:rFonts w:asciiTheme="minorHAnsi" w:hAnsiTheme="minorHAnsi"/>
          <w:sz w:val="24"/>
          <w:szCs w:val="24"/>
          <w:lang w:eastAsia="fr-FR"/>
        </w:rPr>
        <w:t>remains a</w:t>
      </w:r>
      <w:r w:rsidRPr="00B405B0">
        <w:rPr>
          <w:rFonts w:asciiTheme="minorHAnsi" w:hAnsiTheme="minorHAnsi"/>
          <w:sz w:val="24"/>
          <w:szCs w:val="24"/>
          <w:lang w:eastAsia="fr-FR"/>
        </w:rPr>
        <w:t xml:space="preserve"> major challenge to the implementation of health sector reforms in the country, leading to poor staffing needs assessment, utilization and coordination at federal, state and local levels. </w:t>
      </w:r>
      <w:r w:rsidRPr="00B405B0">
        <w:rPr>
          <w:rFonts w:asciiTheme="minorHAnsi" w:hAnsiTheme="minorHAnsi"/>
          <w:sz w:val="24"/>
          <w:szCs w:val="24"/>
        </w:rPr>
        <w:t xml:space="preserve">In </w:t>
      </w:r>
      <w:r w:rsidR="00002ABF" w:rsidRPr="00B405B0">
        <w:rPr>
          <w:rFonts w:asciiTheme="minorHAnsi" w:hAnsiTheme="minorHAnsi"/>
          <w:sz w:val="24"/>
          <w:szCs w:val="24"/>
        </w:rPr>
        <w:t>addition, poor</w:t>
      </w:r>
      <w:r w:rsidRPr="00B405B0">
        <w:rPr>
          <w:rFonts w:asciiTheme="minorHAnsi" w:hAnsiTheme="minorHAnsi"/>
          <w:sz w:val="24"/>
          <w:szCs w:val="24"/>
        </w:rPr>
        <w:t xml:space="preserve"> remuneration, discrepancies in salaries, allowances, incentives and other conditions of service leads to high attrition of health workers </w:t>
      </w:r>
    </w:p>
    <w:p w:rsidR="00DC7448" w:rsidRDefault="00DC7448" w:rsidP="00DC7448">
      <w:pPr>
        <w:pStyle w:val="MediumGrid21"/>
        <w:spacing w:line="276" w:lineRule="auto"/>
        <w:rPr>
          <w:rFonts w:asciiTheme="minorHAnsi" w:hAnsiTheme="minorHAnsi" w:cs="Arial"/>
          <w:sz w:val="24"/>
          <w:szCs w:val="24"/>
        </w:rPr>
      </w:pPr>
    </w:p>
    <w:p w:rsidR="00BC3B86" w:rsidRPr="00B405B0" w:rsidRDefault="00BC3B86" w:rsidP="00DC7448">
      <w:pPr>
        <w:pStyle w:val="MediumGrid21"/>
        <w:spacing w:line="276" w:lineRule="auto"/>
        <w:rPr>
          <w:rFonts w:asciiTheme="minorHAnsi" w:hAnsiTheme="minorHAnsi"/>
          <w:sz w:val="24"/>
          <w:szCs w:val="24"/>
        </w:rPr>
      </w:pPr>
      <w:r w:rsidRPr="00B405B0">
        <w:rPr>
          <w:rFonts w:asciiTheme="minorHAnsi" w:hAnsiTheme="minorHAnsi" w:cs="Arial"/>
          <w:sz w:val="24"/>
          <w:szCs w:val="24"/>
        </w:rPr>
        <w:t xml:space="preserve">A major challenge in HRP production is the </w:t>
      </w:r>
      <w:r w:rsidR="007854DF">
        <w:rPr>
          <w:rFonts w:asciiTheme="minorHAnsi" w:hAnsiTheme="minorHAnsi" w:cs="Arial"/>
          <w:sz w:val="24"/>
          <w:szCs w:val="24"/>
        </w:rPr>
        <w:t>asynchrony</w:t>
      </w:r>
      <w:r w:rsidRPr="00B405B0">
        <w:rPr>
          <w:rFonts w:asciiTheme="minorHAnsi" w:hAnsiTheme="minorHAnsi" w:cs="Arial"/>
          <w:sz w:val="24"/>
          <w:szCs w:val="24"/>
        </w:rPr>
        <w:t xml:space="preserve"> between human resource ne</w:t>
      </w:r>
      <w:r w:rsidR="00881834">
        <w:rPr>
          <w:rFonts w:asciiTheme="minorHAnsi" w:hAnsiTheme="minorHAnsi" w:cs="Arial"/>
          <w:sz w:val="24"/>
          <w:szCs w:val="24"/>
        </w:rPr>
        <w:t xml:space="preserve">eds and production. This is partly </w:t>
      </w:r>
      <w:r w:rsidRPr="00B405B0">
        <w:rPr>
          <w:rFonts w:asciiTheme="minorHAnsi" w:hAnsiTheme="minorHAnsi" w:cs="Arial"/>
          <w:sz w:val="24"/>
          <w:szCs w:val="24"/>
        </w:rPr>
        <w:t xml:space="preserve">attributable to lack of HRP plans in many States and the non-implementation of the plans where they exist. </w:t>
      </w:r>
      <w:r w:rsidR="00881834">
        <w:rPr>
          <w:rFonts w:asciiTheme="minorHAnsi" w:hAnsiTheme="minorHAnsi" w:cs="Arial"/>
          <w:sz w:val="24"/>
          <w:szCs w:val="24"/>
        </w:rPr>
        <w:t>The result is an</w:t>
      </w:r>
      <w:r w:rsidRPr="00B405B0">
        <w:rPr>
          <w:rFonts w:asciiTheme="minorHAnsi" w:hAnsiTheme="minorHAnsi" w:cs="Arial"/>
          <w:sz w:val="24"/>
          <w:szCs w:val="24"/>
        </w:rPr>
        <w:t xml:space="preserve"> over production of some categories of Health wo</w:t>
      </w:r>
      <w:r w:rsidR="00881834">
        <w:rPr>
          <w:rFonts w:asciiTheme="minorHAnsi" w:hAnsiTheme="minorHAnsi" w:cs="Arial"/>
          <w:sz w:val="24"/>
          <w:szCs w:val="24"/>
        </w:rPr>
        <w:t>rkforce such as</w:t>
      </w:r>
      <w:r w:rsidRPr="00B405B0">
        <w:rPr>
          <w:rFonts w:asciiTheme="minorHAnsi" w:hAnsiTheme="minorHAnsi" w:cs="Arial"/>
          <w:sz w:val="24"/>
          <w:szCs w:val="24"/>
        </w:rPr>
        <w:t xml:space="preserve"> CHEWs </w:t>
      </w:r>
      <w:r w:rsidR="00881834">
        <w:rPr>
          <w:rFonts w:asciiTheme="minorHAnsi" w:hAnsiTheme="minorHAnsi" w:cs="Arial"/>
          <w:sz w:val="24"/>
          <w:szCs w:val="24"/>
        </w:rPr>
        <w:t>with</w:t>
      </w:r>
      <w:r w:rsidRPr="00B405B0">
        <w:rPr>
          <w:rFonts w:asciiTheme="minorHAnsi" w:hAnsiTheme="minorHAnsi" w:cs="Arial"/>
          <w:sz w:val="24"/>
          <w:szCs w:val="24"/>
        </w:rPr>
        <w:t xml:space="preserve"> gross inadequacies in the produ</w:t>
      </w:r>
      <w:r w:rsidR="00881834">
        <w:rPr>
          <w:rFonts w:asciiTheme="minorHAnsi" w:hAnsiTheme="minorHAnsi" w:cs="Arial"/>
          <w:sz w:val="24"/>
          <w:szCs w:val="24"/>
        </w:rPr>
        <w:t>ction of some critical HW such as midwives who</w:t>
      </w:r>
      <w:r w:rsidRPr="00B405B0">
        <w:rPr>
          <w:rFonts w:asciiTheme="minorHAnsi" w:hAnsiTheme="minorHAnsi" w:cs="Arial"/>
          <w:sz w:val="24"/>
          <w:szCs w:val="24"/>
        </w:rPr>
        <w:t xml:space="preserve"> necessary for maternal health improvements. Maintaining adequate quality of training is a problem as many of the schools have </w:t>
      </w:r>
      <w:r w:rsidR="00881834">
        <w:rPr>
          <w:rFonts w:asciiTheme="minorHAnsi" w:hAnsiTheme="minorHAnsi" w:cs="Arial"/>
          <w:sz w:val="24"/>
          <w:szCs w:val="24"/>
        </w:rPr>
        <w:t>poor</w:t>
      </w:r>
      <w:r w:rsidRPr="00B405B0">
        <w:rPr>
          <w:rFonts w:asciiTheme="minorHAnsi" w:hAnsiTheme="minorHAnsi" w:cs="Arial"/>
          <w:sz w:val="24"/>
          <w:szCs w:val="24"/>
        </w:rPr>
        <w:t xml:space="preserve"> infrastructure, shortages of teachers and teaching materials and equipment.</w:t>
      </w:r>
      <w:r w:rsidR="00002ABF" w:rsidRPr="00B405B0">
        <w:rPr>
          <w:rFonts w:asciiTheme="minorHAnsi" w:hAnsiTheme="minorHAnsi" w:cs="Arial"/>
          <w:sz w:val="24"/>
          <w:szCs w:val="24"/>
        </w:rPr>
        <w:t xml:space="preserve"> </w:t>
      </w:r>
    </w:p>
    <w:p w:rsidR="00DC7448" w:rsidRDefault="00DC7448" w:rsidP="00DC7448">
      <w:pPr>
        <w:spacing w:after="0" w:line="276" w:lineRule="auto"/>
        <w:rPr>
          <w:rFonts w:asciiTheme="minorHAnsi" w:hAnsiTheme="minorHAnsi"/>
          <w:sz w:val="24"/>
          <w:szCs w:val="24"/>
          <w:lang w:eastAsia="fr-FR"/>
        </w:rPr>
      </w:pPr>
    </w:p>
    <w:p w:rsidR="00BC3B86" w:rsidRPr="00B405B0" w:rsidRDefault="00881834" w:rsidP="00DC7448">
      <w:pPr>
        <w:spacing w:line="276" w:lineRule="auto"/>
        <w:rPr>
          <w:rFonts w:asciiTheme="minorHAnsi" w:hAnsiTheme="minorHAnsi"/>
          <w:sz w:val="24"/>
          <w:szCs w:val="24"/>
        </w:rPr>
      </w:pPr>
      <w:r>
        <w:rPr>
          <w:rFonts w:asciiTheme="minorHAnsi" w:hAnsiTheme="minorHAnsi"/>
          <w:sz w:val="24"/>
          <w:szCs w:val="24"/>
          <w:lang w:eastAsia="fr-FR"/>
        </w:rPr>
        <w:t>In terms of Primary Health C</w:t>
      </w:r>
      <w:r w:rsidR="00BC3B86" w:rsidRPr="00B405B0">
        <w:rPr>
          <w:rFonts w:asciiTheme="minorHAnsi" w:hAnsiTheme="minorHAnsi"/>
          <w:sz w:val="24"/>
          <w:szCs w:val="24"/>
          <w:lang w:eastAsia="fr-FR"/>
        </w:rPr>
        <w:t xml:space="preserve">are workers, </w:t>
      </w:r>
      <w:r>
        <w:rPr>
          <w:rFonts w:asciiTheme="minorHAnsi" w:hAnsiTheme="minorHAnsi"/>
          <w:sz w:val="24"/>
          <w:szCs w:val="24"/>
          <w:lang w:eastAsia="fr-FR"/>
        </w:rPr>
        <w:t xml:space="preserve">available statistics point </w:t>
      </w:r>
      <w:r w:rsidR="00BC3B86" w:rsidRPr="00B405B0">
        <w:rPr>
          <w:rFonts w:asciiTheme="minorHAnsi" w:hAnsiTheme="minorHAnsi"/>
          <w:sz w:val="24"/>
          <w:szCs w:val="24"/>
          <w:lang w:eastAsia="fr-FR"/>
        </w:rPr>
        <w:t xml:space="preserve">to gross inequities in distribution, to the advantage of the northern zones, the zones with the comparatively lower numbers of higher level skilled </w:t>
      </w:r>
      <w:r w:rsidR="001C1B2B" w:rsidRPr="00B405B0">
        <w:rPr>
          <w:rFonts w:asciiTheme="minorHAnsi" w:hAnsiTheme="minorHAnsi"/>
          <w:sz w:val="24"/>
          <w:szCs w:val="24"/>
          <w:lang w:eastAsia="fr-FR"/>
        </w:rPr>
        <w:t>personnel</w:t>
      </w:r>
    </w:p>
    <w:p w:rsidR="00BC3B86" w:rsidRPr="00B405B0" w:rsidRDefault="00002ABF" w:rsidP="00B405B0">
      <w:pPr>
        <w:rPr>
          <w:rFonts w:asciiTheme="minorHAnsi" w:hAnsiTheme="minorHAnsi"/>
          <w:sz w:val="24"/>
          <w:szCs w:val="24"/>
        </w:rPr>
      </w:pPr>
      <w:r w:rsidRPr="00B405B0">
        <w:rPr>
          <w:rFonts w:asciiTheme="minorHAnsi" w:hAnsiTheme="minorHAnsi"/>
          <w:sz w:val="24"/>
          <w:szCs w:val="24"/>
        </w:rPr>
        <w:t xml:space="preserve">The </w:t>
      </w:r>
      <w:r w:rsidR="00BC3B86" w:rsidRPr="00B405B0">
        <w:rPr>
          <w:rFonts w:asciiTheme="minorHAnsi" w:hAnsiTheme="minorHAnsi"/>
          <w:sz w:val="24"/>
          <w:szCs w:val="24"/>
        </w:rPr>
        <w:t xml:space="preserve">Human Resource Availability in Nigeria by </w:t>
      </w:r>
      <w:r w:rsidR="007854DF">
        <w:rPr>
          <w:rFonts w:asciiTheme="minorHAnsi" w:hAnsiTheme="minorHAnsi"/>
          <w:sz w:val="24"/>
          <w:szCs w:val="24"/>
        </w:rPr>
        <w:t>c</w:t>
      </w:r>
      <w:r w:rsidR="00BC3B86" w:rsidRPr="00B405B0">
        <w:rPr>
          <w:rFonts w:asciiTheme="minorHAnsi" w:hAnsiTheme="minorHAnsi"/>
          <w:sz w:val="24"/>
          <w:szCs w:val="24"/>
        </w:rPr>
        <w:t>ategory</w:t>
      </w:r>
      <w:r w:rsidRPr="00B405B0">
        <w:rPr>
          <w:rFonts w:asciiTheme="minorHAnsi" w:hAnsiTheme="minorHAnsi"/>
          <w:sz w:val="24"/>
          <w:szCs w:val="24"/>
        </w:rPr>
        <w:t xml:space="preserve"> is </w:t>
      </w:r>
      <w:r w:rsidR="00CD242D" w:rsidRPr="00B405B0">
        <w:rPr>
          <w:rFonts w:asciiTheme="minorHAnsi" w:hAnsiTheme="minorHAnsi"/>
          <w:sz w:val="24"/>
          <w:szCs w:val="24"/>
        </w:rPr>
        <w:t>depicted</w:t>
      </w:r>
      <w:r w:rsidR="00DC7448">
        <w:rPr>
          <w:rFonts w:asciiTheme="minorHAnsi" w:hAnsiTheme="minorHAnsi"/>
          <w:sz w:val="24"/>
          <w:szCs w:val="24"/>
        </w:rPr>
        <w:t xml:space="preserve"> in table </w:t>
      </w:r>
      <w:r w:rsidR="00086773">
        <w:rPr>
          <w:rFonts w:asciiTheme="minorHAnsi" w:hAnsiTheme="minorHAnsi"/>
          <w:sz w:val="24"/>
          <w:szCs w:val="24"/>
        </w:rPr>
        <w:t>7</w:t>
      </w:r>
      <w:r w:rsidRPr="00B405B0">
        <w:rPr>
          <w:rFonts w:asciiTheme="minorHAnsi" w:hAnsiTheme="minorHAnsi"/>
          <w:sz w:val="24"/>
          <w:szCs w:val="24"/>
        </w:rPr>
        <w:t>.</w:t>
      </w:r>
    </w:p>
    <w:p w:rsidR="00086773" w:rsidRDefault="00086773" w:rsidP="00086773">
      <w:pPr>
        <w:pStyle w:val="Caption"/>
        <w:keepNext/>
      </w:pPr>
      <w:r>
        <w:t xml:space="preserve">Table </w:t>
      </w:r>
      <w:r>
        <w:fldChar w:fldCharType="begin"/>
      </w:r>
      <w:r>
        <w:instrText xml:space="preserve"> SEQ Table \* ARABIC </w:instrText>
      </w:r>
      <w:r>
        <w:fldChar w:fldCharType="separate"/>
      </w:r>
      <w:r>
        <w:rPr>
          <w:noProof/>
        </w:rPr>
        <w:t>7</w:t>
      </w:r>
      <w:r>
        <w:fldChar w:fldCharType="end"/>
      </w:r>
      <w:r>
        <w:t>: Human Resource Availability by categories in Nigeria</w:t>
      </w:r>
    </w:p>
    <w:tbl>
      <w:tblPr>
        <w:tblW w:w="5000" w:type="pct"/>
        <w:tblCellMar>
          <w:left w:w="10" w:type="dxa"/>
          <w:right w:w="10" w:type="dxa"/>
        </w:tblCellMar>
        <w:tblLook w:val="0000" w:firstRow="0" w:lastRow="0" w:firstColumn="0" w:lastColumn="0" w:noHBand="0" w:noVBand="0"/>
      </w:tblPr>
      <w:tblGrid>
        <w:gridCol w:w="2629"/>
        <w:gridCol w:w="1023"/>
        <w:gridCol w:w="1331"/>
        <w:gridCol w:w="1350"/>
        <w:gridCol w:w="1515"/>
        <w:gridCol w:w="1728"/>
      </w:tblGrid>
      <w:tr w:rsidR="00BC3B86" w:rsidRPr="00B405B0" w:rsidTr="007854DF">
        <w:trPr>
          <w:trHeight w:val="1124"/>
        </w:trPr>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Health Workers Categories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Year</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No Registered</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Density/ 100,000 population</w:t>
            </w:r>
          </w:p>
          <w:p w:rsidR="00BC3B86" w:rsidRPr="00B405B0" w:rsidRDefault="00BC3B86" w:rsidP="00B405B0">
            <w:pPr>
              <w:pStyle w:val="MediumGrid21"/>
              <w:rPr>
                <w:rFonts w:asciiTheme="minorHAnsi" w:hAnsiTheme="minorHAnsi"/>
                <w:b/>
                <w:bCs/>
                <w:sz w:val="24"/>
                <w:szCs w:val="24"/>
              </w:rPr>
            </w:pP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Ratio</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7854DF">
            <w:pPr>
              <w:pStyle w:val="MediumGrid21"/>
              <w:jc w:val="left"/>
              <w:rPr>
                <w:rFonts w:asciiTheme="minorHAnsi" w:hAnsiTheme="minorHAnsi"/>
                <w:b/>
                <w:bCs/>
                <w:sz w:val="24"/>
                <w:szCs w:val="24"/>
              </w:rPr>
            </w:pPr>
            <w:r w:rsidRPr="00B405B0">
              <w:rPr>
                <w:rFonts w:asciiTheme="minorHAnsi" w:hAnsiTheme="minorHAnsi"/>
                <w:b/>
                <w:bCs/>
                <w:sz w:val="24"/>
                <w:szCs w:val="24"/>
              </w:rPr>
              <w:t>% increase over previous year</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Doctors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65,759</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38.9</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1:2,572</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18</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Dentists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3,129</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1.9</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1:54,056</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lastRenderedPageBreak/>
              <w:t>Optometrist</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2010</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2,676</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 xml:space="preserve">1.6 </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1:63,207</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26</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Dispensing Optician</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2010</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168</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0.10</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1:1,006,793</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250</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Nurses/Midwives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249,566</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148</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1:677</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Dental Nurses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266</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0.15</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1:635,868</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86</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Radiographers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1,286</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0.76</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1:131,525</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39</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Pharmacists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16,979</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10</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1:9,961</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18</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Physiotherapists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2,818</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1.7</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1:60,022</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43</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Community Health Officers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5,986</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3.5</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1:28,256</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22</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SCHEW</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42,938</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25.3</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1:3,939</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JCHEWs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28,458</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 xml:space="preserve"> 16.8</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1:5,914</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Medical Lab Scientists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19,225</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11.3</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1:8,798</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29</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Medical Lab Assistant</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11,067</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6.5</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1:15,283</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9</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Medical Lab. Technicians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8,202</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4.8</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1:20,622</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57</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Environ. Health Officers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6,542</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3.9</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1:25,854</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53%</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Health Records Officers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2,926</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1.73</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1:57,806</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Dental Technologists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730</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0.43</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1:227,646</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Dental Therapists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2010</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3,253</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1.9</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1:51,995</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66</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Dental Technicians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2010</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1,885</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1:89,730</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80</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b/>
                <w:bCs/>
                <w:sz w:val="24"/>
                <w:szCs w:val="24"/>
              </w:rPr>
            </w:pPr>
            <w:r w:rsidRPr="00B405B0">
              <w:rPr>
                <w:rFonts w:asciiTheme="minorHAnsi" w:hAnsiTheme="minorHAnsi"/>
                <w:b/>
                <w:bCs/>
                <w:sz w:val="24"/>
                <w:szCs w:val="24"/>
              </w:rPr>
              <w:t>Dental Surgery Assistant</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2010</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886</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0.5</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1:190,904</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33</w:t>
            </w:r>
          </w:p>
        </w:tc>
      </w:tr>
      <w:tr w:rsidR="00BC3B86" w:rsidRPr="00B405B0" w:rsidTr="007854DF">
        <w:trPr>
          <w:trHeight w:val="287"/>
        </w:trPr>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Chattered Chemist</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2010</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2533</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1.5</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1:66,775</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13</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Public Analysts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717</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0.4</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1:235,901</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32</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Pharmacy Technician</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1,849</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Cs/>
                <w:sz w:val="24"/>
                <w:szCs w:val="24"/>
              </w:rPr>
            </w:pP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bCs/>
                <w:sz w:val="24"/>
                <w:szCs w:val="24"/>
              </w:rPr>
            </w:pP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48</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Health Technicians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8,739</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5.15</w:t>
            </w: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1:19,354</w:t>
            </w: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Occupational Therapists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34</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21%</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Occupational Therapist Assistant</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104</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41%</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Speech Therapists</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28</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0.01</w:t>
            </w: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1:17,000,000</w:t>
            </w: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300</w:t>
            </w:r>
          </w:p>
        </w:tc>
      </w:tr>
      <w:tr w:rsidR="00BC3B86" w:rsidRPr="00B405B0" w:rsidTr="007854DF">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Audiologists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25</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w:t>
            </w:r>
          </w:p>
        </w:tc>
      </w:tr>
      <w:tr w:rsidR="00BC3B86" w:rsidRPr="00B405B0" w:rsidTr="007854DF">
        <w:trPr>
          <w:trHeight w:val="278"/>
        </w:trPr>
        <w:tc>
          <w:tcPr>
            <w:tcW w:w="137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Physio-Technician</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65</w:t>
            </w:r>
          </w:p>
        </w:tc>
        <w:tc>
          <w:tcPr>
            <w:tcW w:w="70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791"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902"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25</w:t>
            </w:r>
          </w:p>
        </w:tc>
      </w:tr>
      <w:tr w:rsidR="00BC3B86" w:rsidRPr="00B405B0" w:rsidTr="007854DF">
        <w:trPr>
          <w:trHeight w:val="332"/>
        </w:trPr>
        <w:tc>
          <w:tcPr>
            <w:tcW w:w="137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Prosthetist and Orthotists</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2009</w:t>
            </w:r>
          </w:p>
        </w:tc>
        <w:tc>
          <w:tcPr>
            <w:tcW w:w="69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r w:rsidRPr="00B405B0">
              <w:rPr>
                <w:rFonts w:asciiTheme="minorHAnsi" w:hAnsiTheme="minorHAnsi"/>
                <w:sz w:val="24"/>
                <w:szCs w:val="24"/>
              </w:rPr>
              <w:t>8</w:t>
            </w:r>
          </w:p>
        </w:tc>
        <w:tc>
          <w:tcPr>
            <w:tcW w:w="70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791"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rPr>
                <w:rFonts w:asciiTheme="minorHAnsi" w:hAnsiTheme="minorHAnsi"/>
                <w:sz w:val="24"/>
                <w:szCs w:val="24"/>
              </w:rPr>
            </w:pPr>
          </w:p>
        </w:tc>
        <w:tc>
          <w:tcPr>
            <w:tcW w:w="902"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pStyle w:val="MediumGrid21"/>
              <w:keepNext/>
              <w:rPr>
                <w:rFonts w:asciiTheme="minorHAnsi" w:hAnsiTheme="minorHAnsi"/>
                <w:sz w:val="24"/>
                <w:szCs w:val="24"/>
              </w:rPr>
            </w:pPr>
            <w:r w:rsidRPr="00B405B0">
              <w:rPr>
                <w:rFonts w:asciiTheme="minorHAnsi" w:hAnsiTheme="minorHAnsi"/>
                <w:sz w:val="24"/>
                <w:szCs w:val="24"/>
              </w:rPr>
              <w:t>30%</w:t>
            </w:r>
          </w:p>
        </w:tc>
      </w:tr>
    </w:tbl>
    <w:p w:rsidR="00BC3B86" w:rsidRPr="00B405B0" w:rsidRDefault="00BC3B86" w:rsidP="00B405B0">
      <w:pPr>
        <w:rPr>
          <w:rFonts w:asciiTheme="minorHAnsi" w:hAnsiTheme="minorHAnsi"/>
          <w:bCs/>
          <w:i/>
          <w:sz w:val="24"/>
          <w:szCs w:val="24"/>
        </w:rPr>
      </w:pPr>
      <w:r w:rsidRPr="00B405B0">
        <w:rPr>
          <w:rFonts w:asciiTheme="minorHAnsi" w:hAnsiTheme="minorHAnsi"/>
          <w:i/>
          <w:sz w:val="24"/>
          <w:szCs w:val="24"/>
        </w:rPr>
        <w:t xml:space="preserve">Source: </w:t>
      </w:r>
      <w:r w:rsidRPr="00B405B0">
        <w:rPr>
          <w:rFonts w:asciiTheme="minorHAnsi" w:hAnsiTheme="minorHAnsi"/>
          <w:bCs/>
          <w:i/>
          <w:sz w:val="24"/>
          <w:szCs w:val="24"/>
        </w:rPr>
        <w:t>Human Resources for Health Country Profile Nigeria 2012 (published, July 2013)</w:t>
      </w:r>
    </w:p>
    <w:p w:rsidR="00086773" w:rsidRDefault="00086773" w:rsidP="00B405B0">
      <w:pPr>
        <w:rPr>
          <w:rFonts w:asciiTheme="minorHAnsi" w:hAnsiTheme="minorHAnsi"/>
          <w:bCs/>
          <w:i/>
          <w:sz w:val="24"/>
          <w:szCs w:val="24"/>
        </w:rPr>
      </w:pPr>
    </w:p>
    <w:p w:rsidR="00002ABF" w:rsidRPr="00B405B0" w:rsidRDefault="00002ABF" w:rsidP="00B405B0">
      <w:pPr>
        <w:rPr>
          <w:rFonts w:asciiTheme="minorHAnsi" w:hAnsiTheme="minorHAnsi"/>
          <w:sz w:val="24"/>
          <w:szCs w:val="24"/>
        </w:rPr>
      </w:pPr>
      <w:r w:rsidRPr="00B405B0">
        <w:rPr>
          <w:rFonts w:asciiTheme="minorHAnsi" w:hAnsiTheme="minorHAnsi"/>
          <w:bCs/>
          <w:i/>
          <w:sz w:val="24"/>
          <w:szCs w:val="24"/>
        </w:rPr>
        <w:t>Geographical distribution of HRH in Nigeria</w:t>
      </w:r>
    </w:p>
    <w:p w:rsidR="00BC3B86" w:rsidRPr="00B405B0" w:rsidRDefault="00BC3B86" w:rsidP="00DC7448">
      <w:pPr>
        <w:spacing w:line="276" w:lineRule="auto"/>
        <w:rPr>
          <w:rFonts w:asciiTheme="minorHAnsi" w:hAnsiTheme="minorHAnsi"/>
          <w:sz w:val="24"/>
          <w:szCs w:val="24"/>
        </w:rPr>
      </w:pPr>
      <w:r w:rsidRPr="00B405B0">
        <w:rPr>
          <w:rFonts w:asciiTheme="minorHAnsi" w:hAnsiTheme="minorHAnsi"/>
          <w:sz w:val="24"/>
          <w:szCs w:val="24"/>
        </w:rPr>
        <w:t xml:space="preserve">The geographical distribution of health workers in Nigeria shows a very uneven pattern with concentration skewed in favour of the southern parts as shown in Table </w:t>
      </w:r>
      <w:r w:rsidR="00086773">
        <w:rPr>
          <w:rFonts w:asciiTheme="minorHAnsi" w:hAnsiTheme="minorHAnsi"/>
          <w:sz w:val="24"/>
          <w:szCs w:val="24"/>
        </w:rPr>
        <w:t>8</w:t>
      </w:r>
      <w:r w:rsidR="005462D2">
        <w:rPr>
          <w:rFonts w:asciiTheme="minorHAnsi" w:hAnsiTheme="minorHAnsi"/>
          <w:sz w:val="24"/>
          <w:szCs w:val="24"/>
        </w:rPr>
        <w:t>. The d</w:t>
      </w:r>
      <w:r w:rsidRPr="00B405B0">
        <w:rPr>
          <w:rFonts w:asciiTheme="minorHAnsi" w:hAnsiTheme="minorHAnsi"/>
          <w:sz w:val="24"/>
          <w:szCs w:val="24"/>
        </w:rPr>
        <w:t xml:space="preserve">istribution is also skewed in favour of urban areas and tertiary health care services. The uneven distribution of health workers is accentuated with respect to some categories of workers; like physician </w:t>
      </w:r>
      <w:r w:rsidRPr="00B405B0">
        <w:rPr>
          <w:rFonts w:asciiTheme="minorHAnsi" w:hAnsiTheme="minorHAnsi"/>
          <w:sz w:val="24"/>
          <w:szCs w:val="24"/>
        </w:rPr>
        <w:lastRenderedPageBreak/>
        <w:t>specialists being the most unevenly distributed and found mostly in tertiary health care facilities run by federal government, whereas secondary and lower levels of care run by states and local government do not have them and are unable to leverage these health workers in tertiary facilities to support their health care services delivery. The LGAs with responsibility for PHC services delivery are more disadvantaged as many of these LGAs d</w:t>
      </w:r>
      <w:r w:rsidR="00125F27">
        <w:rPr>
          <w:rFonts w:asciiTheme="minorHAnsi" w:hAnsiTheme="minorHAnsi"/>
          <w:sz w:val="24"/>
          <w:szCs w:val="24"/>
        </w:rPr>
        <w:t>o not have Medical Officers of H</w:t>
      </w:r>
      <w:r w:rsidRPr="00B405B0">
        <w:rPr>
          <w:rFonts w:asciiTheme="minorHAnsi" w:hAnsiTheme="minorHAnsi"/>
          <w:sz w:val="24"/>
          <w:szCs w:val="24"/>
        </w:rPr>
        <w:t xml:space="preserve">ealth to provide </w:t>
      </w:r>
      <w:r w:rsidR="00125F27">
        <w:rPr>
          <w:rFonts w:asciiTheme="minorHAnsi" w:hAnsiTheme="minorHAnsi"/>
          <w:sz w:val="24"/>
          <w:szCs w:val="24"/>
        </w:rPr>
        <w:t>health services and they not</w:t>
      </w:r>
      <w:r w:rsidRPr="00B405B0">
        <w:rPr>
          <w:rFonts w:asciiTheme="minorHAnsi" w:hAnsiTheme="minorHAnsi"/>
          <w:sz w:val="24"/>
          <w:szCs w:val="24"/>
        </w:rPr>
        <w:t xml:space="preserve"> have competent health workers in adequate numbers to deliver the minimum package of care. The distribution of the various categories of PHC workers is shown in Table </w:t>
      </w:r>
      <w:r w:rsidR="00086773">
        <w:rPr>
          <w:rFonts w:asciiTheme="minorHAnsi" w:hAnsiTheme="minorHAnsi"/>
          <w:sz w:val="24"/>
          <w:szCs w:val="24"/>
        </w:rPr>
        <w:t>8</w:t>
      </w:r>
      <w:r w:rsidR="000648A9">
        <w:rPr>
          <w:rFonts w:asciiTheme="minorHAnsi" w:hAnsiTheme="minorHAnsi"/>
          <w:sz w:val="24"/>
          <w:szCs w:val="24"/>
        </w:rPr>
        <w:t>.</w:t>
      </w:r>
    </w:p>
    <w:p w:rsidR="00DC7448" w:rsidRDefault="00DC7448" w:rsidP="00B405B0">
      <w:pPr>
        <w:pStyle w:val="MediumGrid21"/>
        <w:spacing w:line="276" w:lineRule="auto"/>
        <w:rPr>
          <w:rFonts w:asciiTheme="minorHAnsi" w:hAnsiTheme="minorHAnsi"/>
          <w:sz w:val="24"/>
          <w:szCs w:val="24"/>
        </w:rPr>
      </w:pPr>
    </w:p>
    <w:p w:rsidR="00BC3B86" w:rsidRDefault="00BC3B86" w:rsidP="00B405B0">
      <w:pPr>
        <w:pStyle w:val="MediumGrid21"/>
        <w:spacing w:line="276" w:lineRule="auto"/>
        <w:rPr>
          <w:rFonts w:asciiTheme="minorHAnsi" w:hAnsiTheme="minorHAnsi"/>
          <w:sz w:val="24"/>
          <w:szCs w:val="24"/>
        </w:rPr>
      </w:pPr>
      <w:r w:rsidRPr="00B405B0">
        <w:rPr>
          <w:rFonts w:asciiTheme="minorHAnsi" w:hAnsiTheme="minorHAnsi"/>
          <w:sz w:val="24"/>
          <w:szCs w:val="24"/>
        </w:rPr>
        <w:t xml:space="preserve">Available data indicate a growth rate well above the population growth rate for many health professions, including: Doctors, Dentists, Pharmacists, Radiographers, Physiotherapists, Environmental Health Officers, Optometrists, Public Analysts, Chartered Chemists, Medical Laboratory Scientists, and Medical Laboratory Technicians. For the past three years, the average annual growth rate for Nurses and Midwives (2.6%) was less than the population growth rate (3.2%), implying a zero if not negative growth rate of the Nursing and Midwifery workforce. </w:t>
      </w:r>
    </w:p>
    <w:p w:rsidR="007854DF" w:rsidRPr="00B405B0" w:rsidRDefault="007854DF" w:rsidP="00B405B0">
      <w:pPr>
        <w:pStyle w:val="MediumGrid21"/>
        <w:spacing w:line="276" w:lineRule="auto"/>
        <w:rPr>
          <w:rFonts w:asciiTheme="minorHAnsi" w:hAnsiTheme="minorHAnsi"/>
          <w:sz w:val="24"/>
          <w:szCs w:val="24"/>
        </w:rPr>
      </w:pPr>
    </w:p>
    <w:p w:rsidR="00BC3B86" w:rsidRPr="00B405B0" w:rsidRDefault="00DC7448" w:rsidP="00DC7448">
      <w:pPr>
        <w:pStyle w:val="Caption"/>
        <w:rPr>
          <w:rFonts w:asciiTheme="minorHAnsi" w:hAnsiTheme="minorHAnsi"/>
          <w:sz w:val="24"/>
          <w:szCs w:val="24"/>
        </w:rPr>
      </w:pPr>
      <w:r>
        <w:t xml:space="preserve">Table </w:t>
      </w:r>
      <w:r w:rsidR="00B2510F">
        <w:fldChar w:fldCharType="begin"/>
      </w:r>
      <w:r>
        <w:instrText xml:space="preserve"> SEQ Table \* ARABIC </w:instrText>
      </w:r>
      <w:r w:rsidR="00B2510F">
        <w:fldChar w:fldCharType="separate"/>
      </w:r>
      <w:r w:rsidR="00086773">
        <w:rPr>
          <w:noProof/>
        </w:rPr>
        <w:t>8</w:t>
      </w:r>
      <w:r w:rsidR="00B2510F">
        <w:fldChar w:fldCharType="end"/>
      </w:r>
      <w:r>
        <w:t xml:space="preserve">: Regional distribution of health workers in Nigeria </w:t>
      </w:r>
    </w:p>
    <w:tbl>
      <w:tblPr>
        <w:tblW w:w="5000" w:type="pct"/>
        <w:tblCellMar>
          <w:left w:w="10" w:type="dxa"/>
          <w:right w:w="10" w:type="dxa"/>
        </w:tblCellMar>
        <w:tblLook w:val="0000" w:firstRow="0" w:lastRow="0" w:firstColumn="0" w:lastColumn="0" w:noHBand="0" w:noVBand="0"/>
      </w:tblPr>
      <w:tblGrid>
        <w:gridCol w:w="2566"/>
        <w:gridCol w:w="1034"/>
        <w:gridCol w:w="1113"/>
        <w:gridCol w:w="889"/>
        <w:gridCol w:w="1014"/>
        <w:gridCol w:w="872"/>
        <w:gridCol w:w="1021"/>
        <w:gridCol w:w="1067"/>
      </w:tblGrid>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p>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Health Workers Categories</w:t>
            </w:r>
          </w:p>
        </w:tc>
        <w:tc>
          <w:tcPr>
            <w:tcW w:w="50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Total Number</w:t>
            </w:r>
          </w:p>
        </w:tc>
        <w:tc>
          <w:tcPr>
            <w:tcW w:w="58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North Central %</w:t>
            </w:r>
          </w:p>
        </w:tc>
        <w:tc>
          <w:tcPr>
            <w:tcW w:w="46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North East %</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North West %</w:t>
            </w:r>
          </w:p>
        </w:tc>
        <w:tc>
          <w:tcPr>
            <w:tcW w:w="46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South East %</w:t>
            </w:r>
          </w:p>
        </w:tc>
        <w:tc>
          <w:tcPr>
            <w:tcW w:w="538"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South-South %</w:t>
            </w:r>
          </w:p>
        </w:tc>
        <w:tc>
          <w:tcPr>
            <w:tcW w:w="5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South West %</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Doctors</w:t>
            </w:r>
          </w:p>
        </w:tc>
        <w:tc>
          <w:tcPr>
            <w:tcW w:w="50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52408</w:t>
            </w:r>
          </w:p>
        </w:tc>
        <w:tc>
          <w:tcPr>
            <w:tcW w:w="58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9.73</w:t>
            </w:r>
          </w:p>
        </w:tc>
        <w:tc>
          <w:tcPr>
            <w:tcW w:w="469"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4.06</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8.35</w:t>
            </w:r>
          </w:p>
        </w:tc>
        <w:tc>
          <w:tcPr>
            <w:tcW w:w="46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19.59</w:t>
            </w:r>
          </w:p>
        </w:tc>
        <w:tc>
          <w:tcPr>
            <w:tcW w:w="538"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14.37</w:t>
            </w:r>
          </w:p>
        </w:tc>
        <w:tc>
          <w:tcPr>
            <w:tcW w:w="5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43.9</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Nurses</w:t>
            </w:r>
          </w:p>
        </w:tc>
        <w:tc>
          <w:tcPr>
            <w:tcW w:w="50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128,918</w:t>
            </w:r>
          </w:p>
        </w:tc>
        <w:tc>
          <w:tcPr>
            <w:tcW w:w="58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16.4</w:t>
            </w:r>
          </w:p>
        </w:tc>
        <w:tc>
          <w:tcPr>
            <w:tcW w:w="46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11.65</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13.52</w:t>
            </w:r>
          </w:p>
        </w:tc>
        <w:tc>
          <w:tcPr>
            <w:tcW w:w="46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15.29</w:t>
            </w:r>
          </w:p>
        </w:tc>
        <w:tc>
          <w:tcPr>
            <w:tcW w:w="538"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27.75</w:t>
            </w:r>
          </w:p>
        </w:tc>
        <w:tc>
          <w:tcPr>
            <w:tcW w:w="5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15.35</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Radiographers</w:t>
            </w:r>
          </w:p>
        </w:tc>
        <w:tc>
          <w:tcPr>
            <w:tcW w:w="50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840</w:t>
            </w:r>
          </w:p>
        </w:tc>
        <w:tc>
          <w:tcPr>
            <w:tcW w:w="58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14.3</w:t>
            </w:r>
          </w:p>
        </w:tc>
        <w:tc>
          <w:tcPr>
            <w:tcW w:w="469"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3.66</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5.97</w:t>
            </w:r>
          </w:p>
        </w:tc>
        <w:tc>
          <w:tcPr>
            <w:tcW w:w="46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15.0</w:t>
            </w:r>
          </w:p>
        </w:tc>
        <w:tc>
          <w:tcPr>
            <w:tcW w:w="538"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18.3</w:t>
            </w:r>
          </w:p>
        </w:tc>
        <w:tc>
          <w:tcPr>
            <w:tcW w:w="5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43</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Pharmacists</w:t>
            </w:r>
          </w:p>
        </w:tc>
        <w:tc>
          <w:tcPr>
            <w:tcW w:w="50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13,199</w:t>
            </w:r>
          </w:p>
        </w:tc>
        <w:tc>
          <w:tcPr>
            <w:tcW w:w="58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19.94</w:t>
            </w:r>
          </w:p>
        </w:tc>
        <w:tc>
          <w:tcPr>
            <w:tcW w:w="46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3.8</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7.79</w:t>
            </w:r>
          </w:p>
        </w:tc>
        <w:tc>
          <w:tcPr>
            <w:tcW w:w="46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11.74</w:t>
            </w:r>
          </w:p>
        </w:tc>
        <w:tc>
          <w:tcPr>
            <w:tcW w:w="538"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12.39</w:t>
            </w:r>
          </w:p>
        </w:tc>
        <w:tc>
          <w:tcPr>
            <w:tcW w:w="5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44</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Physiotherapists</w:t>
            </w:r>
          </w:p>
        </w:tc>
        <w:tc>
          <w:tcPr>
            <w:tcW w:w="50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1,473</w:t>
            </w:r>
          </w:p>
        </w:tc>
        <w:tc>
          <w:tcPr>
            <w:tcW w:w="58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10.8</w:t>
            </w:r>
          </w:p>
        </w:tc>
        <w:tc>
          <w:tcPr>
            <w:tcW w:w="469"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2.73</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8.32</w:t>
            </w:r>
          </w:p>
        </w:tc>
        <w:tc>
          <w:tcPr>
            <w:tcW w:w="46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8.58</w:t>
            </w:r>
          </w:p>
        </w:tc>
        <w:tc>
          <w:tcPr>
            <w:tcW w:w="538"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7.93</w:t>
            </w:r>
          </w:p>
        </w:tc>
        <w:tc>
          <w:tcPr>
            <w:tcW w:w="5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62</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Medical Lab Scientists</w:t>
            </w:r>
          </w:p>
        </w:tc>
        <w:tc>
          <w:tcPr>
            <w:tcW w:w="50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12,703</w:t>
            </w:r>
          </w:p>
        </w:tc>
        <w:tc>
          <w:tcPr>
            <w:tcW w:w="58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6.82</w:t>
            </w:r>
          </w:p>
        </w:tc>
        <w:tc>
          <w:tcPr>
            <w:tcW w:w="46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1.72</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3.6</w:t>
            </w:r>
          </w:p>
        </w:tc>
        <w:tc>
          <w:tcPr>
            <w:tcW w:w="46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35.26</w:t>
            </w:r>
          </w:p>
        </w:tc>
        <w:tc>
          <w:tcPr>
            <w:tcW w:w="538"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23.89</w:t>
            </w:r>
          </w:p>
        </w:tc>
        <w:tc>
          <w:tcPr>
            <w:tcW w:w="5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29</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Environmental &amp; Pub HW</w:t>
            </w:r>
          </w:p>
        </w:tc>
        <w:tc>
          <w:tcPr>
            <w:tcW w:w="50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4,280</w:t>
            </w:r>
          </w:p>
        </w:tc>
        <w:tc>
          <w:tcPr>
            <w:tcW w:w="58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9.39</w:t>
            </w:r>
          </w:p>
        </w:tc>
        <w:tc>
          <w:tcPr>
            <w:tcW w:w="469"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11.27</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18.94</w:t>
            </w:r>
          </w:p>
        </w:tc>
        <w:tc>
          <w:tcPr>
            <w:tcW w:w="46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12.36</w:t>
            </w:r>
          </w:p>
        </w:tc>
        <w:tc>
          <w:tcPr>
            <w:tcW w:w="538"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15.69</w:t>
            </w:r>
          </w:p>
        </w:tc>
        <w:tc>
          <w:tcPr>
            <w:tcW w:w="5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32.08</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Health Records Officers</w:t>
            </w:r>
          </w:p>
        </w:tc>
        <w:tc>
          <w:tcPr>
            <w:tcW w:w="50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1,187</w:t>
            </w:r>
          </w:p>
        </w:tc>
        <w:tc>
          <w:tcPr>
            <w:tcW w:w="58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13.34</w:t>
            </w:r>
          </w:p>
        </w:tc>
        <w:tc>
          <w:tcPr>
            <w:tcW w:w="46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4.85</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11.6</w:t>
            </w:r>
          </w:p>
        </w:tc>
        <w:tc>
          <w:tcPr>
            <w:tcW w:w="46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14.64</w:t>
            </w:r>
          </w:p>
        </w:tc>
        <w:tc>
          <w:tcPr>
            <w:tcW w:w="538"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29.9</w:t>
            </w:r>
          </w:p>
        </w:tc>
        <w:tc>
          <w:tcPr>
            <w:tcW w:w="5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26</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Dental Technologists</w:t>
            </w:r>
          </w:p>
        </w:tc>
        <w:tc>
          <w:tcPr>
            <w:tcW w:w="50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505</w:t>
            </w:r>
          </w:p>
        </w:tc>
        <w:tc>
          <w:tcPr>
            <w:tcW w:w="58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14.08</w:t>
            </w:r>
          </w:p>
        </w:tc>
        <w:tc>
          <w:tcPr>
            <w:tcW w:w="469"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5.92</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5.92</w:t>
            </w:r>
          </w:p>
        </w:tc>
        <w:tc>
          <w:tcPr>
            <w:tcW w:w="46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12.96</w:t>
            </w:r>
          </w:p>
        </w:tc>
        <w:tc>
          <w:tcPr>
            <w:tcW w:w="538"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16.62</w:t>
            </w:r>
          </w:p>
        </w:tc>
        <w:tc>
          <w:tcPr>
            <w:tcW w:w="5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44.5</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Dental Therapists</w:t>
            </w:r>
          </w:p>
        </w:tc>
        <w:tc>
          <w:tcPr>
            <w:tcW w:w="50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1,102</w:t>
            </w:r>
          </w:p>
        </w:tc>
        <w:tc>
          <w:tcPr>
            <w:tcW w:w="58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13.19</w:t>
            </w:r>
          </w:p>
        </w:tc>
        <w:tc>
          <w:tcPr>
            <w:tcW w:w="469"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10.29</w:t>
            </w:r>
          </w:p>
        </w:tc>
        <w:tc>
          <w:tcPr>
            <w:tcW w:w="53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21.86</w:t>
            </w:r>
          </w:p>
        </w:tc>
        <w:tc>
          <w:tcPr>
            <w:tcW w:w="46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10.19</w:t>
            </w:r>
          </w:p>
        </w:tc>
        <w:tc>
          <w:tcPr>
            <w:tcW w:w="538"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12.99</w:t>
            </w:r>
          </w:p>
        </w:tc>
        <w:tc>
          <w:tcPr>
            <w:tcW w:w="5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31.5</w:t>
            </w:r>
          </w:p>
        </w:tc>
      </w:tr>
      <w:tr w:rsidR="00BC3B86" w:rsidRPr="00B405B0" w:rsidTr="00C374F0">
        <w:tc>
          <w:tcPr>
            <w:tcW w:w="13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Pharmacy Technician</w:t>
            </w:r>
          </w:p>
        </w:tc>
        <w:tc>
          <w:tcPr>
            <w:tcW w:w="50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5,483</w:t>
            </w:r>
          </w:p>
        </w:tc>
        <w:tc>
          <w:tcPr>
            <w:tcW w:w="58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6.17</w:t>
            </w:r>
          </w:p>
        </w:tc>
        <w:tc>
          <w:tcPr>
            <w:tcW w:w="469"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9.12</w:t>
            </w:r>
          </w:p>
        </w:tc>
        <w:tc>
          <w:tcPr>
            <w:tcW w:w="53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18</w:t>
            </w:r>
          </w:p>
        </w:tc>
        <w:tc>
          <w:tcPr>
            <w:tcW w:w="46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8.58</w:t>
            </w:r>
          </w:p>
        </w:tc>
        <w:tc>
          <w:tcPr>
            <w:tcW w:w="538"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bCs/>
                <w:sz w:val="24"/>
                <w:szCs w:val="24"/>
              </w:rPr>
              <w:t>11.8</w:t>
            </w:r>
          </w:p>
        </w:tc>
        <w:tc>
          <w:tcPr>
            <w:tcW w:w="5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keepNext/>
              <w:spacing w:after="0" w:line="240" w:lineRule="auto"/>
              <w:rPr>
                <w:rFonts w:asciiTheme="minorHAnsi" w:hAnsiTheme="minorHAnsi"/>
                <w:sz w:val="24"/>
                <w:szCs w:val="24"/>
              </w:rPr>
            </w:pPr>
            <w:r w:rsidRPr="00B405B0">
              <w:rPr>
                <w:rFonts w:asciiTheme="minorHAnsi" w:hAnsiTheme="minorHAnsi"/>
                <w:bCs/>
                <w:sz w:val="24"/>
                <w:szCs w:val="24"/>
              </w:rPr>
              <w:t>46</w:t>
            </w:r>
          </w:p>
        </w:tc>
      </w:tr>
    </w:tbl>
    <w:p w:rsidR="00BC3B86" w:rsidRPr="00B405B0" w:rsidRDefault="00BC3B86" w:rsidP="00B405B0">
      <w:pPr>
        <w:rPr>
          <w:rFonts w:asciiTheme="minorHAnsi" w:hAnsiTheme="minorHAnsi"/>
          <w:sz w:val="24"/>
          <w:szCs w:val="24"/>
        </w:rPr>
      </w:pPr>
      <w:r w:rsidRPr="00B405B0">
        <w:rPr>
          <w:rFonts w:asciiTheme="minorHAnsi" w:hAnsiTheme="minorHAnsi"/>
          <w:i/>
          <w:sz w:val="24"/>
          <w:szCs w:val="24"/>
        </w:rPr>
        <w:t xml:space="preserve">Source: </w:t>
      </w:r>
      <w:r w:rsidRPr="00B405B0">
        <w:rPr>
          <w:rFonts w:asciiTheme="minorHAnsi" w:hAnsiTheme="minorHAnsi"/>
          <w:bCs/>
          <w:sz w:val="24"/>
          <w:szCs w:val="24"/>
        </w:rPr>
        <w:t>Human Resources for Health Country Profile Nigeria, October 2008 (</w:t>
      </w:r>
      <w:r w:rsidRPr="00B405B0">
        <w:rPr>
          <w:rFonts w:asciiTheme="minorHAnsi" w:hAnsiTheme="minorHAnsi"/>
          <w:i/>
          <w:sz w:val="24"/>
          <w:szCs w:val="24"/>
        </w:rPr>
        <w:t>Professional Regulatory Agencies 2008)</w:t>
      </w:r>
    </w:p>
    <w:p w:rsidR="00DC7448" w:rsidRDefault="00DC7448">
      <w:pPr>
        <w:suppressAutoHyphens w:val="0"/>
        <w:autoSpaceDN/>
        <w:spacing w:after="200" w:line="276" w:lineRule="auto"/>
        <w:jc w:val="left"/>
        <w:textAlignment w:val="auto"/>
        <w:rPr>
          <w:rFonts w:asciiTheme="minorHAnsi" w:hAnsiTheme="minorHAnsi"/>
          <w:sz w:val="24"/>
          <w:szCs w:val="24"/>
        </w:rPr>
      </w:pPr>
      <w:r>
        <w:rPr>
          <w:rFonts w:asciiTheme="minorHAnsi" w:hAnsiTheme="minorHAnsi"/>
          <w:sz w:val="24"/>
          <w:szCs w:val="24"/>
        </w:rPr>
        <w:br w:type="page"/>
      </w:r>
    </w:p>
    <w:p w:rsidR="00BC3B86" w:rsidRPr="00DC7448" w:rsidRDefault="00BC3B86" w:rsidP="00B405B0">
      <w:pPr>
        <w:pStyle w:val="MediumGrid21"/>
        <w:spacing w:line="276" w:lineRule="auto"/>
        <w:rPr>
          <w:rFonts w:asciiTheme="minorHAnsi" w:hAnsiTheme="minorHAnsi"/>
          <w:b/>
          <w:sz w:val="24"/>
          <w:szCs w:val="24"/>
        </w:rPr>
      </w:pPr>
      <w:r w:rsidRPr="00DC7448">
        <w:rPr>
          <w:rFonts w:asciiTheme="minorHAnsi" w:hAnsiTheme="minorHAnsi"/>
          <w:b/>
          <w:sz w:val="24"/>
          <w:szCs w:val="24"/>
        </w:rPr>
        <w:lastRenderedPageBreak/>
        <w:t>Human Resource Recruitment, deployment, Retention, Motivation and Welfare</w:t>
      </w:r>
    </w:p>
    <w:p w:rsidR="00BC3B86" w:rsidRPr="00B405B0" w:rsidRDefault="00BC3B86" w:rsidP="00B405B0">
      <w:pPr>
        <w:pStyle w:val="MediumGrid21"/>
        <w:spacing w:line="276" w:lineRule="auto"/>
        <w:rPr>
          <w:rFonts w:asciiTheme="minorHAnsi" w:hAnsiTheme="minorHAnsi"/>
          <w:sz w:val="24"/>
          <w:szCs w:val="24"/>
        </w:rPr>
      </w:pPr>
      <w:r w:rsidRPr="000C0C68">
        <w:rPr>
          <w:rFonts w:asciiTheme="minorHAnsi" w:hAnsiTheme="minorHAnsi"/>
          <w:sz w:val="24"/>
          <w:szCs w:val="24"/>
        </w:rPr>
        <w:t>While Nigeria has made progress in development of human resource, major problems remain. Embargo on employment across the country has militated against employment of even staff trained by states. Deployment and retention of health workforce in rural areas remain major challenges, as incentives to get people to work in rural areas are not in place. Emigration of skilled workforce is a major problem with the country accounting for about 80% of total health workforce export from</w:t>
      </w:r>
      <w:r w:rsidRPr="00B405B0">
        <w:rPr>
          <w:rFonts w:asciiTheme="minorHAnsi" w:hAnsiTheme="minorHAnsi"/>
          <w:sz w:val="24"/>
          <w:szCs w:val="24"/>
        </w:rPr>
        <w:t xml:space="preserve"> Africa. Poor remuneration, poor condition of service, disharmony among professional groups and tensions between health workers and employees leading to incessant and perineal strikes that oftentimes paralyses the health sector for months on end  yearly are added problems. The gross maldistribution of health workers to the disadvantage of rural areas and the core northern zones of the country, where the burden of disease is highest is a major issue. This is compounded by recruitment policies that limit recruitment of skilled staff from other states to meet the</w:t>
      </w:r>
      <w:r w:rsidR="00086773">
        <w:rPr>
          <w:rFonts w:asciiTheme="minorHAnsi" w:hAnsiTheme="minorHAnsi"/>
          <w:sz w:val="24"/>
          <w:szCs w:val="24"/>
        </w:rPr>
        <w:t xml:space="preserve"> needs of underserved stated. </w:t>
      </w:r>
      <w:r w:rsidRPr="00B405B0">
        <w:rPr>
          <w:rFonts w:asciiTheme="minorHAnsi" w:hAnsiTheme="minorHAnsi"/>
          <w:sz w:val="24"/>
          <w:szCs w:val="24"/>
        </w:rPr>
        <w:t xml:space="preserve">Previous planned interventions within the health sector have not been successfully implemented due to staff shortages, which have been driven by multiple factors, including poor conditions of service, unsatisfactory working conditions, poor motivation and uneven distribution of staff between urban and rural areas, weak human resources management systems, and inadequate training systems, and poor funding of Health System amongst </w:t>
      </w:r>
      <w:r w:rsidR="007854DF" w:rsidRPr="00B405B0">
        <w:rPr>
          <w:rFonts w:asciiTheme="minorHAnsi" w:hAnsiTheme="minorHAnsi"/>
          <w:sz w:val="24"/>
          <w:szCs w:val="24"/>
        </w:rPr>
        <w:t>others</w:t>
      </w:r>
      <w:r w:rsidR="007854DF">
        <w:rPr>
          <w:rFonts w:asciiTheme="minorHAnsi" w:hAnsiTheme="minorHAnsi"/>
          <w:sz w:val="24"/>
          <w:szCs w:val="24"/>
        </w:rPr>
        <w:t xml:space="preserve"> (</w:t>
      </w:r>
      <w:r w:rsidR="00690854">
        <w:rPr>
          <w:rFonts w:asciiTheme="minorHAnsi" w:hAnsiTheme="minorHAnsi"/>
          <w:sz w:val="24"/>
          <w:szCs w:val="24"/>
        </w:rPr>
        <w:t xml:space="preserve">FMoH, National HRH Strategic Development </w:t>
      </w:r>
      <w:r w:rsidR="007854DF">
        <w:rPr>
          <w:rFonts w:asciiTheme="minorHAnsi" w:hAnsiTheme="minorHAnsi"/>
          <w:sz w:val="24"/>
          <w:szCs w:val="24"/>
        </w:rPr>
        <w:t>Plan 2015</w:t>
      </w:r>
      <w:r w:rsidR="00690854">
        <w:rPr>
          <w:rFonts w:asciiTheme="minorHAnsi" w:hAnsiTheme="minorHAnsi"/>
          <w:sz w:val="24"/>
          <w:szCs w:val="24"/>
        </w:rPr>
        <w:t>-2019).</w:t>
      </w:r>
    </w:p>
    <w:p w:rsidR="00BC3B86" w:rsidRPr="00B405B0" w:rsidRDefault="00BC3B86" w:rsidP="00B405B0">
      <w:pPr>
        <w:pStyle w:val="MediumGrid21"/>
        <w:spacing w:line="276" w:lineRule="auto"/>
        <w:rPr>
          <w:rFonts w:asciiTheme="minorHAnsi" w:hAnsiTheme="minorHAnsi"/>
          <w:sz w:val="24"/>
          <w:szCs w:val="24"/>
        </w:rPr>
      </w:pPr>
    </w:p>
    <w:p w:rsidR="00BC3B86" w:rsidRPr="00B405B0" w:rsidRDefault="00DC7448" w:rsidP="00DC7448">
      <w:pPr>
        <w:pStyle w:val="Caption"/>
        <w:rPr>
          <w:rFonts w:asciiTheme="minorHAnsi" w:hAnsiTheme="minorHAnsi"/>
          <w:sz w:val="24"/>
          <w:szCs w:val="24"/>
        </w:rPr>
      </w:pPr>
      <w:r>
        <w:t xml:space="preserve">Table </w:t>
      </w:r>
      <w:r w:rsidR="00B2510F">
        <w:fldChar w:fldCharType="begin"/>
      </w:r>
      <w:r>
        <w:instrText xml:space="preserve"> SEQ Table \* ARABIC </w:instrText>
      </w:r>
      <w:r w:rsidR="00B2510F">
        <w:fldChar w:fldCharType="separate"/>
      </w:r>
      <w:r w:rsidR="00086773">
        <w:rPr>
          <w:noProof/>
        </w:rPr>
        <w:t>9</w:t>
      </w:r>
      <w:r w:rsidR="00B2510F">
        <w:fldChar w:fldCharType="end"/>
      </w:r>
      <w:r>
        <w:t xml:space="preserve">: Regional distribution of Community Health Workers in Nigeria </w:t>
      </w:r>
    </w:p>
    <w:tbl>
      <w:tblPr>
        <w:tblW w:w="5000" w:type="pct"/>
        <w:tblCellMar>
          <w:left w:w="10" w:type="dxa"/>
          <w:right w:w="10" w:type="dxa"/>
        </w:tblCellMar>
        <w:tblLook w:val="0000" w:firstRow="0" w:lastRow="0" w:firstColumn="0" w:lastColumn="0" w:noHBand="0" w:noVBand="0"/>
      </w:tblPr>
      <w:tblGrid>
        <w:gridCol w:w="2394"/>
        <w:gridCol w:w="2394"/>
        <w:gridCol w:w="2394"/>
        <w:gridCol w:w="2394"/>
      </w:tblGrid>
      <w:tr w:rsidR="00BC3B86" w:rsidRPr="00B405B0" w:rsidTr="00C374F0">
        <w:trPr>
          <w:trHeight w:val="307"/>
        </w:trPr>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Zones</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Community Health Officers</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Senior Community health Extension Workers</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Junior Community Health Extension Workers</w:t>
            </w:r>
          </w:p>
        </w:tc>
      </w:tr>
      <w:tr w:rsidR="00BC3B86" w:rsidRPr="00B405B0" w:rsidTr="00C374F0">
        <w:trPr>
          <w:trHeight w:val="307"/>
        </w:trPr>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South East</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393</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7,491</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4,434</w:t>
            </w:r>
          </w:p>
        </w:tc>
      </w:tr>
      <w:tr w:rsidR="00BC3B86" w:rsidRPr="00B405B0" w:rsidTr="00C374F0">
        <w:trPr>
          <w:trHeight w:val="335"/>
        </w:trPr>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South-South</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749</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7,674</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4,758</w:t>
            </w:r>
          </w:p>
        </w:tc>
      </w:tr>
      <w:tr w:rsidR="00BC3B86" w:rsidRPr="00B405B0" w:rsidTr="00C374F0">
        <w:trPr>
          <w:trHeight w:val="335"/>
        </w:trPr>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South West</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789</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7,471</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3,133</w:t>
            </w:r>
          </w:p>
        </w:tc>
      </w:tr>
      <w:tr w:rsidR="00BC3B86" w:rsidRPr="00B405B0" w:rsidTr="00C374F0">
        <w:trPr>
          <w:trHeight w:val="335"/>
        </w:trPr>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North Central</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1,032</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12,226</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7,533</w:t>
            </w:r>
          </w:p>
        </w:tc>
      </w:tr>
      <w:tr w:rsidR="00BC3B86" w:rsidRPr="00B405B0" w:rsidTr="00C374F0">
        <w:trPr>
          <w:trHeight w:val="335"/>
        </w:trPr>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North East</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547</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6,646</w:t>
            </w:r>
          </w:p>
        </w:tc>
        <w:tc>
          <w:tcPr>
            <w:tcW w:w="125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5,604</w:t>
            </w:r>
          </w:p>
        </w:tc>
      </w:tr>
      <w:tr w:rsidR="00BC3B86" w:rsidRPr="00B405B0" w:rsidTr="00C374F0">
        <w:trPr>
          <w:trHeight w:val="278"/>
        </w:trPr>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b/>
                <w:bCs/>
                <w:sz w:val="24"/>
                <w:szCs w:val="24"/>
              </w:rPr>
            </w:pPr>
            <w:r w:rsidRPr="00B405B0">
              <w:rPr>
                <w:rFonts w:asciiTheme="minorHAnsi" w:hAnsiTheme="minorHAnsi"/>
                <w:b/>
                <w:bCs/>
                <w:sz w:val="24"/>
                <w:szCs w:val="24"/>
              </w:rPr>
              <w:t>North West</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870</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40" w:lineRule="auto"/>
              <w:rPr>
                <w:rFonts w:asciiTheme="minorHAnsi" w:hAnsiTheme="minorHAnsi"/>
                <w:sz w:val="24"/>
                <w:szCs w:val="24"/>
              </w:rPr>
            </w:pPr>
            <w:r w:rsidRPr="00B405B0">
              <w:rPr>
                <w:rFonts w:asciiTheme="minorHAnsi" w:hAnsiTheme="minorHAnsi"/>
                <w:sz w:val="24"/>
                <w:szCs w:val="24"/>
              </w:rPr>
              <w:t>9,191</w:t>
            </w:r>
          </w:p>
        </w:tc>
        <w:tc>
          <w:tcPr>
            <w:tcW w:w="125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keepNext/>
              <w:spacing w:after="0" w:line="240" w:lineRule="auto"/>
              <w:rPr>
                <w:rFonts w:asciiTheme="minorHAnsi" w:hAnsiTheme="minorHAnsi"/>
                <w:sz w:val="24"/>
                <w:szCs w:val="24"/>
              </w:rPr>
            </w:pPr>
            <w:r w:rsidRPr="00B405B0">
              <w:rPr>
                <w:rFonts w:asciiTheme="minorHAnsi" w:hAnsiTheme="minorHAnsi"/>
                <w:sz w:val="24"/>
                <w:szCs w:val="24"/>
              </w:rPr>
              <w:t>7,383</w:t>
            </w:r>
          </w:p>
        </w:tc>
      </w:tr>
    </w:tbl>
    <w:p w:rsidR="00BC3B86" w:rsidRPr="00B405B0" w:rsidRDefault="00BC3B86" w:rsidP="00B405B0">
      <w:pPr>
        <w:rPr>
          <w:rFonts w:asciiTheme="minorHAnsi" w:hAnsiTheme="minorHAnsi"/>
          <w:i/>
          <w:sz w:val="24"/>
          <w:szCs w:val="24"/>
        </w:rPr>
      </w:pPr>
      <w:r w:rsidRPr="00B405B0">
        <w:rPr>
          <w:rFonts w:asciiTheme="minorHAnsi" w:hAnsiTheme="minorHAnsi"/>
          <w:i/>
          <w:sz w:val="24"/>
          <w:szCs w:val="24"/>
        </w:rPr>
        <w:t>Source: Community Health Practitioners Registration Board of Nigeria (CHPRBN) August 2015</w:t>
      </w:r>
    </w:p>
    <w:p w:rsidR="00DC7448" w:rsidRDefault="00DC7448" w:rsidP="00B405B0">
      <w:pPr>
        <w:rPr>
          <w:rFonts w:asciiTheme="minorHAnsi" w:hAnsiTheme="minorHAnsi"/>
          <w:sz w:val="24"/>
          <w:szCs w:val="24"/>
        </w:rPr>
      </w:pPr>
    </w:p>
    <w:p w:rsidR="00BC3B86" w:rsidRPr="00B405B0" w:rsidRDefault="00BC3B86" w:rsidP="00DC7448">
      <w:pPr>
        <w:spacing w:after="0" w:line="276" w:lineRule="auto"/>
        <w:rPr>
          <w:rFonts w:asciiTheme="minorHAnsi" w:hAnsiTheme="minorHAnsi"/>
          <w:sz w:val="24"/>
          <w:szCs w:val="24"/>
        </w:rPr>
      </w:pPr>
      <w:r w:rsidRPr="00B405B0">
        <w:rPr>
          <w:rFonts w:asciiTheme="minorHAnsi" w:hAnsiTheme="minorHAnsi"/>
          <w:sz w:val="24"/>
          <w:szCs w:val="24"/>
        </w:rPr>
        <w:t>In recent times, inter-professional tensions have marred effort at team work, and the incessant industrial unrest resulting in perineal closure of health facilities militates against meeting the health needs of consumers of the service.</w:t>
      </w:r>
    </w:p>
    <w:p w:rsidR="000C0C68" w:rsidRPr="000C0C68" w:rsidRDefault="00BC3B86" w:rsidP="00E911C4">
      <w:pPr>
        <w:spacing w:after="0" w:line="276" w:lineRule="auto"/>
        <w:rPr>
          <w:rFonts w:asciiTheme="minorHAnsi" w:hAnsiTheme="minorHAnsi"/>
          <w:sz w:val="24"/>
          <w:szCs w:val="24"/>
        </w:rPr>
      </w:pPr>
      <w:r w:rsidRPr="00B405B0">
        <w:rPr>
          <w:rFonts w:asciiTheme="minorHAnsi" w:hAnsiTheme="minorHAnsi"/>
          <w:sz w:val="24"/>
          <w:szCs w:val="24"/>
        </w:rPr>
        <w:t xml:space="preserve">Towards mitigating severe shortages of skilled workers in critical areas, government intervened with special schemes such as the Midwives Service Scheme (MSS) and SURE-P which were aimed at ensuring availability of nurses and midwives to provide maternal and child health </w:t>
      </w:r>
      <w:r w:rsidRPr="00B405B0">
        <w:rPr>
          <w:rFonts w:asciiTheme="minorHAnsi" w:hAnsiTheme="minorHAnsi"/>
          <w:sz w:val="24"/>
          <w:szCs w:val="24"/>
        </w:rPr>
        <w:lastRenderedPageBreak/>
        <w:t>services, especially skilled birth attendance in underserved areas of the country The task shifting policy, recently developed is also aimed at devolution of service provision to lower level cadres that can be trained to provide such service, aimed at increasing service provision. There is also a recent policy on National Health Workforce Migration which was developed in line with the WHO Code of Practice on International Recruitment of Health Workforce, which would help in tracking of Health worker’s movement</w:t>
      </w:r>
      <w:r w:rsidRPr="00B405B0">
        <w:rPr>
          <w:rStyle w:val="FootnoteReference"/>
          <w:rFonts w:asciiTheme="minorHAnsi" w:hAnsiTheme="minorHAnsi"/>
          <w:sz w:val="24"/>
          <w:szCs w:val="24"/>
        </w:rPr>
        <w:footnoteReference w:id="2"/>
      </w:r>
      <w:r w:rsidRPr="00B405B0">
        <w:rPr>
          <w:rFonts w:asciiTheme="minorHAnsi" w:hAnsiTheme="minorHAnsi"/>
          <w:sz w:val="24"/>
          <w:szCs w:val="24"/>
        </w:rPr>
        <w:t xml:space="preserve">.  </w:t>
      </w:r>
      <w:r w:rsidR="00763E6A" w:rsidRPr="00B405B0">
        <w:rPr>
          <w:rFonts w:asciiTheme="minorHAnsi" w:hAnsiTheme="minorHAnsi"/>
          <w:sz w:val="24"/>
          <w:szCs w:val="24"/>
        </w:rPr>
        <w:t>The overall goal is to ensure that all people, in all places have access to skilled health workers who are well equipped, motivated, and supported to meet their needs</w:t>
      </w:r>
      <w:r w:rsidR="001038C3">
        <w:rPr>
          <w:rFonts w:asciiTheme="minorHAnsi" w:hAnsiTheme="minorHAnsi"/>
          <w:sz w:val="24"/>
          <w:szCs w:val="24"/>
        </w:rPr>
        <w:t xml:space="preserve">. </w:t>
      </w:r>
      <w:r w:rsidR="000C0C68">
        <w:rPr>
          <w:rFonts w:asciiTheme="minorHAnsi" w:hAnsiTheme="minorHAnsi"/>
          <w:sz w:val="24"/>
          <w:szCs w:val="24"/>
        </w:rPr>
        <w:t xml:space="preserve">In the </w:t>
      </w:r>
      <w:r w:rsidR="001038C3">
        <w:rPr>
          <w:rFonts w:asciiTheme="minorHAnsi" w:hAnsiTheme="minorHAnsi"/>
          <w:sz w:val="24"/>
          <w:szCs w:val="24"/>
        </w:rPr>
        <w:t xml:space="preserve">succeeding </w:t>
      </w:r>
      <w:r w:rsidR="000C0C68">
        <w:rPr>
          <w:rFonts w:asciiTheme="minorHAnsi" w:hAnsiTheme="minorHAnsi"/>
          <w:sz w:val="24"/>
          <w:szCs w:val="24"/>
        </w:rPr>
        <w:t xml:space="preserve">parts of this section, interventions have been developed for various aspects of HRH including </w:t>
      </w:r>
      <w:r w:rsidR="001038C3">
        <w:rPr>
          <w:rFonts w:asciiTheme="minorHAnsi" w:hAnsiTheme="minorHAnsi"/>
          <w:sz w:val="24"/>
          <w:szCs w:val="24"/>
        </w:rPr>
        <w:t>workforce planning</w:t>
      </w:r>
      <w:r w:rsidR="000C0C68">
        <w:rPr>
          <w:rFonts w:asciiTheme="minorHAnsi" w:hAnsiTheme="minorHAnsi"/>
          <w:sz w:val="24"/>
          <w:szCs w:val="24"/>
        </w:rPr>
        <w:t xml:space="preserve"> and management</w:t>
      </w:r>
      <w:r w:rsidR="00690854">
        <w:rPr>
          <w:rFonts w:asciiTheme="minorHAnsi" w:hAnsiTheme="minorHAnsi"/>
          <w:sz w:val="24"/>
          <w:szCs w:val="24"/>
        </w:rPr>
        <w:t xml:space="preserve"> each with specific interventions and targets.</w:t>
      </w:r>
      <w:r w:rsidR="000C0C68">
        <w:rPr>
          <w:rFonts w:asciiTheme="minorHAnsi" w:hAnsiTheme="minorHAnsi"/>
          <w:sz w:val="24"/>
          <w:szCs w:val="24"/>
        </w:rPr>
        <w:t xml:space="preserve"> </w:t>
      </w:r>
    </w:p>
    <w:p w:rsidR="00BC3B86" w:rsidRPr="00B405B0" w:rsidRDefault="00BC3B86" w:rsidP="00B405B0">
      <w:pPr>
        <w:pStyle w:val="MediumGrid21"/>
        <w:spacing w:line="276" w:lineRule="auto"/>
        <w:rPr>
          <w:rFonts w:asciiTheme="minorHAnsi" w:hAnsiTheme="minorHAnsi" w:cs="Arial"/>
          <w:sz w:val="24"/>
          <w:szCs w:val="24"/>
          <w:shd w:val="clear" w:color="auto" w:fill="00FFFF"/>
        </w:rPr>
      </w:pPr>
    </w:p>
    <w:p w:rsidR="000C0C68" w:rsidRPr="000C0C68" w:rsidRDefault="000C0C68" w:rsidP="00043B51">
      <w:pPr>
        <w:pStyle w:val="Heading3"/>
        <w:rPr>
          <w:rFonts w:eastAsiaTheme="minorHAnsi"/>
        </w:rPr>
      </w:pPr>
      <w:bookmarkStart w:id="152" w:name="_Toc486400519"/>
      <w:r w:rsidRPr="000C0C68">
        <w:rPr>
          <w:rFonts w:eastAsiaTheme="minorHAnsi"/>
        </w:rPr>
        <w:t>5.1.1. Coordination and Partnership for HRH Development</w:t>
      </w:r>
      <w:bookmarkEnd w:id="152"/>
      <w:r w:rsidRPr="000C0C68">
        <w:rPr>
          <w:rFonts w:eastAsiaTheme="minorHAnsi"/>
        </w:rPr>
        <w:t xml:space="preserve"> </w:t>
      </w:r>
    </w:p>
    <w:p w:rsidR="00B81D49" w:rsidRPr="00730A3A" w:rsidRDefault="000C0C68" w:rsidP="00B81D49">
      <w:pPr>
        <w:suppressAutoHyphens w:val="0"/>
        <w:autoSpaceDN/>
        <w:spacing w:after="200" w:line="276" w:lineRule="auto"/>
        <w:jc w:val="left"/>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b/>
          <w:i/>
          <w:sz w:val="24"/>
          <w:szCs w:val="24"/>
        </w:rPr>
        <w:t xml:space="preserve">Strategic Objective </w:t>
      </w:r>
      <w:r w:rsidR="00B81D49">
        <w:rPr>
          <w:rFonts w:asciiTheme="minorHAnsi" w:eastAsiaTheme="minorHAnsi" w:hAnsiTheme="minorHAnsi" w:cstheme="minorBidi"/>
          <w:b/>
          <w:i/>
          <w:sz w:val="24"/>
          <w:szCs w:val="24"/>
        </w:rPr>
        <w:t xml:space="preserve">and </w:t>
      </w:r>
      <w:r w:rsidR="00B81D49" w:rsidRPr="00730A3A">
        <w:rPr>
          <w:rFonts w:asciiTheme="minorHAnsi" w:eastAsiaTheme="minorHAnsi" w:hAnsiTheme="minorHAnsi" w:cstheme="minorBidi"/>
          <w:b/>
          <w:i/>
          <w:sz w:val="24"/>
          <w:szCs w:val="24"/>
        </w:rPr>
        <w:t xml:space="preserve">Targets </w:t>
      </w:r>
    </w:p>
    <w:p w:rsidR="000C0C68" w:rsidRPr="00730A3A" w:rsidRDefault="001038C3" w:rsidP="000C0C68">
      <w:pPr>
        <w:suppressAutoHyphens w:val="0"/>
        <w:autoSpaceDN/>
        <w:spacing w:after="200" w:line="276" w:lineRule="auto"/>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The strategic objective of interventions for coordination and partnership for HRH development is to e</w:t>
      </w:r>
      <w:r w:rsidR="000C0C68" w:rsidRPr="00730A3A">
        <w:rPr>
          <w:rFonts w:asciiTheme="minorHAnsi" w:eastAsiaTheme="minorHAnsi" w:hAnsiTheme="minorHAnsi" w:cstheme="minorBidi"/>
          <w:sz w:val="24"/>
          <w:szCs w:val="24"/>
        </w:rPr>
        <w:t>nsure effective coordination and partnership for institutional strengthening for HRH development and management</w:t>
      </w:r>
      <w:r w:rsidR="000C0C68" w:rsidRPr="00730A3A">
        <w:rPr>
          <w:rFonts w:asciiTheme="minorHAnsi" w:eastAsiaTheme="minorHAnsi" w:hAnsiTheme="minorHAnsi" w:cstheme="minorBidi"/>
          <w:sz w:val="24"/>
          <w:szCs w:val="24"/>
        </w:rPr>
        <w:tab/>
      </w:r>
    </w:p>
    <w:p w:rsidR="000C0C68" w:rsidRPr="00730A3A" w:rsidRDefault="000C0C68" w:rsidP="004A31C8">
      <w:pPr>
        <w:numPr>
          <w:ilvl w:val="0"/>
          <w:numId w:val="85"/>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All states are implementing HRH policies and strategic plans</w:t>
      </w:r>
    </w:p>
    <w:p w:rsidR="00B81D49" w:rsidRDefault="00B81D49" w:rsidP="000C0C68">
      <w:pPr>
        <w:suppressAutoHyphens w:val="0"/>
        <w:autoSpaceDN/>
        <w:spacing w:after="200" w:line="276" w:lineRule="auto"/>
        <w:jc w:val="left"/>
        <w:textAlignment w:val="auto"/>
        <w:rPr>
          <w:rFonts w:asciiTheme="minorHAnsi" w:eastAsiaTheme="minorHAnsi" w:hAnsiTheme="minorHAnsi" w:cstheme="minorBidi"/>
          <w:b/>
          <w:i/>
          <w:sz w:val="24"/>
          <w:szCs w:val="24"/>
        </w:rPr>
      </w:pPr>
    </w:p>
    <w:p w:rsidR="000C0C68" w:rsidRPr="00730A3A" w:rsidRDefault="000C0C68" w:rsidP="000C0C68">
      <w:pPr>
        <w:suppressAutoHyphens w:val="0"/>
        <w:autoSpaceDN/>
        <w:spacing w:after="200" w:line="276" w:lineRule="auto"/>
        <w:jc w:val="left"/>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b/>
          <w:i/>
          <w:sz w:val="24"/>
          <w:szCs w:val="24"/>
        </w:rPr>
        <w:t xml:space="preserve">Interventions </w:t>
      </w:r>
      <w:r w:rsidRPr="00730A3A">
        <w:rPr>
          <w:rFonts w:asciiTheme="minorHAnsi" w:eastAsiaTheme="minorHAnsi" w:hAnsiTheme="minorHAnsi" w:cstheme="minorBidi"/>
          <w:b/>
          <w:i/>
          <w:sz w:val="24"/>
          <w:szCs w:val="24"/>
        </w:rPr>
        <w:tab/>
      </w:r>
    </w:p>
    <w:p w:rsidR="000C0C68" w:rsidRPr="00730A3A" w:rsidRDefault="000C0C68" w:rsidP="004A31C8">
      <w:pPr>
        <w:numPr>
          <w:ilvl w:val="0"/>
          <w:numId w:val="80"/>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Strength</w:t>
      </w:r>
      <w:r w:rsidR="00730A3A">
        <w:rPr>
          <w:rFonts w:asciiTheme="minorHAnsi" w:eastAsiaTheme="minorHAnsi" w:hAnsiTheme="minorHAnsi" w:cstheme="minorBidi"/>
          <w:sz w:val="24"/>
          <w:szCs w:val="24"/>
        </w:rPr>
        <w:t xml:space="preserve">en institutional capacities of </w:t>
      </w:r>
      <w:r w:rsidRPr="00730A3A">
        <w:rPr>
          <w:rFonts w:asciiTheme="minorHAnsi" w:eastAsiaTheme="minorHAnsi" w:hAnsiTheme="minorHAnsi" w:cstheme="minorBidi"/>
          <w:sz w:val="24"/>
          <w:szCs w:val="24"/>
        </w:rPr>
        <w:t xml:space="preserve">HRH coordinating structures  </w:t>
      </w:r>
      <w:r w:rsidRPr="00730A3A">
        <w:rPr>
          <w:rFonts w:asciiTheme="minorHAnsi" w:eastAsiaTheme="minorHAnsi" w:hAnsiTheme="minorHAnsi" w:cstheme="minorBidi"/>
          <w:sz w:val="24"/>
          <w:szCs w:val="24"/>
        </w:rPr>
        <w:tab/>
      </w:r>
    </w:p>
    <w:p w:rsidR="000C0C68" w:rsidRPr="00730A3A" w:rsidRDefault="000C0C68" w:rsidP="004A31C8">
      <w:pPr>
        <w:numPr>
          <w:ilvl w:val="0"/>
          <w:numId w:val="80"/>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Strengthen coordination of public, private, regulatory, Health workforce association and development partners at</w:t>
      </w:r>
      <w:r w:rsidR="00730A3A">
        <w:rPr>
          <w:rFonts w:asciiTheme="minorHAnsi" w:eastAsiaTheme="minorHAnsi" w:hAnsiTheme="minorHAnsi" w:cstheme="minorBidi"/>
          <w:sz w:val="24"/>
          <w:szCs w:val="24"/>
        </w:rPr>
        <w:t xml:space="preserve"> all levels </w:t>
      </w:r>
      <w:r w:rsidRPr="00730A3A">
        <w:rPr>
          <w:rFonts w:asciiTheme="minorHAnsi" w:eastAsiaTheme="minorHAnsi" w:hAnsiTheme="minorHAnsi" w:cstheme="minorBidi"/>
          <w:sz w:val="24"/>
          <w:szCs w:val="24"/>
        </w:rPr>
        <w:t>(HRH stakeholders)</w:t>
      </w:r>
    </w:p>
    <w:p w:rsidR="001038C3" w:rsidRDefault="000C0C68" w:rsidP="004A31C8">
      <w:pPr>
        <w:numPr>
          <w:ilvl w:val="0"/>
          <w:numId w:val="80"/>
        </w:numPr>
        <w:suppressAutoHyphens w:val="0"/>
        <w:autoSpaceDN/>
        <w:spacing w:after="200" w:line="276" w:lineRule="auto"/>
        <w:contextualSpacing/>
        <w:jc w:val="left"/>
        <w:textAlignment w:val="auto"/>
        <w:rPr>
          <w:rFonts w:asciiTheme="minorHAnsi" w:eastAsiaTheme="minorHAnsi" w:hAnsiTheme="minorHAnsi" w:cstheme="minorBidi"/>
        </w:rPr>
      </w:pPr>
      <w:r w:rsidRPr="00730A3A">
        <w:rPr>
          <w:rFonts w:asciiTheme="minorHAnsi" w:eastAsiaTheme="minorHAnsi" w:hAnsiTheme="minorHAnsi" w:cstheme="minorBidi"/>
          <w:sz w:val="24"/>
          <w:szCs w:val="24"/>
        </w:rPr>
        <w:t>Enhance funding for HRH development for the current and future needs</w:t>
      </w:r>
      <w:r w:rsidRPr="000C0C68">
        <w:rPr>
          <w:rFonts w:asciiTheme="minorHAnsi" w:eastAsiaTheme="minorHAnsi" w:hAnsiTheme="minorHAnsi" w:cstheme="minorBidi"/>
        </w:rPr>
        <w:t xml:space="preserve">  </w:t>
      </w:r>
      <w:r w:rsidRPr="000C0C68">
        <w:rPr>
          <w:rFonts w:asciiTheme="minorHAnsi" w:eastAsiaTheme="minorHAnsi" w:hAnsiTheme="minorHAnsi" w:cstheme="minorBidi"/>
        </w:rPr>
        <w:tab/>
      </w:r>
    </w:p>
    <w:p w:rsidR="001038C3" w:rsidRDefault="001038C3" w:rsidP="001038C3">
      <w:pPr>
        <w:suppressAutoHyphens w:val="0"/>
        <w:autoSpaceDN/>
        <w:spacing w:after="200" w:line="276" w:lineRule="auto"/>
        <w:contextualSpacing/>
        <w:jc w:val="left"/>
        <w:textAlignment w:val="auto"/>
        <w:rPr>
          <w:rFonts w:asciiTheme="minorHAnsi" w:eastAsiaTheme="minorHAnsi" w:hAnsiTheme="minorHAnsi" w:cstheme="minorBidi"/>
        </w:rPr>
      </w:pPr>
    </w:p>
    <w:p w:rsidR="000C0C68" w:rsidRPr="000C0C68" w:rsidRDefault="000C0C68" w:rsidP="00043B51">
      <w:pPr>
        <w:pStyle w:val="Heading3"/>
        <w:rPr>
          <w:rFonts w:eastAsiaTheme="minorHAnsi"/>
        </w:rPr>
      </w:pPr>
      <w:bookmarkStart w:id="153" w:name="_Toc486400520"/>
      <w:r w:rsidRPr="000C0C68">
        <w:rPr>
          <w:rFonts w:eastAsiaTheme="minorHAnsi"/>
        </w:rPr>
        <w:t>5.1.2. Adequacy of Numbers of skilled Health workers</w:t>
      </w:r>
      <w:bookmarkEnd w:id="153"/>
      <w:r w:rsidRPr="000C0C68">
        <w:rPr>
          <w:rFonts w:eastAsiaTheme="minorHAnsi"/>
        </w:rPr>
        <w:t xml:space="preserve"> </w:t>
      </w:r>
    </w:p>
    <w:p w:rsidR="00125F27" w:rsidRPr="00730A3A" w:rsidRDefault="000C0C68" w:rsidP="00125F27">
      <w:pPr>
        <w:suppressAutoHyphens w:val="0"/>
        <w:autoSpaceDN/>
        <w:spacing w:after="200" w:line="276" w:lineRule="auto"/>
        <w:jc w:val="left"/>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b/>
          <w:i/>
          <w:sz w:val="24"/>
          <w:szCs w:val="24"/>
        </w:rPr>
        <w:t xml:space="preserve">Strategic objective </w:t>
      </w:r>
      <w:r w:rsidR="00125F27">
        <w:rPr>
          <w:rFonts w:asciiTheme="minorHAnsi" w:eastAsiaTheme="minorHAnsi" w:hAnsiTheme="minorHAnsi" w:cstheme="minorBidi"/>
          <w:b/>
          <w:i/>
          <w:sz w:val="24"/>
          <w:szCs w:val="24"/>
        </w:rPr>
        <w:t xml:space="preserve">and </w:t>
      </w:r>
      <w:r w:rsidR="00125F27" w:rsidRPr="00730A3A">
        <w:rPr>
          <w:rFonts w:asciiTheme="minorHAnsi" w:eastAsiaTheme="minorHAnsi" w:hAnsiTheme="minorHAnsi" w:cstheme="minorBidi"/>
          <w:b/>
          <w:i/>
          <w:sz w:val="24"/>
          <w:szCs w:val="24"/>
        </w:rPr>
        <w:t xml:space="preserve">Targets </w:t>
      </w:r>
    </w:p>
    <w:p w:rsidR="000C0C68" w:rsidRPr="00730A3A" w:rsidRDefault="001038C3" w:rsidP="000C0C68">
      <w:pPr>
        <w:suppressAutoHyphens w:val="0"/>
        <w:autoSpaceDN/>
        <w:spacing w:after="200" w:line="276" w:lineRule="auto"/>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The strategic objective of the interventions is to e</w:t>
      </w:r>
      <w:r w:rsidR="000C0C68" w:rsidRPr="00730A3A">
        <w:rPr>
          <w:rFonts w:asciiTheme="minorHAnsi" w:eastAsiaTheme="minorHAnsi" w:hAnsiTheme="minorHAnsi" w:cstheme="minorBidi"/>
          <w:sz w:val="24"/>
          <w:szCs w:val="24"/>
        </w:rPr>
        <w:t>nsure the production of adequate numbe</w:t>
      </w:r>
      <w:r w:rsidR="00730A3A">
        <w:rPr>
          <w:rFonts w:asciiTheme="minorHAnsi" w:eastAsiaTheme="minorHAnsi" w:hAnsiTheme="minorHAnsi" w:cstheme="minorBidi"/>
          <w:sz w:val="24"/>
          <w:szCs w:val="24"/>
        </w:rPr>
        <w:t xml:space="preserve">rs of qualified health workers. </w:t>
      </w:r>
      <w:r w:rsidR="00125F27">
        <w:rPr>
          <w:rFonts w:asciiTheme="minorHAnsi" w:eastAsiaTheme="minorHAnsi" w:hAnsiTheme="minorHAnsi" w:cstheme="minorBidi"/>
          <w:sz w:val="24"/>
          <w:szCs w:val="24"/>
        </w:rPr>
        <w:t xml:space="preserve"> The targets for the plan period are:</w:t>
      </w:r>
    </w:p>
    <w:p w:rsidR="000C0C68" w:rsidRPr="00730A3A" w:rsidRDefault="000C0C68" w:rsidP="004A31C8">
      <w:pPr>
        <w:numPr>
          <w:ilvl w:val="0"/>
          <w:numId w:val="86"/>
        </w:numPr>
        <w:suppressAutoHyphens w:val="0"/>
        <w:autoSpaceDN/>
        <w:spacing w:after="200" w:line="276" w:lineRule="auto"/>
        <w:contextualSpacing/>
        <w:jc w:val="left"/>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sz w:val="24"/>
          <w:szCs w:val="24"/>
        </w:rPr>
        <w:t>At least 70% of health training institutions are accredited by the relevant regulatory institution</w:t>
      </w:r>
      <w:r w:rsidRPr="00730A3A">
        <w:rPr>
          <w:rFonts w:asciiTheme="minorHAnsi" w:eastAsiaTheme="minorHAnsi" w:hAnsiTheme="minorHAnsi" w:cstheme="minorBidi"/>
          <w:b/>
          <w:i/>
          <w:sz w:val="24"/>
          <w:szCs w:val="24"/>
        </w:rPr>
        <w:t>"</w:t>
      </w:r>
    </w:p>
    <w:p w:rsidR="000C0C68" w:rsidRPr="00730A3A" w:rsidRDefault="000C0C68" w:rsidP="000C0C68">
      <w:pPr>
        <w:suppressAutoHyphens w:val="0"/>
        <w:autoSpaceDN/>
        <w:spacing w:after="200" w:line="276" w:lineRule="auto"/>
        <w:jc w:val="left"/>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b/>
          <w:i/>
          <w:sz w:val="24"/>
          <w:szCs w:val="24"/>
        </w:rPr>
        <w:lastRenderedPageBreak/>
        <w:t xml:space="preserve">Interventions </w:t>
      </w:r>
      <w:r w:rsidRPr="00730A3A">
        <w:rPr>
          <w:rFonts w:asciiTheme="minorHAnsi" w:eastAsiaTheme="minorHAnsi" w:hAnsiTheme="minorHAnsi" w:cstheme="minorBidi"/>
          <w:b/>
          <w:i/>
          <w:sz w:val="24"/>
          <w:szCs w:val="24"/>
        </w:rPr>
        <w:tab/>
      </w:r>
    </w:p>
    <w:p w:rsidR="000C0C68" w:rsidRPr="00730A3A" w:rsidRDefault="000C0C68" w:rsidP="004A31C8">
      <w:pPr>
        <w:numPr>
          <w:ilvl w:val="0"/>
          <w:numId w:val="81"/>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Strengthen quality assurance of HRH training institutions esp. for producing frontline health workers  </w:t>
      </w:r>
      <w:r w:rsidRPr="00730A3A">
        <w:rPr>
          <w:rFonts w:asciiTheme="minorHAnsi" w:eastAsiaTheme="minorHAnsi" w:hAnsiTheme="minorHAnsi" w:cstheme="minorBidi"/>
          <w:sz w:val="24"/>
          <w:szCs w:val="24"/>
        </w:rPr>
        <w:tab/>
      </w:r>
    </w:p>
    <w:p w:rsidR="000C0C68" w:rsidRPr="00730A3A" w:rsidRDefault="000C0C68" w:rsidP="004A31C8">
      <w:pPr>
        <w:numPr>
          <w:ilvl w:val="0"/>
          <w:numId w:val="81"/>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Strengthen the mechanisms for HRH training institutions, regulatory bodies and other stakeholders to increase health workforce production </w:t>
      </w:r>
      <w:r w:rsidRPr="00730A3A">
        <w:rPr>
          <w:rFonts w:asciiTheme="minorHAnsi" w:eastAsiaTheme="minorHAnsi" w:hAnsiTheme="minorHAnsi" w:cstheme="minorBidi"/>
          <w:sz w:val="24"/>
          <w:szCs w:val="24"/>
        </w:rPr>
        <w:tab/>
      </w:r>
    </w:p>
    <w:p w:rsidR="000C0C68" w:rsidRPr="00730A3A" w:rsidRDefault="000C0C68" w:rsidP="004A31C8">
      <w:pPr>
        <w:numPr>
          <w:ilvl w:val="0"/>
          <w:numId w:val="81"/>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Improve gender sensitivity in the training of health work force for all cadres at all levels  </w:t>
      </w:r>
      <w:r w:rsidRPr="00730A3A">
        <w:rPr>
          <w:rFonts w:asciiTheme="minorHAnsi" w:eastAsiaTheme="minorHAnsi" w:hAnsiTheme="minorHAnsi" w:cstheme="minorBidi"/>
          <w:sz w:val="24"/>
          <w:szCs w:val="24"/>
        </w:rPr>
        <w:tab/>
      </w:r>
    </w:p>
    <w:p w:rsidR="000C0C68" w:rsidRPr="00730A3A" w:rsidRDefault="000C0C68" w:rsidP="000C0C68">
      <w:pPr>
        <w:suppressAutoHyphens w:val="0"/>
        <w:autoSpaceDN/>
        <w:spacing w:after="200" w:line="276" w:lineRule="auto"/>
        <w:jc w:val="left"/>
        <w:textAlignment w:val="auto"/>
        <w:rPr>
          <w:rFonts w:asciiTheme="minorHAnsi" w:eastAsiaTheme="minorHAnsi" w:hAnsiTheme="minorHAnsi" w:cstheme="minorBidi"/>
          <w:b/>
          <w:sz w:val="24"/>
          <w:szCs w:val="24"/>
        </w:rPr>
      </w:pPr>
    </w:p>
    <w:p w:rsidR="000C0C68" w:rsidRPr="00730A3A" w:rsidRDefault="000C0C68" w:rsidP="00043B51">
      <w:pPr>
        <w:pStyle w:val="Heading3"/>
        <w:rPr>
          <w:rFonts w:eastAsiaTheme="minorHAnsi"/>
        </w:rPr>
      </w:pPr>
      <w:bookmarkStart w:id="154" w:name="_Toc486400521"/>
      <w:r w:rsidRPr="00730A3A">
        <w:rPr>
          <w:rFonts w:eastAsiaTheme="minorHAnsi"/>
        </w:rPr>
        <w:t>5.1.3. M&amp;E of HRH</w:t>
      </w:r>
      <w:bookmarkEnd w:id="154"/>
      <w:r w:rsidRPr="00730A3A">
        <w:rPr>
          <w:rFonts w:eastAsiaTheme="minorHAnsi"/>
        </w:rPr>
        <w:t xml:space="preserve"> </w:t>
      </w:r>
    </w:p>
    <w:p w:rsidR="00125F27" w:rsidRPr="00730A3A" w:rsidRDefault="000C0C68" w:rsidP="00125F27">
      <w:pPr>
        <w:suppressAutoHyphens w:val="0"/>
        <w:autoSpaceDN/>
        <w:spacing w:after="200" w:line="276" w:lineRule="auto"/>
        <w:jc w:val="left"/>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b/>
          <w:i/>
          <w:sz w:val="24"/>
          <w:szCs w:val="24"/>
        </w:rPr>
        <w:t>Strategic objective</w:t>
      </w:r>
      <w:r w:rsidR="00125F27">
        <w:rPr>
          <w:rFonts w:asciiTheme="minorHAnsi" w:eastAsiaTheme="minorHAnsi" w:hAnsiTheme="minorHAnsi" w:cstheme="minorBidi"/>
          <w:b/>
          <w:i/>
          <w:sz w:val="24"/>
          <w:szCs w:val="24"/>
        </w:rPr>
        <w:t xml:space="preserve"> and</w:t>
      </w:r>
      <w:r w:rsidRPr="00730A3A">
        <w:rPr>
          <w:rFonts w:asciiTheme="minorHAnsi" w:eastAsiaTheme="minorHAnsi" w:hAnsiTheme="minorHAnsi" w:cstheme="minorBidi"/>
          <w:b/>
          <w:i/>
          <w:sz w:val="24"/>
          <w:szCs w:val="24"/>
        </w:rPr>
        <w:t xml:space="preserve"> </w:t>
      </w:r>
      <w:r w:rsidR="00125F27" w:rsidRPr="00730A3A">
        <w:rPr>
          <w:rFonts w:asciiTheme="minorHAnsi" w:eastAsiaTheme="minorHAnsi" w:hAnsiTheme="minorHAnsi" w:cstheme="minorBidi"/>
          <w:b/>
          <w:i/>
          <w:sz w:val="24"/>
          <w:szCs w:val="24"/>
        </w:rPr>
        <w:t xml:space="preserve">Targets </w:t>
      </w:r>
    </w:p>
    <w:p w:rsidR="000C0C68" w:rsidRPr="00730A3A" w:rsidRDefault="000C0C68" w:rsidP="00730A3A">
      <w:pPr>
        <w:suppressAutoHyphens w:val="0"/>
        <w:autoSpaceDN/>
        <w:spacing w:after="0" w:line="276" w:lineRule="auto"/>
        <w:jc w:val="left"/>
        <w:textAlignment w:val="auto"/>
        <w:rPr>
          <w:rFonts w:asciiTheme="minorHAnsi" w:eastAsiaTheme="minorHAnsi" w:hAnsiTheme="minorHAnsi" w:cstheme="minorBidi"/>
          <w:b/>
          <w:i/>
          <w:sz w:val="24"/>
          <w:szCs w:val="24"/>
        </w:rPr>
      </w:pPr>
    </w:p>
    <w:p w:rsidR="000C0C68" w:rsidRPr="00730A3A" w:rsidRDefault="000C0C68" w:rsidP="000C0C68">
      <w:pPr>
        <w:suppressAutoHyphens w:val="0"/>
        <w:autoSpaceDN/>
        <w:spacing w:after="200" w:line="276" w:lineRule="auto"/>
        <w:jc w:val="left"/>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sz w:val="24"/>
          <w:szCs w:val="24"/>
        </w:rPr>
        <w:t xml:space="preserve">The strategic objective is to ensure the development of monitoring and evaluation system for HRH </w:t>
      </w:r>
      <w:r w:rsidR="00125F27">
        <w:rPr>
          <w:rFonts w:asciiTheme="minorHAnsi" w:eastAsiaTheme="minorHAnsi" w:hAnsiTheme="minorHAnsi" w:cstheme="minorBidi"/>
          <w:sz w:val="24"/>
          <w:szCs w:val="24"/>
        </w:rPr>
        <w:t xml:space="preserve">. The targets are: </w:t>
      </w:r>
    </w:p>
    <w:p w:rsidR="000C0C68" w:rsidRPr="00730A3A" w:rsidRDefault="000C0C68" w:rsidP="004A31C8">
      <w:pPr>
        <w:numPr>
          <w:ilvl w:val="0"/>
          <w:numId w:val="86"/>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FMOH, 36 states and FCT will have functional HRHIS </w:t>
      </w:r>
    </w:p>
    <w:p w:rsidR="000C0C68" w:rsidRPr="00730A3A" w:rsidRDefault="00730A3A" w:rsidP="004A31C8">
      <w:pPr>
        <w:numPr>
          <w:ilvl w:val="0"/>
          <w:numId w:val="86"/>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100% of states with HRHIS are </w:t>
      </w:r>
      <w:r w:rsidR="000C0C68" w:rsidRPr="00730A3A">
        <w:rPr>
          <w:rFonts w:asciiTheme="minorHAnsi" w:eastAsiaTheme="minorHAnsi" w:hAnsiTheme="minorHAnsi" w:cstheme="minorBidi"/>
          <w:sz w:val="24"/>
          <w:szCs w:val="24"/>
        </w:rPr>
        <w:t xml:space="preserve">producing annual HRH review report  </w:t>
      </w:r>
    </w:p>
    <w:p w:rsidR="001038C3" w:rsidRPr="00730A3A" w:rsidRDefault="001038C3" w:rsidP="000C0C68">
      <w:pPr>
        <w:suppressAutoHyphens w:val="0"/>
        <w:autoSpaceDN/>
        <w:spacing w:after="200" w:line="276" w:lineRule="auto"/>
        <w:jc w:val="left"/>
        <w:textAlignment w:val="auto"/>
        <w:rPr>
          <w:rFonts w:asciiTheme="minorHAnsi" w:eastAsiaTheme="minorHAnsi" w:hAnsiTheme="minorHAnsi" w:cstheme="minorBidi"/>
          <w:b/>
          <w:i/>
          <w:sz w:val="24"/>
          <w:szCs w:val="24"/>
        </w:rPr>
      </w:pPr>
    </w:p>
    <w:p w:rsidR="000C0C68" w:rsidRPr="00730A3A" w:rsidRDefault="000C0C68" w:rsidP="000C0C68">
      <w:pPr>
        <w:suppressAutoHyphens w:val="0"/>
        <w:autoSpaceDN/>
        <w:spacing w:after="200" w:line="276" w:lineRule="auto"/>
        <w:jc w:val="left"/>
        <w:textAlignment w:val="auto"/>
        <w:rPr>
          <w:rFonts w:asciiTheme="minorHAnsi" w:eastAsiaTheme="minorHAnsi" w:hAnsiTheme="minorHAnsi" w:cstheme="minorBidi"/>
          <w:b/>
          <w:sz w:val="24"/>
          <w:szCs w:val="24"/>
        </w:rPr>
      </w:pPr>
      <w:r w:rsidRPr="00730A3A">
        <w:rPr>
          <w:rFonts w:asciiTheme="minorHAnsi" w:eastAsiaTheme="minorHAnsi" w:hAnsiTheme="minorHAnsi" w:cstheme="minorBidi"/>
          <w:b/>
          <w:i/>
          <w:sz w:val="24"/>
          <w:szCs w:val="24"/>
        </w:rPr>
        <w:t>Interventions</w:t>
      </w:r>
    </w:p>
    <w:p w:rsidR="000C0C68" w:rsidRPr="00730A3A" w:rsidRDefault="000C0C68" w:rsidP="004A31C8">
      <w:pPr>
        <w:numPr>
          <w:ilvl w:val="0"/>
          <w:numId w:val="82"/>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Strengthen HRHIS (including HRH Registry) at state and federal levels  </w:t>
      </w:r>
      <w:r w:rsidRPr="00730A3A">
        <w:rPr>
          <w:rFonts w:asciiTheme="minorHAnsi" w:eastAsiaTheme="minorHAnsi" w:hAnsiTheme="minorHAnsi" w:cstheme="minorBidi"/>
          <w:sz w:val="24"/>
          <w:szCs w:val="24"/>
        </w:rPr>
        <w:tab/>
      </w:r>
    </w:p>
    <w:p w:rsidR="000C0C68" w:rsidRPr="00730A3A" w:rsidRDefault="000C0C68" w:rsidP="004A31C8">
      <w:pPr>
        <w:numPr>
          <w:ilvl w:val="0"/>
          <w:numId w:val="82"/>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Strengthen mechanisms for annual HRH reviews and reporting for evidence and decision making at the Federal and State levels  </w:t>
      </w:r>
      <w:r w:rsidRPr="00730A3A">
        <w:rPr>
          <w:rFonts w:asciiTheme="minorHAnsi" w:eastAsiaTheme="minorHAnsi" w:hAnsiTheme="minorHAnsi" w:cstheme="minorBidi"/>
          <w:sz w:val="24"/>
          <w:szCs w:val="24"/>
        </w:rPr>
        <w:tab/>
      </w:r>
    </w:p>
    <w:p w:rsidR="000C0C68" w:rsidRPr="00730A3A" w:rsidRDefault="000C0C68" w:rsidP="004A31C8">
      <w:pPr>
        <w:numPr>
          <w:ilvl w:val="0"/>
          <w:numId w:val="82"/>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Improve the production of </w:t>
      </w:r>
      <w:r w:rsidR="00730A3A">
        <w:rPr>
          <w:rFonts w:asciiTheme="minorHAnsi" w:eastAsiaTheme="minorHAnsi" w:hAnsiTheme="minorHAnsi" w:cstheme="minorBidi"/>
          <w:sz w:val="24"/>
          <w:szCs w:val="24"/>
        </w:rPr>
        <w:t xml:space="preserve">HRH </w:t>
      </w:r>
      <w:r w:rsidRPr="00730A3A">
        <w:rPr>
          <w:rFonts w:asciiTheme="minorHAnsi" w:eastAsiaTheme="minorHAnsi" w:hAnsiTheme="minorHAnsi" w:cstheme="minorBidi"/>
          <w:sz w:val="24"/>
          <w:szCs w:val="24"/>
        </w:rPr>
        <w:t>research evidence through monito</w:t>
      </w:r>
      <w:r w:rsidR="00125F27">
        <w:rPr>
          <w:rFonts w:asciiTheme="minorHAnsi" w:eastAsiaTheme="minorHAnsi" w:hAnsiTheme="minorHAnsi" w:cstheme="minorBidi"/>
          <w:sz w:val="24"/>
          <w:szCs w:val="24"/>
        </w:rPr>
        <w:t xml:space="preserve">ring and evaluation mechanisms </w:t>
      </w:r>
      <w:r w:rsidRPr="00730A3A">
        <w:rPr>
          <w:rFonts w:asciiTheme="minorHAnsi" w:eastAsiaTheme="minorHAnsi" w:hAnsiTheme="minorHAnsi" w:cstheme="minorBidi"/>
          <w:sz w:val="24"/>
          <w:szCs w:val="24"/>
        </w:rPr>
        <w:tab/>
      </w:r>
    </w:p>
    <w:p w:rsidR="001038C3" w:rsidRDefault="001038C3" w:rsidP="000C0C68">
      <w:pPr>
        <w:suppressAutoHyphens w:val="0"/>
        <w:autoSpaceDN/>
        <w:spacing w:after="200" w:line="276" w:lineRule="auto"/>
        <w:jc w:val="left"/>
        <w:textAlignment w:val="auto"/>
        <w:rPr>
          <w:rFonts w:asciiTheme="minorHAnsi" w:eastAsiaTheme="minorHAnsi" w:hAnsiTheme="minorHAnsi" w:cstheme="minorBidi"/>
          <w:b/>
        </w:rPr>
      </w:pPr>
    </w:p>
    <w:p w:rsidR="000C0C68" w:rsidRPr="000C0C68" w:rsidRDefault="000C0C68" w:rsidP="00043B51">
      <w:pPr>
        <w:pStyle w:val="Heading3"/>
        <w:rPr>
          <w:rFonts w:eastAsiaTheme="minorHAnsi"/>
        </w:rPr>
      </w:pPr>
      <w:bookmarkStart w:id="155" w:name="_Toc486400522"/>
      <w:r w:rsidRPr="000C0C68">
        <w:rPr>
          <w:rFonts w:eastAsiaTheme="minorHAnsi"/>
        </w:rPr>
        <w:t>5.1.</w:t>
      </w:r>
      <w:r w:rsidR="00B81D49">
        <w:rPr>
          <w:rFonts w:eastAsiaTheme="minorHAnsi"/>
        </w:rPr>
        <w:t>4</w:t>
      </w:r>
      <w:r w:rsidRPr="000C0C68">
        <w:rPr>
          <w:rFonts w:eastAsiaTheme="minorHAnsi"/>
        </w:rPr>
        <w:t>. Effective Workforce management</w:t>
      </w:r>
      <w:bookmarkEnd w:id="155"/>
      <w:r w:rsidRPr="000C0C68">
        <w:rPr>
          <w:rFonts w:eastAsiaTheme="minorHAnsi"/>
        </w:rPr>
        <w:t xml:space="preserve"> </w:t>
      </w:r>
    </w:p>
    <w:p w:rsidR="00125F27" w:rsidRPr="00730A3A" w:rsidRDefault="000C0C68" w:rsidP="00125F27">
      <w:pPr>
        <w:suppressAutoHyphens w:val="0"/>
        <w:autoSpaceDN/>
        <w:spacing w:after="200" w:line="276" w:lineRule="auto"/>
        <w:jc w:val="left"/>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b/>
          <w:i/>
          <w:sz w:val="24"/>
          <w:szCs w:val="24"/>
        </w:rPr>
        <w:t xml:space="preserve">Strategic </w:t>
      </w:r>
      <w:r w:rsidR="00125F27" w:rsidRPr="00730A3A">
        <w:rPr>
          <w:rFonts w:asciiTheme="minorHAnsi" w:eastAsiaTheme="minorHAnsi" w:hAnsiTheme="minorHAnsi" w:cstheme="minorBidi"/>
          <w:b/>
          <w:i/>
          <w:sz w:val="24"/>
          <w:szCs w:val="24"/>
        </w:rPr>
        <w:t xml:space="preserve">objective </w:t>
      </w:r>
      <w:r w:rsidR="00125F27">
        <w:rPr>
          <w:rFonts w:asciiTheme="minorHAnsi" w:eastAsiaTheme="minorHAnsi" w:hAnsiTheme="minorHAnsi" w:cstheme="minorBidi"/>
          <w:b/>
          <w:i/>
          <w:sz w:val="24"/>
          <w:szCs w:val="24"/>
        </w:rPr>
        <w:t>and</w:t>
      </w:r>
      <w:r w:rsidR="00125F27" w:rsidRPr="00730A3A">
        <w:rPr>
          <w:rFonts w:asciiTheme="minorHAnsi" w:eastAsiaTheme="minorHAnsi" w:hAnsiTheme="minorHAnsi" w:cstheme="minorBidi"/>
          <w:b/>
          <w:i/>
          <w:sz w:val="24"/>
          <w:szCs w:val="24"/>
        </w:rPr>
        <w:t xml:space="preserve"> Targets </w:t>
      </w:r>
    </w:p>
    <w:p w:rsidR="000C0C68" w:rsidRPr="00730A3A" w:rsidRDefault="000C0C68" w:rsidP="000C0C68">
      <w:pPr>
        <w:suppressAutoHyphens w:val="0"/>
        <w:autoSpaceDN/>
        <w:spacing w:after="200" w:line="276" w:lineRule="auto"/>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The strategic objective is to ensure effective health workforce management through retention, deployment, work condition, motivation and performance management</w:t>
      </w:r>
      <w:r w:rsidR="00125F27">
        <w:rPr>
          <w:rFonts w:asciiTheme="minorHAnsi" w:eastAsiaTheme="minorHAnsi" w:hAnsiTheme="minorHAnsi" w:cstheme="minorBidi"/>
          <w:sz w:val="24"/>
          <w:szCs w:val="24"/>
        </w:rPr>
        <w:t xml:space="preserve"> with the following targets:</w:t>
      </w:r>
      <w:r w:rsidRPr="00730A3A">
        <w:rPr>
          <w:rFonts w:asciiTheme="minorHAnsi" w:eastAsiaTheme="minorHAnsi" w:hAnsiTheme="minorHAnsi" w:cstheme="minorBidi"/>
          <w:sz w:val="24"/>
          <w:szCs w:val="24"/>
        </w:rPr>
        <w:t xml:space="preserve">  </w:t>
      </w:r>
      <w:r w:rsidRPr="00730A3A">
        <w:rPr>
          <w:rFonts w:asciiTheme="minorHAnsi" w:eastAsiaTheme="minorHAnsi" w:hAnsiTheme="minorHAnsi" w:cstheme="minorBidi"/>
          <w:sz w:val="24"/>
          <w:szCs w:val="24"/>
        </w:rPr>
        <w:tab/>
      </w:r>
      <w:r w:rsidRPr="00730A3A">
        <w:rPr>
          <w:rFonts w:asciiTheme="minorHAnsi" w:eastAsiaTheme="minorHAnsi" w:hAnsiTheme="minorHAnsi" w:cstheme="minorBidi"/>
          <w:sz w:val="24"/>
          <w:szCs w:val="24"/>
        </w:rPr>
        <w:tab/>
      </w:r>
    </w:p>
    <w:p w:rsidR="000C0C68" w:rsidRPr="00730A3A" w:rsidRDefault="000C0C68" w:rsidP="004A31C8">
      <w:pPr>
        <w:numPr>
          <w:ilvl w:val="0"/>
          <w:numId w:val="87"/>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Health worker attrition rate reduced by 50% in all health institutions and SDP </w:t>
      </w:r>
    </w:p>
    <w:p w:rsidR="000C0C68" w:rsidRPr="00730A3A" w:rsidRDefault="000C0C68" w:rsidP="004A31C8">
      <w:pPr>
        <w:numPr>
          <w:ilvl w:val="0"/>
          <w:numId w:val="87"/>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At least 60% of health facilities at all levels have the appropriate skill mix of health providers</w:t>
      </w:r>
    </w:p>
    <w:p w:rsidR="00296631" w:rsidRDefault="00296631" w:rsidP="000C0C68">
      <w:pPr>
        <w:suppressAutoHyphens w:val="0"/>
        <w:autoSpaceDN/>
        <w:spacing w:after="200" w:line="276" w:lineRule="auto"/>
        <w:jc w:val="left"/>
        <w:textAlignment w:val="auto"/>
        <w:rPr>
          <w:rFonts w:asciiTheme="minorHAnsi" w:eastAsiaTheme="minorHAnsi" w:hAnsiTheme="minorHAnsi" w:cstheme="minorBidi"/>
          <w:b/>
          <w:i/>
          <w:sz w:val="24"/>
          <w:szCs w:val="24"/>
        </w:rPr>
      </w:pPr>
    </w:p>
    <w:p w:rsidR="000C0C68" w:rsidRPr="00730A3A" w:rsidRDefault="000C0C68" w:rsidP="000C0C68">
      <w:pPr>
        <w:suppressAutoHyphens w:val="0"/>
        <w:autoSpaceDN/>
        <w:spacing w:after="200" w:line="276" w:lineRule="auto"/>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b/>
          <w:i/>
          <w:sz w:val="24"/>
          <w:szCs w:val="24"/>
        </w:rPr>
        <w:lastRenderedPageBreak/>
        <w:t>Interventions</w:t>
      </w:r>
    </w:p>
    <w:p w:rsidR="000C0C68" w:rsidRPr="00730A3A" w:rsidRDefault="000C0C68" w:rsidP="004A31C8">
      <w:pPr>
        <w:numPr>
          <w:ilvl w:val="0"/>
          <w:numId w:val="83"/>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Strengthen mechanism for deployment and </w:t>
      </w:r>
      <w:r w:rsidR="00730A3A">
        <w:rPr>
          <w:rFonts w:asciiTheme="minorHAnsi" w:eastAsiaTheme="minorHAnsi" w:hAnsiTheme="minorHAnsi" w:cstheme="minorBidi"/>
          <w:sz w:val="24"/>
          <w:szCs w:val="24"/>
        </w:rPr>
        <w:t xml:space="preserve">retention of HRH at all levels </w:t>
      </w:r>
      <w:r w:rsidRPr="00730A3A">
        <w:rPr>
          <w:rFonts w:asciiTheme="minorHAnsi" w:eastAsiaTheme="minorHAnsi" w:hAnsiTheme="minorHAnsi" w:cstheme="minorBidi"/>
          <w:sz w:val="24"/>
          <w:szCs w:val="24"/>
        </w:rPr>
        <w:t>"</w:t>
      </w:r>
      <w:r w:rsidRPr="00730A3A">
        <w:rPr>
          <w:rFonts w:asciiTheme="minorHAnsi" w:eastAsiaTheme="minorHAnsi" w:hAnsiTheme="minorHAnsi" w:cstheme="minorBidi"/>
          <w:sz w:val="24"/>
          <w:szCs w:val="24"/>
        </w:rPr>
        <w:tab/>
      </w:r>
    </w:p>
    <w:p w:rsidR="000C0C68" w:rsidRPr="00730A3A" w:rsidRDefault="000C0C68" w:rsidP="004A31C8">
      <w:pPr>
        <w:numPr>
          <w:ilvl w:val="0"/>
          <w:numId w:val="83"/>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Improve HRH performance management systems at all levels  </w:t>
      </w:r>
      <w:r w:rsidRPr="00730A3A">
        <w:rPr>
          <w:rFonts w:asciiTheme="minorHAnsi" w:eastAsiaTheme="minorHAnsi" w:hAnsiTheme="minorHAnsi" w:cstheme="minorBidi"/>
          <w:sz w:val="24"/>
          <w:szCs w:val="24"/>
        </w:rPr>
        <w:tab/>
      </w:r>
    </w:p>
    <w:p w:rsidR="000C0C68" w:rsidRPr="00730A3A" w:rsidRDefault="000C0C68" w:rsidP="004A31C8">
      <w:pPr>
        <w:numPr>
          <w:ilvl w:val="0"/>
          <w:numId w:val="83"/>
        </w:numPr>
        <w:suppressAutoHyphens w:val="0"/>
        <w:autoSpaceDN/>
        <w:spacing w:after="200" w:line="276" w:lineRule="auto"/>
        <w:contextualSpacing/>
        <w:jc w:val="left"/>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Scale-up task</w:t>
      </w:r>
      <w:r w:rsidR="00730A3A">
        <w:rPr>
          <w:rFonts w:asciiTheme="minorHAnsi" w:eastAsiaTheme="minorHAnsi" w:hAnsiTheme="minorHAnsi" w:cstheme="minorBidi"/>
          <w:sz w:val="24"/>
          <w:szCs w:val="24"/>
        </w:rPr>
        <w:t xml:space="preserve"> </w:t>
      </w:r>
      <w:r w:rsidRPr="00730A3A">
        <w:rPr>
          <w:rFonts w:asciiTheme="minorHAnsi" w:eastAsiaTheme="minorHAnsi" w:hAnsiTheme="minorHAnsi" w:cstheme="minorBidi"/>
          <w:sz w:val="24"/>
          <w:szCs w:val="24"/>
        </w:rPr>
        <w:t>shifting and task</w:t>
      </w:r>
      <w:r w:rsidR="00730A3A">
        <w:rPr>
          <w:rFonts w:asciiTheme="minorHAnsi" w:eastAsiaTheme="minorHAnsi" w:hAnsiTheme="minorHAnsi" w:cstheme="minorBidi"/>
          <w:sz w:val="24"/>
          <w:szCs w:val="24"/>
        </w:rPr>
        <w:t xml:space="preserve"> </w:t>
      </w:r>
      <w:r w:rsidRPr="00730A3A">
        <w:rPr>
          <w:rFonts w:asciiTheme="minorHAnsi" w:eastAsiaTheme="minorHAnsi" w:hAnsiTheme="minorHAnsi" w:cstheme="minorBidi"/>
          <w:sz w:val="24"/>
          <w:szCs w:val="24"/>
        </w:rPr>
        <w:t xml:space="preserve">sharing policy implementation with required guidelines. </w:t>
      </w:r>
      <w:r w:rsidRPr="00730A3A">
        <w:rPr>
          <w:rFonts w:asciiTheme="minorHAnsi" w:eastAsiaTheme="minorHAnsi" w:hAnsiTheme="minorHAnsi" w:cstheme="minorBidi"/>
          <w:sz w:val="24"/>
          <w:szCs w:val="24"/>
        </w:rPr>
        <w:tab/>
      </w:r>
    </w:p>
    <w:p w:rsidR="000C0C68" w:rsidRPr="000C0C68" w:rsidRDefault="000C0C68" w:rsidP="000C0C68">
      <w:pPr>
        <w:suppressAutoHyphens w:val="0"/>
        <w:autoSpaceDN/>
        <w:spacing w:after="200" w:line="276" w:lineRule="auto"/>
        <w:jc w:val="left"/>
        <w:textAlignment w:val="auto"/>
        <w:rPr>
          <w:rFonts w:asciiTheme="minorHAnsi" w:eastAsiaTheme="minorHAnsi" w:hAnsiTheme="minorHAnsi" w:cstheme="minorBidi"/>
          <w:b/>
        </w:rPr>
      </w:pPr>
    </w:p>
    <w:p w:rsidR="000C0C68" w:rsidRPr="000C0C68" w:rsidRDefault="000C0C68" w:rsidP="00043B51">
      <w:pPr>
        <w:pStyle w:val="Heading3"/>
        <w:rPr>
          <w:rFonts w:eastAsiaTheme="minorHAnsi"/>
        </w:rPr>
      </w:pPr>
      <w:r w:rsidRPr="000C0C68">
        <w:rPr>
          <w:rFonts w:eastAsiaTheme="minorHAnsi"/>
        </w:rPr>
        <w:t xml:space="preserve"> </w:t>
      </w:r>
      <w:bookmarkStart w:id="156" w:name="_Toc486400523"/>
      <w:r w:rsidRPr="000C0C68">
        <w:rPr>
          <w:rFonts w:eastAsiaTheme="minorHAnsi"/>
        </w:rPr>
        <w:t>5.1.5. Effective Workforce planning</w:t>
      </w:r>
      <w:bookmarkEnd w:id="156"/>
      <w:r w:rsidRPr="000C0C68">
        <w:rPr>
          <w:rFonts w:eastAsiaTheme="minorHAnsi"/>
        </w:rPr>
        <w:t xml:space="preserve"> </w:t>
      </w:r>
    </w:p>
    <w:p w:rsidR="00E4060A" w:rsidRPr="00730A3A" w:rsidRDefault="000C0C68" w:rsidP="00E4060A">
      <w:pPr>
        <w:suppressAutoHyphens w:val="0"/>
        <w:autoSpaceDN/>
        <w:spacing w:after="200" w:line="276" w:lineRule="auto"/>
        <w:textAlignment w:val="auto"/>
        <w:rPr>
          <w:rFonts w:asciiTheme="minorHAnsi" w:eastAsiaTheme="minorHAnsi" w:hAnsiTheme="minorHAnsi" w:cstheme="minorBidi"/>
          <w:b/>
          <w:i/>
          <w:sz w:val="24"/>
          <w:szCs w:val="24"/>
        </w:rPr>
      </w:pPr>
      <w:r w:rsidRPr="00730A3A">
        <w:rPr>
          <w:rFonts w:asciiTheme="minorHAnsi" w:eastAsiaTheme="minorHAnsi" w:hAnsiTheme="minorHAnsi" w:cstheme="minorBidi"/>
          <w:b/>
          <w:i/>
          <w:sz w:val="24"/>
          <w:szCs w:val="24"/>
        </w:rPr>
        <w:t>Strategic objective</w:t>
      </w:r>
      <w:r w:rsidR="00E4060A">
        <w:rPr>
          <w:rFonts w:asciiTheme="minorHAnsi" w:eastAsiaTheme="minorHAnsi" w:hAnsiTheme="minorHAnsi" w:cstheme="minorBidi"/>
          <w:b/>
          <w:i/>
          <w:sz w:val="24"/>
          <w:szCs w:val="24"/>
        </w:rPr>
        <w:t xml:space="preserve"> and</w:t>
      </w:r>
      <w:r w:rsidRPr="00730A3A">
        <w:rPr>
          <w:rFonts w:asciiTheme="minorHAnsi" w:eastAsiaTheme="minorHAnsi" w:hAnsiTheme="minorHAnsi" w:cstheme="minorBidi"/>
          <w:b/>
          <w:i/>
          <w:sz w:val="24"/>
          <w:szCs w:val="24"/>
        </w:rPr>
        <w:t xml:space="preserve"> </w:t>
      </w:r>
      <w:r w:rsidR="00E4060A" w:rsidRPr="00730A3A">
        <w:rPr>
          <w:rFonts w:asciiTheme="minorHAnsi" w:eastAsiaTheme="minorHAnsi" w:hAnsiTheme="minorHAnsi" w:cstheme="minorBidi"/>
          <w:b/>
          <w:i/>
          <w:sz w:val="24"/>
          <w:szCs w:val="24"/>
        </w:rPr>
        <w:t>Targets</w:t>
      </w:r>
    </w:p>
    <w:p w:rsidR="000C0C68" w:rsidRPr="00730A3A" w:rsidRDefault="000C0C68" w:rsidP="00730A3A">
      <w:pPr>
        <w:suppressAutoHyphens w:val="0"/>
        <w:autoSpaceDN/>
        <w:spacing w:after="200" w:line="276" w:lineRule="auto"/>
        <w:textAlignment w:val="auto"/>
        <w:rPr>
          <w:rFonts w:asciiTheme="minorHAnsi" w:eastAsiaTheme="minorHAnsi" w:hAnsiTheme="minorHAnsi" w:cstheme="minorBidi"/>
          <w:b/>
          <w:i/>
          <w:sz w:val="24"/>
          <w:szCs w:val="24"/>
        </w:rPr>
      </w:pPr>
    </w:p>
    <w:p w:rsidR="000C0C68" w:rsidRPr="00730A3A" w:rsidRDefault="000C0C68" w:rsidP="00730A3A">
      <w:pPr>
        <w:suppressAutoHyphens w:val="0"/>
        <w:autoSpaceDN/>
        <w:spacing w:after="200" w:line="276" w:lineRule="auto"/>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The strategic objective is to strengthen Health workforce planning for effective management </w:t>
      </w:r>
      <w:r w:rsidRPr="00730A3A">
        <w:rPr>
          <w:rFonts w:asciiTheme="minorHAnsi" w:eastAsiaTheme="minorHAnsi" w:hAnsiTheme="minorHAnsi" w:cstheme="minorBidi"/>
          <w:sz w:val="24"/>
          <w:szCs w:val="24"/>
        </w:rPr>
        <w:tab/>
      </w:r>
    </w:p>
    <w:p w:rsidR="000C0C68" w:rsidRPr="00730A3A" w:rsidRDefault="000C0C68" w:rsidP="004A31C8">
      <w:pPr>
        <w:numPr>
          <w:ilvl w:val="0"/>
          <w:numId w:val="96"/>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FMOH, 36 States and FCT have harmonized HRH Annual Operational Plan </w:t>
      </w:r>
    </w:p>
    <w:p w:rsidR="001038C3" w:rsidRPr="00730A3A" w:rsidRDefault="001038C3" w:rsidP="00730A3A">
      <w:pPr>
        <w:suppressAutoHyphens w:val="0"/>
        <w:autoSpaceDN/>
        <w:spacing w:after="0" w:line="276" w:lineRule="auto"/>
        <w:textAlignment w:val="auto"/>
        <w:rPr>
          <w:rFonts w:asciiTheme="minorHAnsi" w:eastAsiaTheme="minorHAnsi" w:hAnsiTheme="minorHAnsi" w:cstheme="minorBidi"/>
          <w:b/>
          <w:i/>
          <w:sz w:val="24"/>
          <w:szCs w:val="24"/>
        </w:rPr>
      </w:pPr>
    </w:p>
    <w:p w:rsidR="000C0C68" w:rsidRPr="00730A3A" w:rsidRDefault="000C0C68" w:rsidP="00730A3A">
      <w:pPr>
        <w:suppressAutoHyphens w:val="0"/>
        <w:autoSpaceDN/>
        <w:spacing w:after="200" w:line="276" w:lineRule="auto"/>
        <w:textAlignment w:val="auto"/>
        <w:rPr>
          <w:rFonts w:asciiTheme="minorHAnsi" w:eastAsiaTheme="minorHAnsi" w:hAnsiTheme="minorHAnsi" w:cstheme="minorBidi"/>
          <w:b/>
          <w:sz w:val="24"/>
          <w:szCs w:val="24"/>
        </w:rPr>
      </w:pPr>
      <w:r w:rsidRPr="00730A3A">
        <w:rPr>
          <w:rFonts w:asciiTheme="minorHAnsi" w:eastAsiaTheme="minorHAnsi" w:hAnsiTheme="minorHAnsi" w:cstheme="minorBidi"/>
          <w:b/>
          <w:i/>
          <w:sz w:val="24"/>
          <w:szCs w:val="24"/>
        </w:rPr>
        <w:t>Interventions</w:t>
      </w:r>
      <w:r w:rsidRPr="00730A3A">
        <w:rPr>
          <w:rFonts w:asciiTheme="minorHAnsi" w:eastAsiaTheme="minorHAnsi" w:hAnsiTheme="minorHAnsi" w:cstheme="minorBidi"/>
          <w:b/>
          <w:sz w:val="24"/>
          <w:szCs w:val="24"/>
        </w:rPr>
        <w:tab/>
      </w:r>
    </w:p>
    <w:p w:rsidR="000C0C68" w:rsidRPr="00730A3A" w:rsidRDefault="000C0C68" w:rsidP="004A31C8">
      <w:pPr>
        <w:numPr>
          <w:ilvl w:val="0"/>
          <w:numId w:val="84"/>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30A3A">
        <w:rPr>
          <w:rFonts w:asciiTheme="minorHAnsi" w:eastAsiaTheme="minorHAnsi" w:hAnsiTheme="minorHAnsi" w:cstheme="minorBidi"/>
          <w:sz w:val="24"/>
          <w:szCs w:val="24"/>
        </w:rPr>
        <w:t xml:space="preserve">Improve capacity for HRH planning at all levels </w:t>
      </w:r>
      <w:r w:rsidRPr="00730A3A">
        <w:rPr>
          <w:rFonts w:asciiTheme="minorHAnsi" w:eastAsiaTheme="minorHAnsi" w:hAnsiTheme="minorHAnsi" w:cstheme="minorBidi"/>
          <w:sz w:val="24"/>
          <w:szCs w:val="24"/>
        </w:rPr>
        <w:tab/>
      </w:r>
    </w:p>
    <w:p w:rsidR="000C0C68" w:rsidRPr="00730A3A" w:rsidRDefault="000C0C68" w:rsidP="004A31C8">
      <w:pPr>
        <w:numPr>
          <w:ilvl w:val="0"/>
          <w:numId w:val="84"/>
        </w:numPr>
        <w:suppressAutoHyphens w:val="0"/>
        <w:autoSpaceDN/>
        <w:spacing w:after="200" w:line="276" w:lineRule="auto"/>
        <w:contextualSpacing/>
        <w:textAlignment w:val="auto"/>
        <w:rPr>
          <w:rFonts w:asciiTheme="minorHAnsi" w:hAnsiTheme="minorHAnsi" w:cs="Arial"/>
          <w:sz w:val="24"/>
          <w:szCs w:val="24"/>
          <w:shd w:val="clear" w:color="auto" w:fill="00FFFF"/>
        </w:rPr>
      </w:pPr>
      <w:r w:rsidRPr="00730A3A">
        <w:rPr>
          <w:rFonts w:asciiTheme="minorHAnsi" w:eastAsiaTheme="minorHAnsi" w:hAnsiTheme="minorHAnsi" w:cstheme="minorBidi"/>
          <w:sz w:val="24"/>
          <w:szCs w:val="24"/>
        </w:rPr>
        <w:t xml:space="preserve">Strengthen mechanisms for HRH joint planning at primary, secondary and tertiary levels </w:t>
      </w:r>
      <w:r w:rsidRPr="00730A3A">
        <w:rPr>
          <w:rFonts w:asciiTheme="minorHAnsi" w:eastAsiaTheme="minorHAnsi" w:hAnsiTheme="minorHAnsi" w:cstheme="minorBidi"/>
          <w:sz w:val="24"/>
          <w:szCs w:val="24"/>
        </w:rPr>
        <w:tab/>
      </w:r>
    </w:p>
    <w:p w:rsidR="00E911C4" w:rsidRDefault="00E911C4" w:rsidP="00224124">
      <w:pPr>
        <w:pStyle w:val="Heading2"/>
      </w:pPr>
      <w:bookmarkStart w:id="157" w:name="_Toc476721777"/>
      <w:bookmarkStart w:id="158" w:name="_Toc476721866"/>
    </w:p>
    <w:p w:rsidR="00BC3B86" w:rsidRPr="001038C3" w:rsidRDefault="002B1750" w:rsidP="00224124">
      <w:pPr>
        <w:pStyle w:val="Heading2"/>
      </w:pPr>
      <w:bookmarkStart w:id="159" w:name="_Toc486400524"/>
      <w:r w:rsidRPr="001038C3">
        <w:t xml:space="preserve">5.2. </w:t>
      </w:r>
      <w:r w:rsidR="00BC3B86" w:rsidRPr="001038C3">
        <w:t>Health Infrastructure</w:t>
      </w:r>
      <w:bookmarkEnd w:id="157"/>
      <w:bookmarkEnd w:id="158"/>
      <w:bookmarkEnd w:id="159"/>
    </w:p>
    <w:p w:rsidR="00BC3B86" w:rsidRPr="00B405B0" w:rsidRDefault="00BC3B86" w:rsidP="00B405B0">
      <w:pPr>
        <w:rPr>
          <w:rFonts w:asciiTheme="minorHAnsi" w:hAnsiTheme="minorHAnsi"/>
          <w:b/>
          <w:i/>
          <w:sz w:val="24"/>
          <w:szCs w:val="24"/>
        </w:rPr>
      </w:pPr>
    </w:p>
    <w:p w:rsidR="00BC3B86" w:rsidRPr="00B405B0" w:rsidRDefault="00BC3B86" w:rsidP="00730A3A">
      <w:pPr>
        <w:spacing w:after="0" w:line="276" w:lineRule="auto"/>
        <w:rPr>
          <w:rFonts w:asciiTheme="minorHAnsi" w:hAnsiTheme="minorHAnsi"/>
          <w:b/>
          <w:i/>
          <w:sz w:val="24"/>
          <w:szCs w:val="24"/>
        </w:rPr>
      </w:pPr>
      <w:r w:rsidRPr="00B405B0">
        <w:rPr>
          <w:rFonts w:asciiTheme="minorHAnsi" w:hAnsiTheme="minorHAnsi"/>
          <w:b/>
          <w:i/>
          <w:sz w:val="24"/>
          <w:szCs w:val="24"/>
        </w:rPr>
        <w:t>Context</w:t>
      </w:r>
    </w:p>
    <w:p w:rsidR="00BC3B86" w:rsidRPr="00B405B0" w:rsidRDefault="00BC3B86" w:rsidP="00B405B0">
      <w:pPr>
        <w:suppressAutoHyphens w:val="0"/>
        <w:autoSpaceDN/>
        <w:spacing w:after="0" w:line="276" w:lineRule="auto"/>
        <w:textAlignment w:val="auto"/>
        <w:rPr>
          <w:rFonts w:asciiTheme="minorHAnsi" w:hAnsiTheme="minorHAnsi"/>
          <w:sz w:val="24"/>
          <w:szCs w:val="24"/>
          <w:lang w:eastAsia="en-GB"/>
        </w:rPr>
      </w:pPr>
      <w:r w:rsidRPr="00B405B0">
        <w:rPr>
          <w:rFonts w:asciiTheme="minorHAnsi" w:hAnsiTheme="minorHAnsi"/>
          <w:sz w:val="24"/>
          <w:szCs w:val="24"/>
          <w:lang w:eastAsia="en-GB"/>
        </w:rPr>
        <w:t>Health Infrastructure comprises buildings - both medical &amp; non-medical; equipment - medical equipment, furniture and hospital plant; communications (ICT equipment); and ambulatory systems (ambulances, cars, p</w:t>
      </w:r>
      <w:r w:rsidR="000648A9">
        <w:rPr>
          <w:rFonts w:asciiTheme="minorHAnsi" w:hAnsiTheme="minorHAnsi"/>
          <w:sz w:val="24"/>
          <w:szCs w:val="24"/>
          <w:lang w:eastAsia="en-GB"/>
        </w:rPr>
        <w:t>ick-up</w:t>
      </w:r>
      <w:r w:rsidRPr="00B405B0">
        <w:rPr>
          <w:rFonts w:asciiTheme="minorHAnsi" w:hAnsiTheme="minorHAnsi"/>
          <w:sz w:val="24"/>
          <w:szCs w:val="24"/>
          <w:lang w:eastAsia="en-GB"/>
        </w:rPr>
        <w:t xml:space="preserve"> vans, trucks, </w:t>
      </w:r>
      <w:r w:rsidR="00C42F65" w:rsidRPr="00B405B0">
        <w:rPr>
          <w:rFonts w:asciiTheme="minorHAnsi" w:hAnsiTheme="minorHAnsi"/>
          <w:sz w:val="24"/>
          <w:szCs w:val="24"/>
          <w:lang w:eastAsia="en-GB"/>
        </w:rPr>
        <w:t>etc.</w:t>
      </w:r>
      <w:r w:rsidRPr="00B405B0">
        <w:rPr>
          <w:rFonts w:asciiTheme="minorHAnsi" w:hAnsiTheme="minorHAnsi"/>
          <w:sz w:val="24"/>
          <w:szCs w:val="24"/>
          <w:lang w:eastAsia="en-GB"/>
        </w:rPr>
        <w:t>) as required for healthcare delivery at different levels.</w:t>
      </w:r>
    </w:p>
    <w:p w:rsidR="00BC3B86" w:rsidRPr="00B405B0" w:rsidRDefault="00BC3B86" w:rsidP="00B405B0">
      <w:pPr>
        <w:suppressAutoHyphens w:val="0"/>
        <w:autoSpaceDN/>
        <w:spacing w:after="0" w:line="276" w:lineRule="auto"/>
        <w:textAlignment w:val="auto"/>
        <w:rPr>
          <w:rFonts w:asciiTheme="minorHAnsi" w:hAnsiTheme="minorHAnsi"/>
          <w:sz w:val="24"/>
          <w:szCs w:val="24"/>
          <w:lang w:eastAsia="en-GB"/>
        </w:rPr>
      </w:pPr>
    </w:p>
    <w:p w:rsidR="00BC3B86" w:rsidRPr="00B405B0" w:rsidRDefault="00BC3B86" w:rsidP="00B405B0">
      <w:pPr>
        <w:spacing w:line="276" w:lineRule="auto"/>
        <w:rPr>
          <w:rFonts w:asciiTheme="minorHAnsi" w:hAnsiTheme="minorHAnsi" w:cs="Calibri"/>
          <w:sz w:val="24"/>
          <w:szCs w:val="24"/>
        </w:rPr>
      </w:pPr>
      <w:r w:rsidRPr="00B405B0">
        <w:rPr>
          <w:rFonts w:asciiTheme="minorHAnsi" w:hAnsiTheme="minorHAnsi" w:cs="Calibri"/>
          <w:sz w:val="24"/>
          <w:szCs w:val="24"/>
        </w:rPr>
        <w:t>The National Planning Commission in 2015 gave the number of health facilities in Nigeria as over thirty-four thousand with 88% of the facilities being Primary Healthca</w:t>
      </w:r>
      <w:r w:rsidR="000648A9">
        <w:rPr>
          <w:rFonts w:asciiTheme="minorHAnsi" w:hAnsiTheme="minorHAnsi" w:cs="Calibri"/>
          <w:sz w:val="24"/>
          <w:szCs w:val="24"/>
        </w:rPr>
        <w:t xml:space="preserve">re Centres (NPC, 2015). Table </w:t>
      </w:r>
      <w:r w:rsidR="00125F27">
        <w:rPr>
          <w:rFonts w:asciiTheme="minorHAnsi" w:hAnsiTheme="minorHAnsi" w:cs="Calibri"/>
          <w:sz w:val="24"/>
          <w:szCs w:val="24"/>
        </w:rPr>
        <w:t>10</w:t>
      </w:r>
      <w:r w:rsidRPr="00B405B0">
        <w:rPr>
          <w:rFonts w:asciiTheme="minorHAnsi" w:hAnsiTheme="minorHAnsi" w:cs="Calibri"/>
          <w:sz w:val="24"/>
          <w:szCs w:val="24"/>
        </w:rPr>
        <w:t xml:space="preserve"> gives the breakdown of health facilities in Nigeria.</w:t>
      </w:r>
    </w:p>
    <w:p w:rsidR="00125F27" w:rsidRDefault="00125F27" w:rsidP="00730A3A">
      <w:pPr>
        <w:pStyle w:val="Caption"/>
      </w:pPr>
    </w:p>
    <w:p w:rsidR="00BC3B86" w:rsidRPr="00B405B0" w:rsidRDefault="00730A3A" w:rsidP="00730A3A">
      <w:pPr>
        <w:pStyle w:val="Caption"/>
        <w:rPr>
          <w:rFonts w:asciiTheme="minorHAnsi" w:hAnsiTheme="minorHAnsi"/>
          <w:sz w:val="24"/>
          <w:szCs w:val="24"/>
        </w:rPr>
      </w:pPr>
      <w:r>
        <w:t xml:space="preserve">Table </w:t>
      </w:r>
      <w:r w:rsidR="00B2510F">
        <w:fldChar w:fldCharType="begin"/>
      </w:r>
      <w:r>
        <w:instrText xml:space="preserve"> SEQ Table \* ARABIC </w:instrText>
      </w:r>
      <w:r w:rsidR="00B2510F">
        <w:fldChar w:fldCharType="separate"/>
      </w:r>
      <w:r w:rsidR="00086773">
        <w:rPr>
          <w:noProof/>
        </w:rPr>
        <w:t>10</w:t>
      </w:r>
      <w:r w:rsidR="00B2510F">
        <w:fldChar w:fldCharType="end"/>
      </w:r>
      <w:r>
        <w:t>: Distribution of Health Facilities in Nigeria by ownership and level of care</w:t>
      </w:r>
    </w:p>
    <w:tbl>
      <w:tblPr>
        <w:tblW w:w="5000" w:type="pct"/>
        <w:tblCellMar>
          <w:left w:w="10" w:type="dxa"/>
          <w:right w:w="10" w:type="dxa"/>
        </w:tblCellMar>
        <w:tblLook w:val="0000" w:firstRow="0" w:lastRow="0" w:firstColumn="0" w:lastColumn="0" w:noHBand="0" w:noVBand="0"/>
      </w:tblPr>
      <w:tblGrid>
        <w:gridCol w:w="3466"/>
        <w:gridCol w:w="2036"/>
        <w:gridCol w:w="2038"/>
        <w:gridCol w:w="2036"/>
      </w:tblGrid>
      <w:tr w:rsidR="00BC3B86" w:rsidRPr="00B405B0" w:rsidTr="00642EE0">
        <w:tc>
          <w:tcPr>
            <w:tcW w:w="181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b/>
                <w:bCs/>
                <w:sz w:val="24"/>
                <w:szCs w:val="24"/>
              </w:rPr>
            </w:pPr>
            <w:r w:rsidRPr="00B405B0">
              <w:rPr>
                <w:rFonts w:asciiTheme="minorHAnsi" w:hAnsiTheme="minorHAnsi" w:cs="Calibri"/>
                <w:b/>
                <w:bCs/>
                <w:sz w:val="24"/>
                <w:szCs w:val="24"/>
              </w:rPr>
              <w:t>Description</w:t>
            </w:r>
          </w:p>
        </w:tc>
        <w:tc>
          <w:tcPr>
            <w:tcW w:w="10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b/>
                <w:bCs/>
                <w:sz w:val="24"/>
                <w:szCs w:val="24"/>
              </w:rPr>
            </w:pPr>
            <w:r w:rsidRPr="00B405B0">
              <w:rPr>
                <w:rFonts w:asciiTheme="minorHAnsi" w:hAnsiTheme="minorHAnsi" w:cs="Calibri"/>
                <w:b/>
                <w:bCs/>
                <w:sz w:val="24"/>
                <w:szCs w:val="24"/>
              </w:rPr>
              <w:t>Public</w:t>
            </w:r>
          </w:p>
        </w:tc>
        <w:tc>
          <w:tcPr>
            <w:tcW w:w="106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b/>
                <w:bCs/>
                <w:sz w:val="24"/>
                <w:szCs w:val="24"/>
              </w:rPr>
            </w:pPr>
            <w:r w:rsidRPr="00B405B0">
              <w:rPr>
                <w:rFonts w:asciiTheme="minorHAnsi" w:hAnsiTheme="minorHAnsi" w:cs="Calibri"/>
                <w:b/>
                <w:bCs/>
                <w:sz w:val="24"/>
                <w:szCs w:val="24"/>
              </w:rPr>
              <w:t>Private</w:t>
            </w:r>
          </w:p>
        </w:tc>
        <w:tc>
          <w:tcPr>
            <w:tcW w:w="10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b/>
                <w:bCs/>
                <w:sz w:val="24"/>
                <w:szCs w:val="24"/>
              </w:rPr>
            </w:pPr>
            <w:r w:rsidRPr="00B405B0">
              <w:rPr>
                <w:rFonts w:asciiTheme="minorHAnsi" w:hAnsiTheme="minorHAnsi" w:cs="Calibri"/>
                <w:b/>
                <w:bCs/>
                <w:sz w:val="24"/>
                <w:szCs w:val="24"/>
              </w:rPr>
              <w:t xml:space="preserve">Total </w:t>
            </w:r>
          </w:p>
        </w:tc>
      </w:tr>
      <w:tr w:rsidR="00BC3B86" w:rsidRPr="00B405B0" w:rsidTr="00642EE0">
        <w:tc>
          <w:tcPr>
            <w:tcW w:w="181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b/>
                <w:bCs/>
                <w:sz w:val="24"/>
                <w:szCs w:val="24"/>
              </w:rPr>
            </w:pPr>
            <w:r w:rsidRPr="00B405B0">
              <w:rPr>
                <w:rFonts w:asciiTheme="minorHAnsi" w:hAnsiTheme="minorHAnsi" w:cs="Calibri"/>
                <w:b/>
                <w:bCs/>
                <w:sz w:val="24"/>
                <w:szCs w:val="24"/>
              </w:rPr>
              <w:t>PHC</w:t>
            </w:r>
          </w:p>
        </w:tc>
        <w:tc>
          <w:tcPr>
            <w:tcW w:w="10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21,808</w:t>
            </w:r>
          </w:p>
        </w:tc>
        <w:tc>
          <w:tcPr>
            <w:tcW w:w="106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8,290</w:t>
            </w:r>
          </w:p>
        </w:tc>
        <w:tc>
          <w:tcPr>
            <w:tcW w:w="10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30,098</w:t>
            </w:r>
          </w:p>
        </w:tc>
      </w:tr>
      <w:tr w:rsidR="00BC3B86" w:rsidRPr="00B405B0" w:rsidTr="00642EE0">
        <w:tc>
          <w:tcPr>
            <w:tcW w:w="1810"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b/>
                <w:bCs/>
                <w:sz w:val="24"/>
                <w:szCs w:val="24"/>
              </w:rPr>
            </w:pPr>
            <w:r w:rsidRPr="00B405B0">
              <w:rPr>
                <w:rFonts w:asciiTheme="minorHAnsi" w:hAnsiTheme="minorHAnsi" w:cs="Calibri"/>
                <w:b/>
                <w:bCs/>
                <w:sz w:val="24"/>
                <w:szCs w:val="24"/>
              </w:rPr>
              <w:t>Secondary Health Facilities</w:t>
            </w:r>
          </w:p>
        </w:tc>
        <w:tc>
          <w:tcPr>
            <w:tcW w:w="10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969</w:t>
            </w:r>
          </w:p>
        </w:tc>
        <w:tc>
          <w:tcPr>
            <w:tcW w:w="106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3,023</w:t>
            </w:r>
          </w:p>
        </w:tc>
        <w:tc>
          <w:tcPr>
            <w:tcW w:w="1063"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3,992</w:t>
            </w:r>
          </w:p>
        </w:tc>
      </w:tr>
      <w:tr w:rsidR="00BC3B86" w:rsidRPr="00B405B0" w:rsidTr="00642EE0">
        <w:tc>
          <w:tcPr>
            <w:tcW w:w="181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b/>
                <w:bCs/>
                <w:sz w:val="24"/>
                <w:szCs w:val="24"/>
              </w:rPr>
            </w:pPr>
            <w:r w:rsidRPr="00B405B0">
              <w:rPr>
                <w:rFonts w:asciiTheme="minorHAnsi" w:hAnsiTheme="minorHAnsi" w:cs="Calibri"/>
                <w:b/>
                <w:bCs/>
                <w:sz w:val="24"/>
                <w:szCs w:val="24"/>
              </w:rPr>
              <w:lastRenderedPageBreak/>
              <w:t>Tertiary Health Facilities</w:t>
            </w:r>
          </w:p>
        </w:tc>
        <w:tc>
          <w:tcPr>
            <w:tcW w:w="10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76</w:t>
            </w:r>
          </w:p>
        </w:tc>
        <w:tc>
          <w:tcPr>
            <w:tcW w:w="106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10</w:t>
            </w:r>
          </w:p>
        </w:tc>
        <w:tc>
          <w:tcPr>
            <w:tcW w:w="10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r w:rsidRPr="00B405B0">
              <w:rPr>
                <w:rFonts w:asciiTheme="minorHAnsi" w:hAnsiTheme="minorHAnsi" w:cs="Calibri"/>
                <w:sz w:val="24"/>
                <w:szCs w:val="24"/>
              </w:rPr>
              <w:t>86</w:t>
            </w:r>
          </w:p>
        </w:tc>
      </w:tr>
      <w:tr w:rsidR="00BC3B86" w:rsidRPr="00B405B0" w:rsidTr="00642EE0">
        <w:tc>
          <w:tcPr>
            <w:tcW w:w="1810"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b/>
                <w:bCs/>
                <w:sz w:val="24"/>
                <w:szCs w:val="24"/>
              </w:rPr>
            </w:pPr>
            <w:r w:rsidRPr="00B405B0">
              <w:rPr>
                <w:rFonts w:asciiTheme="minorHAnsi" w:hAnsiTheme="minorHAnsi" w:cs="Calibri"/>
                <w:b/>
                <w:bCs/>
                <w:sz w:val="24"/>
                <w:szCs w:val="24"/>
              </w:rPr>
              <w:t>Total</w:t>
            </w:r>
          </w:p>
        </w:tc>
        <w:tc>
          <w:tcPr>
            <w:tcW w:w="10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p>
        </w:tc>
        <w:tc>
          <w:tcPr>
            <w:tcW w:w="106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p>
        </w:tc>
        <w:tc>
          <w:tcPr>
            <w:tcW w:w="1063"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BC3B86" w:rsidRPr="00B405B0" w:rsidRDefault="00BC3B86" w:rsidP="00B405B0">
            <w:pPr>
              <w:spacing w:after="0" w:line="276" w:lineRule="auto"/>
              <w:rPr>
                <w:rFonts w:asciiTheme="minorHAnsi" w:hAnsiTheme="minorHAnsi" w:cs="Calibri"/>
                <w:sz w:val="24"/>
                <w:szCs w:val="24"/>
              </w:rPr>
            </w:pPr>
          </w:p>
        </w:tc>
      </w:tr>
    </w:tbl>
    <w:p w:rsidR="00BC3B86" w:rsidRPr="005F0D53" w:rsidRDefault="00BC3B86" w:rsidP="00B405B0">
      <w:pPr>
        <w:spacing w:line="276" w:lineRule="auto"/>
        <w:rPr>
          <w:rFonts w:asciiTheme="minorHAnsi" w:hAnsiTheme="minorHAnsi" w:cs="Calibri"/>
          <w:sz w:val="24"/>
          <w:szCs w:val="24"/>
        </w:rPr>
      </w:pPr>
      <w:r w:rsidRPr="005F0D53">
        <w:rPr>
          <w:rFonts w:asciiTheme="minorHAnsi" w:hAnsiTheme="minorHAnsi" w:cs="Calibri"/>
          <w:i/>
          <w:sz w:val="24"/>
          <w:szCs w:val="24"/>
        </w:rPr>
        <w:t>Source Natio</w:t>
      </w:r>
      <w:r w:rsidR="005F0D53">
        <w:rPr>
          <w:rFonts w:asciiTheme="minorHAnsi" w:hAnsiTheme="minorHAnsi" w:cs="Calibri"/>
          <w:i/>
          <w:sz w:val="24"/>
          <w:szCs w:val="24"/>
        </w:rPr>
        <w:t>nal Population Commission, 2015</w:t>
      </w:r>
      <w:r w:rsidRPr="005F0D53">
        <w:rPr>
          <w:rFonts w:asciiTheme="minorHAnsi" w:hAnsiTheme="minorHAnsi" w:cs="Calibri"/>
          <w:sz w:val="24"/>
          <w:szCs w:val="24"/>
        </w:rPr>
        <w:t xml:space="preserve"> </w:t>
      </w:r>
    </w:p>
    <w:p w:rsidR="00BC3B86" w:rsidRPr="00086773" w:rsidRDefault="00BC3B86" w:rsidP="00086773">
      <w:pPr>
        <w:spacing w:after="0" w:line="276" w:lineRule="auto"/>
        <w:rPr>
          <w:rFonts w:asciiTheme="minorHAnsi" w:hAnsiTheme="minorHAnsi" w:cs="Calibri"/>
          <w:sz w:val="24"/>
          <w:szCs w:val="24"/>
        </w:rPr>
      </w:pPr>
      <w:r w:rsidRPr="00B405B0">
        <w:rPr>
          <w:rFonts w:asciiTheme="minorHAnsi" w:hAnsiTheme="minorHAnsi" w:cs="Calibri"/>
          <w:sz w:val="24"/>
          <w:szCs w:val="24"/>
        </w:rPr>
        <w:t>The breakdown indicates about 1 healthcare facility to about 6000 Nigerians. However, the distribution is   biased towards urban areas</w:t>
      </w:r>
      <w:r w:rsidRPr="00086773">
        <w:rPr>
          <w:rFonts w:asciiTheme="minorHAnsi" w:hAnsiTheme="minorHAnsi" w:cs="Calibri"/>
          <w:sz w:val="24"/>
          <w:szCs w:val="24"/>
        </w:rPr>
        <w:t xml:space="preserve">. </w:t>
      </w:r>
      <w:r w:rsidR="000648A9" w:rsidRPr="00086773">
        <w:rPr>
          <w:rFonts w:asciiTheme="minorHAnsi" w:hAnsiTheme="minorHAnsi"/>
          <w:sz w:val="24"/>
          <w:szCs w:val="24"/>
          <w:shd w:val="clear" w:color="auto" w:fill="FFF2CC"/>
        </w:rPr>
        <w:t xml:space="preserve">Access to PHC services </w:t>
      </w:r>
      <w:r w:rsidRPr="00086773">
        <w:rPr>
          <w:rFonts w:asciiTheme="minorHAnsi" w:hAnsiTheme="minorHAnsi"/>
          <w:sz w:val="24"/>
          <w:szCs w:val="24"/>
          <w:shd w:val="clear" w:color="auto" w:fill="FFF2CC"/>
        </w:rPr>
        <w:t xml:space="preserve">is currently </w:t>
      </w:r>
      <w:r w:rsidR="000648A9" w:rsidRPr="00086773">
        <w:rPr>
          <w:rFonts w:asciiTheme="minorHAnsi" w:hAnsiTheme="minorHAnsi"/>
          <w:sz w:val="24"/>
          <w:szCs w:val="24"/>
          <w:shd w:val="clear" w:color="auto" w:fill="FFF2CC"/>
        </w:rPr>
        <w:t xml:space="preserve">at </w:t>
      </w:r>
      <w:r w:rsidRPr="00086773">
        <w:rPr>
          <w:rFonts w:asciiTheme="minorHAnsi" w:hAnsiTheme="minorHAnsi"/>
          <w:sz w:val="24"/>
          <w:szCs w:val="24"/>
          <w:shd w:val="clear" w:color="auto" w:fill="FFF2CC"/>
        </w:rPr>
        <w:t>about 61% with only 15</w:t>
      </w:r>
      <w:r w:rsidR="000648A9" w:rsidRPr="00086773">
        <w:rPr>
          <w:rFonts w:asciiTheme="minorHAnsi" w:hAnsiTheme="minorHAnsi"/>
          <w:sz w:val="24"/>
          <w:szCs w:val="24"/>
          <w:shd w:val="clear" w:color="auto" w:fill="FFF2CC"/>
        </w:rPr>
        <w:t xml:space="preserve"> available beds</w:t>
      </w:r>
      <w:r w:rsidRPr="00086773">
        <w:rPr>
          <w:rFonts w:asciiTheme="minorHAnsi" w:hAnsiTheme="minorHAnsi"/>
          <w:sz w:val="24"/>
          <w:szCs w:val="24"/>
          <w:shd w:val="clear" w:color="auto" w:fill="FFF2CC"/>
        </w:rPr>
        <w:t xml:space="preserve"> per 1000 population and only</w:t>
      </w:r>
      <w:r w:rsidR="0014412A" w:rsidRPr="00086773">
        <w:rPr>
          <w:rFonts w:asciiTheme="minorHAnsi" w:hAnsiTheme="minorHAnsi"/>
          <w:sz w:val="24"/>
          <w:szCs w:val="24"/>
          <w:shd w:val="clear" w:color="auto" w:fill="FFF2CC"/>
        </w:rPr>
        <w:t xml:space="preserve"> 30 PHC per 100,000 people.</w:t>
      </w:r>
    </w:p>
    <w:p w:rsidR="005F0D53" w:rsidRDefault="005F0D53" w:rsidP="005F0D53">
      <w:pPr>
        <w:spacing w:after="0" w:line="276" w:lineRule="auto"/>
        <w:rPr>
          <w:rFonts w:asciiTheme="minorHAnsi" w:hAnsiTheme="minorHAnsi" w:cs="Calibri"/>
          <w:sz w:val="24"/>
          <w:szCs w:val="24"/>
        </w:rPr>
      </w:pPr>
    </w:p>
    <w:p w:rsidR="00BC3B86" w:rsidRPr="00B405B0" w:rsidRDefault="00BC3B86" w:rsidP="005F0D53">
      <w:pPr>
        <w:spacing w:after="0" w:line="276" w:lineRule="auto"/>
        <w:rPr>
          <w:rFonts w:asciiTheme="minorHAnsi" w:hAnsiTheme="minorHAnsi"/>
          <w:sz w:val="24"/>
          <w:szCs w:val="24"/>
        </w:rPr>
      </w:pPr>
      <w:r w:rsidRPr="00B405B0">
        <w:rPr>
          <w:rFonts w:asciiTheme="minorHAnsi" w:hAnsiTheme="minorHAnsi" w:cs="Calibri"/>
          <w:sz w:val="24"/>
          <w:szCs w:val="24"/>
        </w:rPr>
        <w:t>It must also be noted that for healthcare infrastructure to meet the desired outcome, it must be effective, safe to use, qualitative, and also appropriate, affordable, available, accessible and acceptable across the three tiers of our healthcare services.</w:t>
      </w:r>
      <w:r w:rsidRPr="00B405B0">
        <w:rPr>
          <w:rFonts w:asciiTheme="minorHAnsi" w:hAnsiTheme="minorHAnsi"/>
          <w:sz w:val="24"/>
          <w:szCs w:val="24"/>
        </w:rPr>
        <w:t xml:space="preserve"> </w:t>
      </w:r>
      <w:r w:rsidR="00C42F65" w:rsidRPr="00B405B0">
        <w:rPr>
          <w:rFonts w:asciiTheme="minorHAnsi" w:hAnsiTheme="minorHAnsi"/>
          <w:sz w:val="24"/>
          <w:szCs w:val="24"/>
        </w:rPr>
        <w:t xml:space="preserve">However, about </w:t>
      </w:r>
      <w:r w:rsidR="00C42F65" w:rsidRPr="00B405B0">
        <w:rPr>
          <w:rFonts w:asciiTheme="minorHAnsi" w:hAnsiTheme="minorHAnsi" w:cs="Calibri"/>
          <w:sz w:val="24"/>
          <w:szCs w:val="24"/>
        </w:rPr>
        <w:t>80 percent of these facilities (particularly PHCs) are in different states of dysfunctionality ranging from dilapidation, lack of water and electricity. The</w:t>
      </w:r>
      <w:r w:rsidRPr="00B405B0">
        <w:rPr>
          <w:rFonts w:asciiTheme="minorHAnsi" w:hAnsiTheme="minorHAnsi" w:cs="Calibri"/>
          <w:sz w:val="24"/>
          <w:szCs w:val="24"/>
        </w:rPr>
        <w:t xml:space="preserve"> secondary and tertiary levels also suffer from obsolete and non-functional equipment due to lack of maintenance. </w:t>
      </w:r>
    </w:p>
    <w:p w:rsidR="005F0D53" w:rsidRDefault="005F0D53" w:rsidP="005F0D53">
      <w:pPr>
        <w:spacing w:after="0" w:line="276" w:lineRule="auto"/>
        <w:rPr>
          <w:rFonts w:asciiTheme="minorHAnsi" w:hAnsiTheme="minorHAnsi" w:cs="Calibri"/>
          <w:sz w:val="24"/>
          <w:szCs w:val="24"/>
        </w:rPr>
      </w:pPr>
    </w:p>
    <w:p w:rsidR="00BC3B86" w:rsidRPr="00B405B0" w:rsidRDefault="00BC3B86" w:rsidP="005F0D53">
      <w:pPr>
        <w:spacing w:after="0" w:line="276" w:lineRule="auto"/>
        <w:rPr>
          <w:rFonts w:asciiTheme="minorHAnsi" w:hAnsiTheme="minorHAnsi" w:cs="Calibri"/>
          <w:sz w:val="24"/>
          <w:szCs w:val="24"/>
        </w:rPr>
      </w:pPr>
      <w:r w:rsidRPr="00B405B0">
        <w:rPr>
          <w:rFonts w:asciiTheme="minorHAnsi" w:hAnsiTheme="minorHAnsi" w:cs="Calibri"/>
          <w:sz w:val="24"/>
          <w:szCs w:val="24"/>
        </w:rPr>
        <w:t xml:space="preserve">In 2005, the Federal Ministry of Health developed basic equipment </w:t>
      </w:r>
      <w:r w:rsidR="005E4E42">
        <w:rPr>
          <w:rFonts w:asciiTheme="minorHAnsi" w:hAnsiTheme="minorHAnsi" w:cs="Calibri"/>
          <w:sz w:val="24"/>
          <w:szCs w:val="24"/>
        </w:rPr>
        <w:t>requirements</w:t>
      </w:r>
      <w:r w:rsidRPr="00B405B0">
        <w:rPr>
          <w:rFonts w:asciiTheme="minorHAnsi" w:hAnsiTheme="minorHAnsi" w:cs="Calibri"/>
          <w:sz w:val="24"/>
          <w:szCs w:val="24"/>
        </w:rPr>
        <w:t xml:space="preserve"> </w:t>
      </w:r>
      <w:r w:rsidR="000648A9" w:rsidRPr="00B405B0">
        <w:rPr>
          <w:rFonts w:asciiTheme="minorHAnsi" w:hAnsiTheme="minorHAnsi" w:cs="Calibri"/>
          <w:sz w:val="24"/>
          <w:szCs w:val="24"/>
        </w:rPr>
        <w:t>for essential</w:t>
      </w:r>
      <w:r w:rsidRPr="00B405B0">
        <w:rPr>
          <w:rFonts w:asciiTheme="minorHAnsi" w:hAnsiTheme="minorHAnsi" w:cs="Calibri"/>
          <w:sz w:val="24"/>
          <w:szCs w:val="24"/>
        </w:rPr>
        <w:t xml:space="preserve">/minimum care package across the three tiers [i.e. primary, secondary and tertiary] of healthcare </w:t>
      </w:r>
      <w:r w:rsidR="005E4E42">
        <w:rPr>
          <w:rFonts w:asciiTheme="minorHAnsi" w:hAnsiTheme="minorHAnsi" w:cs="Calibri"/>
          <w:sz w:val="24"/>
          <w:szCs w:val="24"/>
        </w:rPr>
        <w:t xml:space="preserve">services but </w:t>
      </w:r>
      <w:r w:rsidR="005E4E42" w:rsidRPr="00B405B0">
        <w:rPr>
          <w:rFonts w:asciiTheme="minorHAnsi" w:hAnsiTheme="minorHAnsi" w:cs="Calibri"/>
          <w:sz w:val="24"/>
          <w:szCs w:val="24"/>
        </w:rPr>
        <w:t>this</w:t>
      </w:r>
      <w:r w:rsidRPr="00B405B0">
        <w:rPr>
          <w:rFonts w:asciiTheme="minorHAnsi" w:hAnsiTheme="minorHAnsi" w:cs="Calibri"/>
          <w:sz w:val="24"/>
          <w:szCs w:val="24"/>
        </w:rPr>
        <w:t xml:space="preserve"> </w:t>
      </w:r>
      <w:r w:rsidR="005E4E42">
        <w:rPr>
          <w:rFonts w:asciiTheme="minorHAnsi" w:hAnsiTheme="minorHAnsi" w:cs="Calibri"/>
          <w:sz w:val="24"/>
          <w:szCs w:val="24"/>
        </w:rPr>
        <w:t>standard</w:t>
      </w:r>
      <w:r w:rsidRPr="00B405B0">
        <w:rPr>
          <w:rFonts w:asciiTheme="minorHAnsi" w:hAnsiTheme="minorHAnsi" w:cs="Calibri"/>
          <w:sz w:val="24"/>
          <w:szCs w:val="24"/>
        </w:rPr>
        <w:t xml:space="preserve"> is not being followed in most of the health facilities in the country.</w:t>
      </w:r>
    </w:p>
    <w:p w:rsidR="005F0D53" w:rsidRDefault="005F0D53" w:rsidP="005F0D53">
      <w:pPr>
        <w:spacing w:after="0" w:line="276" w:lineRule="auto"/>
        <w:rPr>
          <w:rFonts w:asciiTheme="minorHAnsi" w:hAnsiTheme="minorHAnsi" w:cs="Calibri"/>
          <w:sz w:val="24"/>
          <w:szCs w:val="24"/>
        </w:rPr>
      </w:pPr>
    </w:p>
    <w:p w:rsidR="00BC3B86" w:rsidRPr="00B405B0" w:rsidRDefault="00BC3B86" w:rsidP="005F0D53">
      <w:pPr>
        <w:spacing w:after="0" w:line="276" w:lineRule="auto"/>
        <w:rPr>
          <w:rFonts w:asciiTheme="minorHAnsi" w:hAnsiTheme="minorHAnsi" w:cs="Calibri"/>
          <w:sz w:val="24"/>
          <w:szCs w:val="24"/>
        </w:rPr>
      </w:pPr>
      <w:r w:rsidRPr="00B405B0">
        <w:rPr>
          <w:rFonts w:asciiTheme="minorHAnsi" w:hAnsiTheme="minorHAnsi" w:cs="Calibri"/>
          <w:sz w:val="24"/>
          <w:szCs w:val="24"/>
        </w:rPr>
        <w:t>The Federal Government of Nigeria planned to have one functional Primary Healthcare (PHC) centre per ward in the country. The reason for this is to facilitate the provision of universal health coverage to over its 170 million citizens. The functionality referred to in the definition of a functional PHC is one that meets the minimum standards, which are for effective planning and continuous development of PHC in terms of infrastructure, human resources, availability of health commodities and service provision. However, the standards do not include building of new facilities but limited to infrastructural upgrade (Facility renovation, power supply, toilets and water amenities).</w:t>
      </w:r>
    </w:p>
    <w:p w:rsidR="005F0D53" w:rsidRDefault="005F0D53" w:rsidP="005F0D53">
      <w:pPr>
        <w:spacing w:after="0" w:line="276" w:lineRule="auto"/>
        <w:rPr>
          <w:rFonts w:asciiTheme="minorHAnsi" w:hAnsiTheme="minorHAnsi" w:cs="Calibri"/>
          <w:sz w:val="24"/>
          <w:szCs w:val="24"/>
        </w:rPr>
      </w:pPr>
    </w:p>
    <w:p w:rsidR="00BC3B86" w:rsidRPr="00B405B0" w:rsidRDefault="00BC3B86" w:rsidP="00B405B0">
      <w:pPr>
        <w:spacing w:line="276" w:lineRule="auto"/>
        <w:rPr>
          <w:rFonts w:asciiTheme="minorHAnsi" w:hAnsiTheme="minorHAnsi" w:cs="Calibri"/>
          <w:sz w:val="24"/>
          <w:szCs w:val="24"/>
        </w:rPr>
      </w:pPr>
      <w:r w:rsidRPr="00B405B0">
        <w:rPr>
          <w:rFonts w:asciiTheme="minorHAnsi" w:hAnsiTheme="minorHAnsi" w:cs="Calibri"/>
          <w:sz w:val="24"/>
          <w:szCs w:val="24"/>
        </w:rPr>
        <w:t>The Federal Government has set the following infrastructural priorities relating to health sector; minimal number of PHCs linked to contiguous secondary health facilities in each LGA, States having functional secondary Health Facilities in each LGA with qualified personnel and the establishment of a strong referral system to a contiguous tertiary health facility. Also</w:t>
      </w:r>
      <w:r w:rsidR="000648A9">
        <w:rPr>
          <w:rFonts w:asciiTheme="minorHAnsi" w:hAnsiTheme="minorHAnsi" w:cs="Calibri"/>
          <w:sz w:val="24"/>
          <w:szCs w:val="24"/>
        </w:rPr>
        <w:t xml:space="preserve">, </w:t>
      </w:r>
      <w:r w:rsidRPr="00B405B0">
        <w:rPr>
          <w:rFonts w:asciiTheme="minorHAnsi" w:hAnsiTheme="minorHAnsi" w:cs="Calibri"/>
          <w:sz w:val="24"/>
          <w:szCs w:val="24"/>
        </w:rPr>
        <w:t xml:space="preserve">the revamping of specialist </w:t>
      </w:r>
      <w:r w:rsidR="000648A9">
        <w:rPr>
          <w:rFonts w:asciiTheme="minorHAnsi" w:hAnsiTheme="minorHAnsi" w:cs="Calibri"/>
          <w:sz w:val="24"/>
          <w:szCs w:val="24"/>
        </w:rPr>
        <w:t>and</w:t>
      </w:r>
      <w:r w:rsidRPr="00B405B0">
        <w:rPr>
          <w:rFonts w:asciiTheme="minorHAnsi" w:hAnsiTheme="minorHAnsi" w:cs="Calibri"/>
          <w:sz w:val="24"/>
          <w:szCs w:val="24"/>
        </w:rPr>
        <w:t xml:space="preserve"> tertiary hospitals </w:t>
      </w:r>
      <w:r w:rsidR="000648A9">
        <w:rPr>
          <w:rFonts w:asciiTheme="minorHAnsi" w:hAnsiTheme="minorHAnsi" w:cs="Calibri"/>
          <w:sz w:val="24"/>
          <w:szCs w:val="24"/>
        </w:rPr>
        <w:t xml:space="preserve">will be </w:t>
      </w:r>
      <w:r w:rsidRPr="00B405B0">
        <w:rPr>
          <w:rFonts w:asciiTheme="minorHAnsi" w:hAnsiTheme="minorHAnsi" w:cs="Calibri"/>
          <w:sz w:val="24"/>
          <w:szCs w:val="24"/>
        </w:rPr>
        <w:t>to meet local need</w:t>
      </w:r>
      <w:r w:rsidR="000648A9">
        <w:rPr>
          <w:rFonts w:asciiTheme="minorHAnsi" w:hAnsiTheme="minorHAnsi" w:cs="Calibri"/>
          <w:sz w:val="24"/>
          <w:szCs w:val="24"/>
        </w:rPr>
        <w:t>s</w:t>
      </w:r>
      <w:r w:rsidRPr="00B405B0">
        <w:rPr>
          <w:rFonts w:asciiTheme="minorHAnsi" w:hAnsiTheme="minorHAnsi" w:cs="Calibri"/>
          <w:sz w:val="24"/>
          <w:szCs w:val="24"/>
        </w:rPr>
        <w:t xml:space="preserve"> including the establishment of a robust health information system (NPC</w:t>
      </w:r>
      <w:r w:rsidR="000648A9">
        <w:rPr>
          <w:rFonts w:asciiTheme="minorHAnsi" w:hAnsiTheme="minorHAnsi" w:cs="Calibri"/>
          <w:sz w:val="24"/>
          <w:szCs w:val="24"/>
        </w:rPr>
        <w:t>,</w:t>
      </w:r>
      <w:r w:rsidRPr="00B405B0">
        <w:rPr>
          <w:rFonts w:asciiTheme="minorHAnsi" w:hAnsiTheme="minorHAnsi" w:cs="Calibri"/>
          <w:sz w:val="24"/>
          <w:szCs w:val="24"/>
        </w:rPr>
        <w:t xml:space="preserve"> 2005).</w:t>
      </w:r>
    </w:p>
    <w:p w:rsidR="005E4E42" w:rsidRDefault="005E4E42" w:rsidP="005F0D53">
      <w:pPr>
        <w:spacing w:after="0" w:line="276" w:lineRule="auto"/>
        <w:rPr>
          <w:rFonts w:asciiTheme="minorHAnsi" w:hAnsiTheme="minorHAnsi"/>
          <w:b/>
          <w:i/>
          <w:sz w:val="24"/>
          <w:szCs w:val="24"/>
        </w:rPr>
      </w:pPr>
    </w:p>
    <w:p w:rsidR="00BC3B86" w:rsidRPr="00874B1E" w:rsidRDefault="00BC3B86" w:rsidP="005F0D53">
      <w:pPr>
        <w:spacing w:after="0" w:line="276" w:lineRule="auto"/>
        <w:rPr>
          <w:rFonts w:asciiTheme="minorHAnsi" w:hAnsiTheme="minorHAnsi"/>
          <w:b/>
          <w:i/>
          <w:sz w:val="24"/>
          <w:szCs w:val="24"/>
        </w:rPr>
      </w:pPr>
      <w:r w:rsidRPr="00874B1E">
        <w:rPr>
          <w:rFonts w:asciiTheme="minorHAnsi" w:hAnsiTheme="minorHAnsi"/>
          <w:b/>
          <w:i/>
          <w:sz w:val="24"/>
          <w:szCs w:val="24"/>
        </w:rPr>
        <w:t>Strategic Objective</w:t>
      </w:r>
      <w:r w:rsidR="0046264E" w:rsidRPr="00874B1E">
        <w:rPr>
          <w:rFonts w:asciiTheme="minorHAnsi" w:hAnsiTheme="minorHAnsi"/>
          <w:b/>
          <w:i/>
          <w:sz w:val="24"/>
          <w:szCs w:val="24"/>
        </w:rPr>
        <w:t>, Specific Objectives</w:t>
      </w:r>
      <w:r w:rsidR="00874B1E">
        <w:rPr>
          <w:rFonts w:asciiTheme="minorHAnsi" w:hAnsiTheme="minorHAnsi"/>
          <w:b/>
          <w:i/>
          <w:sz w:val="24"/>
          <w:szCs w:val="24"/>
        </w:rPr>
        <w:t>/</w:t>
      </w:r>
      <w:r w:rsidR="0046264E" w:rsidRPr="00874B1E">
        <w:rPr>
          <w:rFonts w:asciiTheme="minorHAnsi" w:hAnsiTheme="minorHAnsi"/>
          <w:b/>
          <w:i/>
          <w:sz w:val="24"/>
          <w:szCs w:val="24"/>
        </w:rPr>
        <w:t xml:space="preserve"> Targets</w:t>
      </w:r>
    </w:p>
    <w:p w:rsidR="005E4E42" w:rsidRPr="00296631" w:rsidRDefault="005E4E42" w:rsidP="00296631">
      <w:pPr>
        <w:rPr>
          <w:sz w:val="24"/>
        </w:rPr>
      </w:pPr>
    </w:p>
    <w:p w:rsidR="00BC3B86" w:rsidRPr="00296631" w:rsidRDefault="0046264E" w:rsidP="00296631">
      <w:pPr>
        <w:rPr>
          <w:sz w:val="24"/>
        </w:rPr>
      </w:pPr>
      <w:r w:rsidRPr="00296631">
        <w:rPr>
          <w:sz w:val="24"/>
        </w:rPr>
        <w:lastRenderedPageBreak/>
        <w:t>The strategic objective is t</w:t>
      </w:r>
      <w:r w:rsidR="00BC3B86" w:rsidRPr="00296631">
        <w:rPr>
          <w:sz w:val="24"/>
        </w:rPr>
        <w:t>o improve availability and distribution of functional health facilities and equipment to ensure equitable access to health services in the country</w:t>
      </w:r>
      <w:r w:rsidR="00642EE0" w:rsidRPr="00296631">
        <w:rPr>
          <w:sz w:val="24"/>
        </w:rPr>
        <w:t>.</w:t>
      </w:r>
    </w:p>
    <w:p w:rsidR="00BC3B86" w:rsidRPr="00296631" w:rsidRDefault="00BC3B86" w:rsidP="004A31C8">
      <w:pPr>
        <w:pStyle w:val="ListParagraph"/>
        <w:numPr>
          <w:ilvl w:val="0"/>
          <w:numId w:val="131"/>
        </w:numPr>
        <w:rPr>
          <w:sz w:val="24"/>
        </w:rPr>
      </w:pPr>
      <w:r w:rsidRPr="00296631">
        <w:rPr>
          <w:sz w:val="24"/>
        </w:rPr>
        <w:t>To establish one functional PHC centre (facility renovation, power supply, toilets and water amenities) in 80% of Wards in Local Government Areas of the Country by 2018</w:t>
      </w:r>
      <w:r w:rsidRPr="00296631">
        <w:rPr>
          <w:rFonts w:cs="Calibri"/>
          <w:sz w:val="24"/>
        </w:rPr>
        <w:t xml:space="preserve">. </w:t>
      </w:r>
    </w:p>
    <w:p w:rsidR="00BC3B86" w:rsidRPr="00296631" w:rsidRDefault="00BC3B86" w:rsidP="004A31C8">
      <w:pPr>
        <w:pStyle w:val="ListParagraph"/>
        <w:numPr>
          <w:ilvl w:val="0"/>
          <w:numId w:val="131"/>
        </w:numPr>
        <w:rPr>
          <w:sz w:val="24"/>
        </w:rPr>
      </w:pPr>
      <w:r w:rsidRPr="00296631">
        <w:rPr>
          <w:rFonts w:cs="Calibri"/>
          <w:sz w:val="24"/>
        </w:rPr>
        <w:t>To increase availability of appropriate equipment at all levels of healthcare services to 50% by 2020.</w:t>
      </w:r>
    </w:p>
    <w:p w:rsidR="00BC3B86" w:rsidRPr="00296631" w:rsidRDefault="00BC3B86" w:rsidP="004A31C8">
      <w:pPr>
        <w:pStyle w:val="ListParagraph"/>
        <w:numPr>
          <w:ilvl w:val="0"/>
          <w:numId w:val="131"/>
        </w:numPr>
        <w:rPr>
          <w:sz w:val="24"/>
        </w:rPr>
      </w:pPr>
      <w:r w:rsidRPr="00296631">
        <w:rPr>
          <w:sz w:val="24"/>
        </w:rPr>
        <w:t>To revise, disseminate and implement the National Health Equipment Policy by 2019</w:t>
      </w:r>
    </w:p>
    <w:p w:rsidR="00BC3B86" w:rsidRPr="00296631" w:rsidRDefault="00BC3B86" w:rsidP="004A31C8">
      <w:pPr>
        <w:pStyle w:val="ListParagraph"/>
        <w:numPr>
          <w:ilvl w:val="0"/>
          <w:numId w:val="131"/>
        </w:numPr>
        <w:rPr>
          <w:i/>
          <w:sz w:val="24"/>
        </w:rPr>
      </w:pPr>
      <w:r w:rsidRPr="00296631">
        <w:rPr>
          <w:sz w:val="24"/>
        </w:rPr>
        <w:t>To Strengthen Health Infrastructure Planning and Health Technology Management Programme</w:t>
      </w:r>
    </w:p>
    <w:p w:rsidR="00642EE0" w:rsidRDefault="00642EE0" w:rsidP="00B405B0">
      <w:pPr>
        <w:spacing w:line="276" w:lineRule="auto"/>
        <w:rPr>
          <w:rFonts w:asciiTheme="minorHAnsi" w:hAnsiTheme="minorHAnsi"/>
          <w:b/>
          <w:i/>
          <w:sz w:val="24"/>
          <w:szCs w:val="24"/>
        </w:rPr>
      </w:pPr>
    </w:p>
    <w:p w:rsidR="009C13F7" w:rsidRDefault="00BC3B86" w:rsidP="009C13F7">
      <w:pPr>
        <w:spacing w:line="276" w:lineRule="auto"/>
        <w:rPr>
          <w:rFonts w:asciiTheme="minorHAnsi" w:hAnsiTheme="minorHAnsi"/>
          <w:b/>
          <w:i/>
          <w:sz w:val="24"/>
          <w:szCs w:val="24"/>
        </w:rPr>
      </w:pPr>
      <w:r w:rsidRPr="00B405B0">
        <w:rPr>
          <w:rFonts w:asciiTheme="minorHAnsi" w:hAnsiTheme="minorHAnsi"/>
          <w:b/>
          <w:i/>
          <w:sz w:val="24"/>
          <w:szCs w:val="24"/>
        </w:rPr>
        <w:t>Interventions</w:t>
      </w:r>
      <w:bookmarkStart w:id="160" w:name="_Toc476721779"/>
      <w:bookmarkStart w:id="161" w:name="_Toc476721868"/>
    </w:p>
    <w:p w:rsidR="009C13F7" w:rsidRPr="00296631" w:rsidRDefault="00642EE0" w:rsidP="004A31C8">
      <w:pPr>
        <w:pStyle w:val="ListParagraph"/>
        <w:numPr>
          <w:ilvl w:val="0"/>
          <w:numId w:val="132"/>
        </w:numPr>
        <w:rPr>
          <w:sz w:val="24"/>
        </w:rPr>
      </w:pPr>
      <w:r w:rsidRPr="00296631">
        <w:rPr>
          <w:sz w:val="24"/>
        </w:rPr>
        <w:t xml:space="preserve">Strengthen legal, policy </w:t>
      </w:r>
      <w:r w:rsidR="00296631" w:rsidRPr="00296631">
        <w:rPr>
          <w:sz w:val="24"/>
        </w:rPr>
        <w:t>and institutional</w:t>
      </w:r>
      <w:r w:rsidRPr="00296631">
        <w:rPr>
          <w:sz w:val="24"/>
        </w:rPr>
        <w:t xml:space="preserve"> frameworks and coordinating mechanisms for health infrastructure planning and maintenance in Nigeria </w:t>
      </w:r>
    </w:p>
    <w:p w:rsidR="009C13F7" w:rsidRPr="00296631" w:rsidRDefault="00642EE0" w:rsidP="004A31C8">
      <w:pPr>
        <w:pStyle w:val="ListParagraph"/>
        <w:numPr>
          <w:ilvl w:val="0"/>
          <w:numId w:val="132"/>
        </w:numPr>
        <w:rPr>
          <w:sz w:val="24"/>
        </w:rPr>
      </w:pPr>
      <w:r w:rsidRPr="00296631">
        <w:rPr>
          <w:sz w:val="24"/>
        </w:rPr>
        <w:t xml:space="preserve">Promote the establishment of quality standards for health infrastructure for all levels of the health care system in the country </w:t>
      </w:r>
    </w:p>
    <w:p w:rsidR="00642EE0" w:rsidRPr="00296631" w:rsidRDefault="00642EE0" w:rsidP="004A31C8">
      <w:pPr>
        <w:pStyle w:val="ListParagraph"/>
        <w:numPr>
          <w:ilvl w:val="0"/>
          <w:numId w:val="132"/>
        </w:numPr>
        <w:rPr>
          <w:sz w:val="24"/>
        </w:rPr>
      </w:pPr>
      <w:r w:rsidRPr="00296631">
        <w:rPr>
          <w:sz w:val="24"/>
        </w:rPr>
        <w:t xml:space="preserve">Scale-up the provision of equipment and other health infrastructure in line with established standards appropriate for the different levels of health care and other health institutions </w:t>
      </w:r>
      <w:r w:rsidRPr="00296631">
        <w:rPr>
          <w:sz w:val="24"/>
        </w:rPr>
        <w:tab/>
      </w:r>
    </w:p>
    <w:p w:rsidR="00642EE0" w:rsidRPr="00296631" w:rsidRDefault="00642EE0" w:rsidP="004A31C8">
      <w:pPr>
        <w:pStyle w:val="ListParagraph"/>
        <w:numPr>
          <w:ilvl w:val="0"/>
          <w:numId w:val="132"/>
        </w:numPr>
        <w:rPr>
          <w:sz w:val="24"/>
        </w:rPr>
      </w:pPr>
      <w:r w:rsidRPr="00296631">
        <w:rPr>
          <w:sz w:val="24"/>
        </w:rPr>
        <w:t xml:space="preserve">Strengthen the monitoring of health infrastructure, </w:t>
      </w:r>
      <w:r w:rsidR="009C13F7" w:rsidRPr="00296631">
        <w:rPr>
          <w:sz w:val="24"/>
        </w:rPr>
        <w:t>including inventories</w:t>
      </w:r>
      <w:r w:rsidRPr="00296631">
        <w:rPr>
          <w:sz w:val="24"/>
        </w:rPr>
        <w:t xml:space="preserve"> </w:t>
      </w:r>
      <w:r w:rsidR="005E4E42" w:rsidRPr="00296631">
        <w:rPr>
          <w:sz w:val="24"/>
        </w:rPr>
        <w:t>and performance</w:t>
      </w:r>
      <w:r w:rsidRPr="00296631">
        <w:rPr>
          <w:sz w:val="24"/>
        </w:rPr>
        <w:t xml:space="preserve">  </w:t>
      </w:r>
      <w:r w:rsidRPr="00296631">
        <w:rPr>
          <w:sz w:val="24"/>
        </w:rPr>
        <w:tab/>
      </w:r>
    </w:p>
    <w:p w:rsidR="00642EE0" w:rsidRPr="00296631" w:rsidRDefault="009C13F7" w:rsidP="004A31C8">
      <w:pPr>
        <w:pStyle w:val="ListParagraph"/>
        <w:numPr>
          <w:ilvl w:val="0"/>
          <w:numId w:val="132"/>
        </w:numPr>
        <w:rPr>
          <w:sz w:val="24"/>
        </w:rPr>
      </w:pPr>
      <w:r w:rsidRPr="00296631">
        <w:rPr>
          <w:sz w:val="24"/>
        </w:rPr>
        <w:t>Strengthen capacities</w:t>
      </w:r>
      <w:r w:rsidR="00642EE0" w:rsidRPr="00296631">
        <w:rPr>
          <w:sz w:val="24"/>
        </w:rPr>
        <w:t xml:space="preserve"> and partnerships </w:t>
      </w:r>
      <w:r w:rsidRPr="00296631">
        <w:rPr>
          <w:sz w:val="24"/>
        </w:rPr>
        <w:t>for health</w:t>
      </w:r>
      <w:r w:rsidR="00642EE0" w:rsidRPr="00296631">
        <w:rPr>
          <w:sz w:val="24"/>
        </w:rPr>
        <w:t xml:space="preserve"> infrastructure </w:t>
      </w:r>
      <w:r w:rsidR="005E4E42" w:rsidRPr="00296631">
        <w:rPr>
          <w:sz w:val="24"/>
        </w:rPr>
        <w:t>maintenance and</w:t>
      </w:r>
      <w:r w:rsidR="00642EE0" w:rsidRPr="00296631">
        <w:rPr>
          <w:sz w:val="24"/>
        </w:rPr>
        <w:t xml:space="preserve"> management</w:t>
      </w:r>
      <w:r w:rsidR="00642EE0" w:rsidRPr="00296631">
        <w:rPr>
          <w:sz w:val="24"/>
        </w:rPr>
        <w:tab/>
      </w:r>
    </w:p>
    <w:p w:rsidR="00642EE0" w:rsidRPr="00296631" w:rsidRDefault="00642EE0" w:rsidP="004A31C8">
      <w:pPr>
        <w:pStyle w:val="ListParagraph"/>
        <w:numPr>
          <w:ilvl w:val="0"/>
          <w:numId w:val="132"/>
        </w:numPr>
        <w:rPr>
          <w:sz w:val="24"/>
        </w:rPr>
      </w:pPr>
      <w:r w:rsidRPr="00296631">
        <w:rPr>
          <w:sz w:val="24"/>
        </w:rPr>
        <w:t xml:space="preserve">Promote partnerships between Equipment Manufacturers/ Suppliers and government at all levels </w:t>
      </w:r>
      <w:r w:rsidR="005E4E42" w:rsidRPr="00296631">
        <w:rPr>
          <w:sz w:val="24"/>
        </w:rPr>
        <w:t>for technology</w:t>
      </w:r>
      <w:r w:rsidRPr="00296631">
        <w:rPr>
          <w:sz w:val="24"/>
        </w:rPr>
        <w:t xml:space="preserve"> transfer/training/ maintenance agreements.</w:t>
      </w:r>
      <w:r w:rsidRPr="00296631">
        <w:rPr>
          <w:sz w:val="24"/>
        </w:rPr>
        <w:tab/>
      </w:r>
    </w:p>
    <w:p w:rsidR="00642EE0" w:rsidRPr="00296631" w:rsidRDefault="00642EE0" w:rsidP="004A31C8">
      <w:pPr>
        <w:pStyle w:val="ListParagraph"/>
        <w:numPr>
          <w:ilvl w:val="0"/>
          <w:numId w:val="132"/>
        </w:numPr>
        <w:rPr>
          <w:sz w:val="24"/>
        </w:rPr>
      </w:pPr>
      <w:r w:rsidRPr="00296631">
        <w:rPr>
          <w:sz w:val="24"/>
        </w:rPr>
        <w:t xml:space="preserve">Scale up training of Biomedical Engineers and Planned Preventive Maintenance (PPM) in order to increase stock availability. </w:t>
      </w:r>
      <w:r w:rsidRPr="00296631">
        <w:rPr>
          <w:sz w:val="24"/>
        </w:rPr>
        <w:tab/>
      </w:r>
    </w:p>
    <w:p w:rsidR="00642EE0" w:rsidRPr="00296631" w:rsidRDefault="00642EE0" w:rsidP="004A31C8">
      <w:pPr>
        <w:pStyle w:val="ListParagraph"/>
        <w:numPr>
          <w:ilvl w:val="0"/>
          <w:numId w:val="132"/>
        </w:numPr>
        <w:rPr>
          <w:sz w:val="24"/>
        </w:rPr>
      </w:pPr>
      <w:r w:rsidRPr="00296631">
        <w:rPr>
          <w:sz w:val="24"/>
        </w:rPr>
        <w:t xml:space="preserve">Accelerate the revitalization of primary health infrastructure for improved access to health service </w:t>
      </w:r>
      <w:r w:rsidRPr="00296631">
        <w:rPr>
          <w:sz w:val="24"/>
        </w:rPr>
        <w:tab/>
      </w:r>
    </w:p>
    <w:p w:rsidR="00642EE0" w:rsidRPr="00296631" w:rsidRDefault="00642EE0" w:rsidP="004A31C8">
      <w:pPr>
        <w:pStyle w:val="ListParagraph"/>
        <w:numPr>
          <w:ilvl w:val="0"/>
          <w:numId w:val="132"/>
        </w:numPr>
        <w:rPr>
          <w:sz w:val="24"/>
        </w:rPr>
      </w:pPr>
      <w:r w:rsidRPr="00296631">
        <w:rPr>
          <w:sz w:val="24"/>
        </w:rPr>
        <w:t xml:space="preserve">Improve Secondary and Tertiary levels infrastructure to support for referrals systems </w:t>
      </w:r>
      <w:r w:rsidRPr="00296631">
        <w:rPr>
          <w:sz w:val="24"/>
        </w:rPr>
        <w:tab/>
      </w:r>
    </w:p>
    <w:p w:rsidR="00642EE0" w:rsidRDefault="00642EE0" w:rsidP="00D7172F">
      <w:pPr>
        <w:pStyle w:val="Heading2"/>
      </w:pPr>
    </w:p>
    <w:p w:rsidR="00BC3B86" w:rsidRPr="002D2E50" w:rsidRDefault="00D7172F" w:rsidP="00D7172F">
      <w:pPr>
        <w:pStyle w:val="Heading2"/>
      </w:pPr>
      <w:bookmarkStart w:id="162" w:name="_Toc486400525"/>
      <w:r w:rsidRPr="00D7172F">
        <w:t xml:space="preserve">5.3. </w:t>
      </w:r>
      <w:r w:rsidR="00BC3B86" w:rsidRPr="002D2E50">
        <w:t>Medicines, Vaccines and Other Commodities and Supplies</w:t>
      </w:r>
      <w:bookmarkEnd w:id="160"/>
      <w:bookmarkEnd w:id="161"/>
      <w:bookmarkEnd w:id="162"/>
    </w:p>
    <w:p w:rsidR="00BC3B86" w:rsidRPr="00B405B0" w:rsidRDefault="00BC3B86" w:rsidP="00B405B0">
      <w:pPr>
        <w:autoSpaceDE w:val="0"/>
        <w:spacing w:after="0" w:line="276" w:lineRule="auto"/>
        <w:rPr>
          <w:rFonts w:asciiTheme="minorHAnsi" w:hAnsiTheme="minorHAnsi" w:cs="TempusSansITC"/>
          <w:b/>
          <w:i/>
          <w:sz w:val="24"/>
          <w:szCs w:val="24"/>
        </w:rPr>
      </w:pPr>
    </w:p>
    <w:p w:rsidR="00BC3B86" w:rsidRPr="005F0D53" w:rsidRDefault="00BC3B86" w:rsidP="005F0D53">
      <w:pPr>
        <w:spacing w:after="0" w:line="276" w:lineRule="auto"/>
        <w:rPr>
          <w:b/>
          <w:i/>
          <w:sz w:val="24"/>
          <w:szCs w:val="24"/>
        </w:rPr>
      </w:pPr>
      <w:bookmarkStart w:id="163" w:name="_Toc476678119"/>
      <w:bookmarkStart w:id="164" w:name="_Toc476721780"/>
      <w:bookmarkStart w:id="165" w:name="_Toc476721869"/>
      <w:r w:rsidRPr="005F0D53">
        <w:rPr>
          <w:b/>
          <w:i/>
          <w:sz w:val="24"/>
          <w:szCs w:val="24"/>
        </w:rPr>
        <w:t>Context</w:t>
      </w:r>
      <w:bookmarkEnd w:id="163"/>
      <w:bookmarkEnd w:id="164"/>
      <w:bookmarkEnd w:id="165"/>
    </w:p>
    <w:p w:rsidR="00BC3B86" w:rsidRPr="00B405B0" w:rsidRDefault="00BC3B86" w:rsidP="00B405B0">
      <w:pPr>
        <w:autoSpaceDE w:val="0"/>
        <w:spacing w:after="0" w:line="276" w:lineRule="auto"/>
        <w:rPr>
          <w:rFonts w:asciiTheme="minorHAnsi" w:hAnsiTheme="minorHAnsi" w:cs="TempusSansITC"/>
          <w:sz w:val="24"/>
          <w:szCs w:val="24"/>
        </w:rPr>
      </w:pPr>
      <w:r w:rsidRPr="00B405B0">
        <w:rPr>
          <w:rFonts w:asciiTheme="minorHAnsi" w:hAnsiTheme="minorHAnsi" w:cs="TempusSansITC"/>
          <w:sz w:val="24"/>
          <w:szCs w:val="24"/>
        </w:rPr>
        <w:t xml:space="preserve">Access to essential medicines is critical to achieving universal health coverage. It </w:t>
      </w:r>
      <w:r w:rsidR="007643F7" w:rsidRPr="00B405B0">
        <w:rPr>
          <w:rFonts w:asciiTheme="minorHAnsi" w:hAnsiTheme="minorHAnsi" w:cs="TempusSansITC"/>
          <w:sz w:val="24"/>
          <w:szCs w:val="24"/>
        </w:rPr>
        <w:t>is one</w:t>
      </w:r>
      <w:r w:rsidRPr="00B405B0">
        <w:rPr>
          <w:rFonts w:asciiTheme="minorHAnsi" w:hAnsiTheme="minorHAnsi" w:cs="TempusSansITC"/>
          <w:sz w:val="24"/>
          <w:szCs w:val="24"/>
        </w:rPr>
        <w:t xml:space="preserve"> of the WHO key building blocks of a strong health system.  The primary goal is to ensure </w:t>
      </w:r>
      <w:r w:rsidRPr="00B405B0">
        <w:rPr>
          <w:rFonts w:asciiTheme="minorHAnsi" w:hAnsiTheme="minorHAnsi" w:cs="TempusSansITC"/>
          <w:b/>
          <w:sz w:val="24"/>
          <w:szCs w:val="24"/>
        </w:rPr>
        <w:t>commodity security</w:t>
      </w:r>
      <w:r w:rsidRPr="00B405B0">
        <w:rPr>
          <w:rFonts w:asciiTheme="minorHAnsi" w:hAnsiTheme="minorHAnsi" w:cs="TempusSansITC"/>
          <w:sz w:val="24"/>
          <w:szCs w:val="24"/>
        </w:rPr>
        <w:t xml:space="preserve">. This is a situation where essential medicines are available, affordable, and  people are able to choose, obtain and use high quality medicines and medical supplies, as at when needed. </w:t>
      </w:r>
      <w:r w:rsidRPr="00B405B0">
        <w:rPr>
          <w:rFonts w:asciiTheme="minorHAnsi" w:hAnsiTheme="minorHAnsi" w:cs="TempusSansITC"/>
          <w:sz w:val="24"/>
          <w:szCs w:val="24"/>
        </w:rPr>
        <w:lastRenderedPageBreak/>
        <w:t xml:space="preserve">The supply chain activities include; product selection, quantification, procurement, warehousing, transportation, storage and rational use, among others.  Supply chain management of commodity-related tasks is a crosscutting issue that </w:t>
      </w:r>
      <w:r w:rsidR="00C42F65" w:rsidRPr="00B405B0">
        <w:rPr>
          <w:rFonts w:asciiTheme="minorHAnsi" w:hAnsiTheme="minorHAnsi" w:cs="TempusSansITC"/>
          <w:sz w:val="24"/>
          <w:szCs w:val="24"/>
        </w:rPr>
        <w:t>requires inter</w:t>
      </w:r>
      <w:r w:rsidRPr="00B405B0">
        <w:rPr>
          <w:rFonts w:asciiTheme="minorHAnsi" w:hAnsiTheme="minorHAnsi" w:cs="TempusSansITC"/>
          <w:sz w:val="24"/>
          <w:szCs w:val="24"/>
        </w:rPr>
        <w:t xml:space="preserve">-sectoral and inter-governmental collaboration </w:t>
      </w:r>
      <w:r w:rsidR="00C42F65" w:rsidRPr="00B405B0">
        <w:rPr>
          <w:rFonts w:asciiTheme="minorHAnsi" w:hAnsiTheme="minorHAnsi" w:cs="TempusSansITC"/>
          <w:sz w:val="24"/>
          <w:szCs w:val="24"/>
        </w:rPr>
        <w:t>to ensure</w:t>
      </w:r>
      <w:r w:rsidRPr="00B405B0">
        <w:rPr>
          <w:rFonts w:asciiTheme="minorHAnsi" w:hAnsiTheme="minorHAnsi" w:cs="TempusSansITC"/>
          <w:sz w:val="24"/>
          <w:szCs w:val="24"/>
        </w:rPr>
        <w:t xml:space="preserve"> that commodities are available to support the health sector goal and objectives. The Nigerian government is aware that  optimal management of Nigeria's essential drugs and commodities supply chain, requires  the development of an effective information system for facilitation and coordination of these interrelated functions at the three tiers of government as well as ,  efficient procurement procedures and controls. </w:t>
      </w:r>
    </w:p>
    <w:p w:rsidR="00BC3B86" w:rsidRPr="00B405B0" w:rsidRDefault="00BC3B86" w:rsidP="005F0D53">
      <w:pPr>
        <w:spacing w:after="0" w:line="276" w:lineRule="auto"/>
        <w:rPr>
          <w:rFonts w:asciiTheme="minorHAnsi" w:hAnsiTheme="minorHAnsi" w:cs="Arial"/>
          <w:color w:val="000000"/>
          <w:sz w:val="24"/>
          <w:szCs w:val="24"/>
          <w:lang w:eastAsia="en-GB"/>
        </w:rPr>
      </w:pPr>
      <w:r w:rsidRPr="00B405B0">
        <w:rPr>
          <w:rFonts w:asciiTheme="minorHAnsi" w:hAnsiTheme="minorHAnsi" w:cs="TempusSansITC"/>
          <w:sz w:val="24"/>
          <w:szCs w:val="24"/>
        </w:rPr>
        <w:t xml:space="preserve">To this effect, the Nigerian government has continued to make concerted effort towards ensuring availability of essential drugs and commodities in the country through formulation of policies and issuance of guidelines. </w:t>
      </w:r>
      <w:r w:rsidR="00125F27">
        <w:rPr>
          <w:rFonts w:asciiTheme="minorHAnsi" w:hAnsiTheme="minorHAnsi" w:cs="TempusSansITC"/>
          <w:sz w:val="24"/>
          <w:szCs w:val="24"/>
        </w:rPr>
        <w:t xml:space="preserve"> </w:t>
      </w:r>
      <w:r w:rsidRPr="00B405B0">
        <w:rPr>
          <w:rFonts w:asciiTheme="minorHAnsi" w:hAnsiTheme="minorHAnsi" w:cs="TempusSansITC"/>
          <w:sz w:val="24"/>
          <w:szCs w:val="24"/>
        </w:rPr>
        <w:t>A major achievement, in this respect</w:t>
      </w:r>
      <w:r w:rsidR="00C86236" w:rsidRPr="00B405B0">
        <w:rPr>
          <w:rFonts w:asciiTheme="minorHAnsi" w:hAnsiTheme="minorHAnsi" w:cs="TempusSansITC"/>
          <w:sz w:val="24"/>
          <w:szCs w:val="24"/>
        </w:rPr>
        <w:t>, was</w:t>
      </w:r>
      <w:r w:rsidRPr="00B405B0">
        <w:rPr>
          <w:rFonts w:asciiTheme="minorHAnsi" w:hAnsiTheme="minorHAnsi" w:cs="TempusSansITC"/>
          <w:sz w:val="24"/>
          <w:szCs w:val="24"/>
        </w:rPr>
        <w:t xml:space="preserve"> the establishment of the National Pharmaceutical Research </w:t>
      </w:r>
      <w:r w:rsidR="00C86236" w:rsidRPr="00B405B0">
        <w:rPr>
          <w:rFonts w:asciiTheme="minorHAnsi" w:hAnsiTheme="minorHAnsi" w:cs="TempusSansITC"/>
          <w:sz w:val="24"/>
          <w:szCs w:val="24"/>
        </w:rPr>
        <w:t>Centre,</w:t>
      </w:r>
      <w:r w:rsidRPr="00B405B0">
        <w:rPr>
          <w:rFonts w:asciiTheme="minorHAnsi" w:hAnsiTheme="minorHAnsi" w:cs="TempusSansITC"/>
          <w:sz w:val="24"/>
          <w:szCs w:val="24"/>
        </w:rPr>
        <w:t xml:space="preserve"> with the mandate to research into drugs and </w:t>
      </w:r>
      <w:r w:rsidR="00C86236" w:rsidRPr="00B405B0">
        <w:rPr>
          <w:rFonts w:asciiTheme="minorHAnsi" w:hAnsiTheme="minorHAnsi" w:cs="TempusSansITC"/>
          <w:sz w:val="24"/>
          <w:szCs w:val="24"/>
        </w:rPr>
        <w:t xml:space="preserve">pharmaceuticals. </w:t>
      </w:r>
      <w:r w:rsidRPr="00B405B0">
        <w:rPr>
          <w:rFonts w:asciiTheme="minorHAnsi" w:hAnsiTheme="minorHAnsi" w:cs="TempusSansITC"/>
          <w:sz w:val="24"/>
          <w:szCs w:val="24"/>
        </w:rPr>
        <w:t>In addition, local manufacturing of drugs is being promoted and currently f</w:t>
      </w:r>
      <w:r w:rsidRPr="00B405B0">
        <w:rPr>
          <w:rFonts w:asciiTheme="minorHAnsi" w:hAnsiTheme="minorHAnsi" w:cs="Calibri"/>
          <w:sz w:val="24"/>
          <w:szCs w:val="24"/>
        </w:rPr>
        <w:t xml:space="preserve">our out of eleven Nigerian Pharmaceutical Companies that applied </w:t>
      </w:r>
      <w:r w:rsidR="00C42F65" w:rsidRPr="00B405B0">
        <w:rPr>
          <w:rFonts w:asciiTheme="minorHAnsi" w:hAnsiTheme="minorHAnsi" w:cs="Calibri"/>
          <w:sz w:val="24"/>
          <w:szCs w:val="24"/>
        </w:rPr>
        <w:t>for</w:t>
      </w:r>
      <w:r w:rsidR="00C86236" w:rsidRPr="00B405B0">
        <w:rPr>
          <w:rFonts w:asciiTheme="minorHAnsi" w:hAnsiTheme="minorHAnsi" w:cs="Calibri"/>
          <w:sz w:val="24"/>
          <w:szCs w:val="24"/>
        </w:rPr>
        <w:t xml:space="preserve"> have</w:t>
      </w:r>
      <w:r w:rsidRPr="00B405B0">
        <w:rPr>
          <w:rFonts w:asciiTheme="minorHAnsi" w:hAnsiTheme="minorHAnsi" w:cs="Calibri"/>
          <w:sz w:val="24"/>
          <w:szCs w:val="24"/>
        </w:rPr>
        <w:t xml:space="preserve"> received WHO certification for Good Manufacturing Practices (GMP). </w:t>
      </w:r>
      <w:r w:rsidRPr="00B405B0">
        <w:rPr>
          <w:rFonts w:asciiTheme="minorHAnsi" w:hAnsiTheme="minorHAnsi" w:cs="Arial"/>
          <w:color w:val="000000"/>
          <w:sz w:val="24"/>
          <w:szCs w:val="24"/>
          <w:lang w:eastAsia="en-GB"/>
        </w:rPr>
        <w:t xml:space="preserve">  </w:t>
      </w:r>
      <w:r w:rsidRPr="00B405B0">
        <w:rPr>
          <w:rFonts w:asciiTheme="minorHAnsi" w:hAnsiTheme="minorHAnsi" w:cs="Calibri"/>
          <w:sz w:val="24"/>
          <w:szCs w:val="24"/>
        </w:rPr>
        <w:t>The  National Agency for Food and Drug Administration and Control (NAFDAC) has provided, appropriate guidelines and regulations that  ensured compliance with Good Manufacturing Practices; and  has continued to make efforts to check the prevalence of fake and substandard medicines, vaccines and products. Despite these efforts, there are still many challenges which impede the health products management practices and the health commodities supply chai</w:t>
      </w:r>
      <w:r w:rsidR="005F0D53">
        <w:rPr>
          <w:rFonts w:asciiTheme="minorHAnsi" w:hAnsiTheme="minorHAnsi" w:cs="Calibri"/>
          <w:sz w:val="24"/>
          <w:szCs w:val="24"/>
        </w:rPr>
        <w:t>n in the country. These include:</w:t>
      </w:r>
    </w:p>
    <w:p w:rsidR="00BC3B86" w:rsidRPr="00B405B0" w:rsidRDefault="00BC3B86" w:rsidP="004A31C8">
      <w:pPr>
        <w:numPr>
          <w:ilvl w:val="0"/>
          <w:numId w:val="27"/>
        </w:numPr>
        <w:spacing w:after="0" w:line="276" w:lineRule="auto"/>
        <w:ind w:left="714" w:hanging="357"/>
        <w:rPr>
          <w:rFonts w:asciiTheme="minorHAnsi" w:hAnsiTheme="minorHAnsi" w:cs="Calibri"/>
          <w:sz w:val="24"/>
          <w:szCs w:val="24"/>
        </w:rPr>
      </w:pPr>
      <w:r w:rsidRPr="00B405B0">
        <w:rPr>
          <w:rFonts w:asciiTheme="minorHAnsi" w:hAnsiTheme="minorHAnsi" w:cs="TempusSansITC"/>
          <w:sz w:val="24"/>
          <w:szCs w:val="24"/>
        </w:rPr>
        <w:t>Inconsistent policies , low political commitment,  and the non</w:t>
      </w:r>
      <w:r w:rsidRPr="00B405B0">
        <w:rPr>
          <w:rFonts w:asciiTheme="minorHAnsi" w:hAnsiTheme="minorHAnsi" w:cs="Calibri"/>
          <w:sz w:val="24"/>
          <w:szCs w:val="24"/>
        </w:rPr>
        <w:t xml:space="preserve">-compliance with existing policies/guidelines such as the National Drug Policy (NDP), National Standard Treatment Guidelines, the Essential Medicines List (EML), and the National Drug Formulary (NDF),  as well as the </w:t>
      </w:r>
      <w:r w:rsidRPr="00B405B0">
        <w:rPr>
          <w:rFonts w:asciiTheme="minorHAnsi" w:hAnsiTheme="minorHAnsi" w:cs="TempusSansITC"/>
          <w:sz w:val="24"/>
          <w:szCs w:val="24"/>
        </w:rPr>
        <w:t>weak implementation of the EPD</w:t>
      </w:r>
      <w:r w:rsidRPr="00B405B0">
        <w:rPr>
          <w:rFonts w:asciiTheme="minorHAnsi" w:hAnsiTheme="minorHAnsi" w:cs="Calibri"/>
          <w:sz w:val="24"/>
          <w:szCs w:val="24"/>
        </w:rPr>
        <w:t xml:space="preserve">. </w:t>
      </w:r>
    </w:p>
    <w:p w:rsidR="00BC3B86" w:rsidRPr="00B405B0" w:rsidRDefault="00BC3B86" w:rsidP="004A31C8">
      <w:pPr>
        <w:numPr>
          <w:ilvl w:val="0"/>
          <w:numId w:val="27"/>
        </w:numPr>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 xml:space="preserve">Disconnect between the Federal and State governments in the area of policy implementation. </w:t>
      </w:r>
    </w:p>
    <w:p w:rsidR="00BC3B86" w:rsidRPr="00B405B0" w:rsidRDefault="00BC3B86" w:rsidP="004A31C8">
      <w:pPr>
        <w:numPr>
          <w:ilvl w:val="0"/>
          <w:numId w:val="27"/>
        </w:numPr>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Poor fund allocation for medicines and commodities.</w:t>
      </w:r>
    </w:p>
    <w:p w:rsidR="00BC3B86" w:rsidRPr="00B405B0" w:rsidRDefault="00BC3B86" w:rsidP="004A31C8">
      <w:pPr>
        <w:numPr>
          <w:ilvl w:val="0"/>
          <w:numId w:val="27"/>
        </w:numPr>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Lack</w:t>
      </w:r>
      <w:r w:rsidRPr="00B405B0">
        <w:rPr>
          <w:rFonts w:asciiTheme="minorHAnsi" w:hAnsiTheme="minorHAnsi" w:cs="TempusSansITC"/>
          <w:sz w:val="24"/>
          <w:szCs w:val="24"/>
        </w:rPr>
        <w:t xml:space="preserve"> of transparency and accountability</w:t>
      </w:r>
      <w:r w:rsidRPr="00B405B0">
        <w:rPr>
          <w:rFonts w:asciiTheme="minorHAnsi" w:hAnsiTheme="minorHAnsi" w:cs="Calibri"/>
          <w:sz w:val="24"/>
          <w:szCs w:val="24"/>
        </w:rPr>
        <w:t xml:space="preserve"> in commodities utilization. </w:t>
      </w:r>
    </w:p>
    <w:p w:rsidR="00BC3B86" w:rsidRPr="00B405B0" w:rsidRDefault="00BC3B86" w:rsidP="004A31C8">
      <w:pPr>
        <w:numPr>
          <w:ilvl w:val="0"/>
          <w:numId w:val="27"/>
        </w:numPr>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 xml:space="preserve">High prices of health commodities which lead to low spending on </w:t>
      </w:r>
      <w:r w:rsidR="00C42F65" w:rsidRPr="00B405B0">
        <w:rPr>
          <w:rFonts w:asciiTheme="minorHAnsi" w:hAnsiTheme="minorHAnsi" w:cs="Calibri"/>
          <w:sz w:val="24"/>
          <w:szCs w:val="24"/>
        </w:rPr>
        <w:t>pharmaceuticals</w:t>
      </w:r>
      <w:r w:rsidRPr="00B405B0">
        <w:rPr>
          <w:rFonts w:asciiTheme="minorHAnsi" w:hAnsiTheme="minorHAnsi" w:cs="Calibri"/>
          <w:sz w:val="24"/>
          <w:szCs w:val="24"/>
        </w:rPr>
        <w:t xml:space="preserve"> and vaccines as a proportion of health expenditure.</w:t>
      </w:r>
    </w:p>
    <w:p w:rsidR="00BC3B86" w:rsidRPr="00B405B0" w:rsidRDefault="00BC3B86" w:rsidP="004A31C8">
      <w:pPr>
        <w:numPr>
          <w:ilvl w:val="0"/>
          <w:numId w:val="27"/>
        </w:numPr>
        <w:spacing w:after="0" w:line="276" w:lineRule="auto"/>
        <w:ind w:left="714" w:hanging="357"/>
        <w:rPr>
          <w:rFonts w:asciiTheme="minorHAnsi" w:hAnsiTheme="minorHAnsi" w:cs="Calibri"/>
          <w:sz w:val="24"/>
          <w:szCs w:val="24"/>
        </w:rPr>
      </w:pPr>
      <w:r w:rsidRPr="00B405B0">
        <w:rPr>
          <w:rFonts w:asciiTheme="minorHAnsi" w:hAnsiTheme="minorHAnsi" w:cs="Calibri"/>
          <w:sz w:val="24"/>
          <w:szCs w:val="24"/>
        </w:rPr>
        <w:t>Inadequate local production of medicines and vaccines due to poor infrastructures and Nigeria's inability to make progress in the local production of active pharmaceutical ingredients and vaccines to facilitate local production. Local manufacturers are not giving</w:t>
      </w:r>
      <w:r w:rsidRPr="00B405B0">
        <w:rPr>
          <w:rFonts w:asciiTheme="minorHAnsi" w:hAnsiTheme="minorHAnsi" w:cs="TempusSansITC"/>
          <w:sz w:val="24"/>
          <w:szCs w:val="24"/>
        </w:rPr>
        <w:t xml:space="preserve"> the tools and enabling environment to be competitive thus they function at only 30% capacity now and produce less than 5% of national drug needs.</w:t>
      </w:r>
      <w:r w:rsidRPr="00B405B0">
        <w:rPr>
          <w:rFonts w:asciiTheme="minorHAnsi" w:hAnsiTheme="minorHAnsi" w:cs="Calibri"/>
          <w:sz w:val="24"/>
          <w:szCs w:val="24"/>
        </w:rPr>
        <w:t xml:space="preserve"> The resultant effect of this is the nation's high dependence on importation, which is increases susceptibility to low quality and adulterated medicine; and is unsustainable in the long run. </w:t>
      </w:r>
    </w:p>
    <w:p w:rsidR="00BC3B86" w:rsidRPr="00B405B0" w:rsidRDefault="00BC3B86" w:rsidP="004A31C8">
      <w:pPr>
        <w:numPr>
          <w:ilvl w:val="0"/>
          <w:numId w:val="27"/>
        </w:numPr>
        <w:spacing w:after="0" w:line="276" w:lineRule="auto"/>
        <w:ind w:left="714" w:hanging="357"/>
        <w:rPr>
          <w:rFonts w:asciiTheme="minorHAnsi" w:hAnsiTheme="minorHAnsi" w:cs="TempusSansITC"/>
          <w:sz w:val="24"/>
          <w:szCs w:val="24"/>
        </w:rPr>
      </w:pPr>
      <w:r w:rsidRPr="00B405B0">
        <w:rPr>
          <w:rFonts w:asciiTheme="minorHAnsi" w:hAnsiTheme="minorHAnsi" w:cs="TempusSansITC"/>
          <w:sz w:val="24"/>
          <w:szCs w:val="24"/>
        </w:rPr>
        <w:lastRenderedPageBreak/>
        <w:t xml:space="preserve">Inefficient </w:t>
      </w:r>
      <w:r w:rsidRPr="00B405B0">
        <w:rPr>
          <w:rFonts w:asciiTheme="minorHAnsi" w:hAnsiTheme="minorHAnsi" w:cs="Calibri"/>
          <w:bCs/>
          <w:sz w:val="24"/>
          <w:szCs w:val="24"/>
        </w:rPr>
        <w:t>transportation system; Transporters are largely untrained and the transportation network is poor.</w:t>
      </w:r>
      <w:r w:rsidRPr="00B405B0">
        <w:rPr>
          <w:rFonts w:asciiTheme="minorHAnsi" w:hAnsiTheme="minorHAnsi" w:cs="TempusSansITC"/>
          <w:sz w:val="24"/>
          <w:szCs w:val="24"/>
        </w:rPr>
        <w:t xml:space="preserve"> </w:t>
      </w:r>
    </w:p>
    <w:p w:rsidR="00BC3B86" w:rsidRPr="00B405B0" w:rsidRDefault="00BC3B86" w:rsidP="004A31C8">
      <w:pPr>
        <w:numPr>
          <w:ilvl w:val="0"/>
          <w:numId w:val="27"/>
        </w:numPr>
        <w:spacing w:after="0" w:line="276" w:lineRule="auto"/>
        <w:ind w:left="714" w:hanging="357"/>
        <w:rPr>
          <w:rFonts w:asciiTheme="minorHAnsi" w:hAnsiTheme="minorHAnsi" w:cs="TempusSansITC"/>
          <w:sz w:val="24"/>
          <w:szCs w:val="24"/>
        </w:rPr>
      </w:pPr>
      <w:r w:rsidRPr="00B405B0">
        <w:rPr>
          <w:rFonts w:asciiTheme="minorHAnsi" w:hAnsiTheme="minorHAnsi" w:cs="TempusSansITC"/>
          <w:sz w:val="24"/>
          <w:szCs w:val="24"/>
        </w:rPr>
        <w:t>I</w:t>
      </w:r>
      <w:r w:rsidRPr="00B405B0">
        <w:rPr>
          <w:rFonts w:asciiTheme="minorHAnsi" w:hAnsiTheme="minorHAnsi"/>
          <w:sz w:val="24"/>
          <w:szCs w:val="24"/>
        </w:rPr>
        <w:t>nadequate and over-centralized production process and warehouses which do not meet the minimum standards.</w:t>
      </w:r>
    </w:p>
    <w:p w:rsidR="00BC3B86" w:rsidRPr="00B405B0" w:rsidRDefault="00BC3B86" w:rsidP="004A31C8">
      <w:pPr>
        <w:numPr>
          <w:ilvl w:val="0"/>
          <w:numId w:val="27"/>
        </w:numPr>
        <w:spacing w:after="0" w:line="276" w:lineRule="auto"/>
        <w:ind w:left="714" w:hanging="357"/>
        <w:rPr>
          <w:rFonts w:asciiTheme="minorHAnsi" w:hAnsiTheme="minorHAnsi"/>
          <w:sz w:val="24"/>
          <w:szCs w:val="24"/>
        </w:rPr>
      </w:pPr>
      <w:r w:rsidRPr="00B405B0">
        <w:rPr>
          <w:rFonts w:asciiTheme="minorHAnsi" w:hAnsiTheme="minorHAnsi"/>
          <w:sz w:val="24"/>
          <w:szCs w:val="24"/>
        </w:rPr>
        <w:t>Inefficient supply chain system and a dearth of skilled personnel at all levels of the supply chain.</w:t>
      </w:r>
    </w:p>
    <w:p w:rsidR="00BC3B86" w:rsidRPr="00B405B0" w:rsidRDefault="00BC3B86" w:rsidP="004A31C8">
      <w:pPr>
        <w:numPr>
          <w:ilvl w:val="0"/>
          <w:numId w:val="27"/>
        </w:numPr>
        <w:spacing w:after="0" w:line="276" w:lineRule="auto"/>
        <w:ind w:left="714" w:hanging="357"/>
        <w:rPr>
          <w:rFonts w:asciiTheme="minorHAnsi" w:hAnsiTheme="minorHAnsi"/>
          <w:sz w:val="24"/>
          <w:szCs w:val="24"/>
        </w:rPr>
      </w:pPr>
      <w:r w:rsidRPr="00B405B0">
        <w:rPr>
          <w:rFonts w:asciiTheme="minorHAnsi" w:hAnsiTheme="minorHAnsi"/>
          <w:sz w:val="24"/>
          <w:szCs w:val="24"/>
        </w:rPr>
        <w:t>Lack of effective control systems which allow an indiscriminate influx of donated medicines, vaccines and other technologies that contravenes national guidelines for donations and lead to expiries and wastages.</w:t>
      </w:r>
    </w:p>
    <w:p w:rsidR="00BC3B86" w:rsidRPr="00B405B0" w:rsidRDefault="00BC3B86" w:rsidP="004A31C8">
      <w:pPr>
        <w:numPr>
          <w:ilvl w:val="0"/>
          <w:numId w:val="27"/>
        </w:numPr>
        <w:spacing w:after="0" w:line="276" w:lineRule="auto"/>
        <w:ind w:left="714" w:hanging="357"/>
        <w:rPr>
          <w:rFonts w:asciiTheme="minorHAnsi" w:hAnsiTheme="minorHAnsi"/>
          <w:sz w:val="24"/>
          <w:szCs w:val="24"/>
        </w:rPr>
      </w:pPr>
      <w:r w:rsidRPr="00B405B0">
        <w:rPr>
          <w:rFonts w:asciiTheme="minorHAnsi" w:hAnsiTheme="minorHAnsi"/>
          <w:sz w:val="24"/>
          <w:szCs w:val="24"/>
        </w:rPr>
        <w:t>Poor infrastructure to support ICT and automation of the information system</w:t>
      </w:r>
    </w:p>
    <w:p w:rsidR="005F0D53" w:rsidRDefault="005F0D53" w:rsidP="005F0D53">
      <w:pPr>
        <w:spacing w:after="0"/>
        <w:rPr>
          <w:rFonts w:asciiTheme="minorHAnsi" w:hAnsiTheme="minorHAnsi"/>
          <w:sz w:val="24"/>
          <w:szCs w:val="24"/>
        </w:rPr>
      </w:pPr>
    </w:p>
    <w:p w:rsidR="005F0D53" w:rsidRDefault="00BC3B86" w:rsidP="00FA0B58">
      <w:pPr>
        <w:rPr>
          <w:rFonts w:asciiTheme="minorHAnsi" w:hAnsiTheme="minorHAnsi" w:cs="Calibri"/>
          <w:sz w:val="24"/>
          <w:szCs w:val="24"/>
        </w:rPr>
      </w:pPr>
      <w:r w:rsidRPr="00B405B0">
        <w:rPr>
          <w:rFonts w:asciiTheme="minorHAnsi" w:hAnsiTheme="minorHAnsi"/>
          <w:sz w:val="24"/>
          <w:szCs w:val="24"/>
        </w:rPr>
        <w:t>Other constraints include: stock-outs of essential supplies that continue to be experienced in a number of health facilities even while expiries are noted in others; and uninformed drug use leading to increasing prevalence of antimicrobial resistance</w:t>
      </w:r>
      <w:r w:rsidR="00D7172F">
        <w:rPr>
          <w:rFonts w:asciiTheme="minorHAnsi" w:hAnsiTheme="minorHAnsi"/>
          <w:sz w:val="24"/>
          <w:szCs w:val="24"/>
        </w:rPr>
        <w:t xml:space="preserve">. </w:t>
      </w:r>
    </w:p>
    <w:p w:rsidR="00BC3B86" w:rsidRPr="00B405B0" w:rsidRDefault="00BC3B86" w:rsidP="00B405B0">
      <w:pPr>
        <w:pStyle w:val="ColorfulList-Accent11"/>
        <w:spacing w:before="60" w:line="276" w:lineRule="auto"/>
        <w:ind w:left="0"/>
        <w:rPr>
          <w:rFonts w:asciiTheme="minorHAnsi" w:hAnsiTheme="minorHAnsi" w:cs="Calibri"/>
          <w:sz w:val="24"/>
          <w:szCs w:val="24"/>
        </w:rPr>
      </w:pPr>
      <w:r w:rsidRPr="00B405B0">
        <w:rPr>
          <w:rFonts w:asciiTheme="minorHAnsi" w:hAnsiTheme="minorHAnsi" w:cs="Calibri"/>
          <w:sz w:val="24"/>
          <w:szCs w:val="24"/>
        </w:rPr>
        <w:t xml:space="preserve">The establishment of the National Product Supply Chain Management Programme, under the Department of Food and Drug Services of the FMoH, is a strong indication of government’s commitment to address these challenges. While this programme has made significant progress in streamlining supply management efforts at the National level, more still needs to be done to strengthen the capacity at state and primary health care levels, leveraging on the recent ratification of the National Quality Assurance Policy for Medicines and other Health Products (2016) and the Nigeria Supply Chain Policy for Pharmaceuticals and other Healthcare Products (2016). </w:t>
      </w:r>
    </w:p>
    <w:p w:rsidR="00BC3B86" w:rsidRPr="00B405B0" w:rsidRDefault="00BC3B86" w:rsidP="00B405B0">
      <w:pPr>
        <w:spacing w:after="0" w:line="276" w:lineRule="auto"/>
        <w:rPr>
          <w:rFonts w:asciiTheme="minorHAnsi" w:hAnsiTheme="minorHAnsi" w:cs="Calibri"/>
          <w:sz w:val="24"/>
          <w:szCs w:val="24"/>
        </w:rPr>
      </w:pPr>
    </w:p>
    <w:p w:rsidR="005E4E42" w:rsidRPr="005F0D53" w:rsidRDefault="00B25A4D" w:rsidP="005E4E42">
      <w:pPr>
        <w:suppressAutoHyphens w:val="0"/>
        <w:autoSpaceDN/>
        <w:spacing w:after="0" w:line="276" w:lineRule="auto"/>
        <w:textAlignment w:val="auto"/>
        <w:rPr>
          <w:rFonts w:asciiTheme="minorHAnsi" w:eastAsiaTheme="minorHAnsi" w:hAnsiTheme="minorHAnsi" w:cstheme="minorBidi"/>
          <w:b/>
          <w:i/>
          <w:sz w:val="24"/>
          <w:szCs w:val="24"/>
        </w:rPr>
      </w:pPr>
      <w:r w:rsidRPr="005F0D53">
        <w:rPr>
          <w:rFonts w:asciiTheme="minorHAnsi" w:eastAsiaTheme="minorHAnsi" w:hAnsiTheme="minorHAnsi" w:cstheme="minorBidi"/>
          <w:b/>
          <w:i/>
          <w:sz w:val="24"/>
          <w:szCs w:val="24"/>
        </w:rPr>
        <w:t>Strategic Objective</w:t>
      </w:r>
      <w:r w:rsidR="005E4E42">
        <w:rPr>
          <w:rFonts w:asciiTheme="minorHAnsi" w:eastAsiaTheme="minorHAnsi" w:hAnsiTheme="minorHAnsi" w:cstheme="minorBidi"/>
          <w:b/>
          <w:i/>
          <w:sz w:val="24"/>
          <w:szCs w:val="24"/>
        </w:rPr>
        <w:t xml:space="preserve"> and </w:t>
      </w:r>
      <w:r w:rsidR="005E4E42" w:rsidRPr="005F0D53">
        <w:rPr>
          <w:rFonts w:asciiTheme="minorHAnsi" w:eastAsiaTheme="minorHAnsi" w:hAnsiTheme="minorHAnsi" w:cstheme="minorBidi"/>
          <w:b/>
          <w:i/>
          <w:sz w:val="24"/>
          <w:szCs w:val="24"/>
        </w:rPr>
        <w:t>Targets</w:t>
      </w:r>
    </w:p>
    <w:p w:rsidR="00B25A4D" w:rsidRPr="005F0D53" w:rsidRDefault="00B25A4D" w:rsidP="005F0D53">
      <w:pPr>
        <w:suppressAutoHyphens w:val="0"/>
        <w:autoSpaceDN/>
        <w:spacing w:after="0" w:line="276" w:lineRule="auto"/>
        <w:textAlignment w:val="auto"/>
        <w:rPr>
          <w:rFonts w:asciiTheme="minorHAnsi" w:eastAsiaTheme="minorHAnsi" w:hAnsiTheme="minorHAnsi" w:cstheme="minorBidi"/>
          <w:b/>
          <w:i/>
          <w:sz w:val="24"/>
          <w:szCs w:val="24"/>
        </w:rPr>
      </w:pPr>
    </w:p>
    <w:p w:rsidR="00B25A4D" w:rsidRDefault="00B25A4D" w:rsidP="005F0D53">
      <w:pPr>
        <w:suppressAutoHyphens w:val="0"/>
        <w:autoSpaceDN/>
        <w:spacing w:after="0" w:line="276" w:lineRule="auto"/>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The strategic objective is to strengthen the provision and use of affordable, accessible and quality medicines, vaccines, and other health commodities and technologies at all levels of health care.</w:t>
      </w:r>
      <w:r w:rsidR="005E4E42">
        <w:rPr>
          <w:rFonts w:asciiTheme="minorHAnsi" w:eastAsiaTheme="minorHAnsi" w:hAnsiTheme="minorHAnsi" w:cstheme="minorBidi"/>
          <w:sz w:val="24"/>
          <w:szCs w:val="24"/>
        </w:rPr>
        <w:t xml:space="preserve"> The targets of the interventions in this plan period are as listed: </w:t>
      </w:r>
    </w:p>
    <w:p w:rsidR="00296631" w:rsidRDefault="00296631" w:rsidP="005F0D53">
      <w:pPr>
        <w:suppressAutoHyphens w:val="0"/>
        <w:autoSpaceDN/>
        <w:spacing w:after="0" w:line="276" w:lineRule="auto"/>
        <w:textAlignment w:val="auto"/>
        <w:rPr>
          <w:rFonts w:asciiTheme="minorHAnsi" w:eastAsiaTheme="minorHAnsi" w:hAnsiTheme="minorHAnsi" w:cstheme="minorBidi"/>
          <w:sz w:val="24"/>
          <w:szCs w:val="24"/>
        </w:rPr>
      </w:pPr>
    </w:p>
    <w:p w:rsidR="00B25A4D" w:rsidRPr="005F0D53" w:rsidRDefault="005F0D53" w:rsidP="004A31C8">
      <w:pPr>
        <w:numPr>
          <w:ilvl w:val="0"/>
          <w:numId w:val="72"/>
        </w:numPr>
        <w:suppressAutoHyphens w:val="0"/>
        <w:autoSpaceDN/>
        <w:spacing w:after="0" w:line="276" w:lineRule="auto"/>
        <w:contextualSpacing/>
        <w:textAlignment w:val="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Increase </w:t>
      </w:r>
      <w:r w:rsidR="00B25A4D" w:rsidRPr="005F0D53">
        <w:rPr>
          <w:rFonts w:asciiTheme="minorHAnsi" w:eastAsiaTheme="minorHAnsi" w:hAnsiTheme="minorHAnsi" w:cstheme="minorBidi"/>
          <w:sz w:val="24"/>
          <w:szCs w:val="24"/>
        </w:rPr>
        <w:t>local production of quality medicines, vaccines and other commodities by 40%,</w:t>
      </w:r>
    </w:p>
    <w:p w:rsidR="00B25A4D" w:rsidRPr="005F0D53" w:rsidRDefault="00B25A4D" w:rsidP="004A31C8">
      <w:pPr>
        <w:numPr>
          <w:ilvl w:val="0"/>
          <w:numId w:val="72"/>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 xml:space="preserve">Increase local production of simple active pharmaceutical ingredients by 50% increase in the strict enforcement of all regulatory laws (NAFDAC, PCN and SON). </w:t>
      </w:r>
    </w:p>
    <w:p w:rsidR="00B25A4D" w:rsidRPr="005F0D53" w:rsidRDefault="00B25A4D" w:rsidP="004A31C8">
      <w:pPr>
        <w:numPr>
          <w:ilvl w:val="0"/>
          <w:numId w:val="72"/>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 xml:space="preserve">36 states+ FCT have a functional logistic </w:t>
      </w:r>
      <w:r w:rsidR="005F0D53">
        <w:rPr>
          <w:rFonts w:asciiTheme="minorHAnsi" w:eastAsiaTheme="minorHAnsi" w:hAnsiTheme="minorHAnsi" w:cstheme="minorBidi"/>
          <w:sz w:val="24"/>
          <w:szCs w:val="24"/>
        </w:rPr>
        <w:t>management coordinating Unit</w:t>
      </w:r>
    </w:p>
    <w:p w:rsidR="00B25A4D" w:rsidRPr="005F0D53" w:rsidRDefault="00B25A4D" w:rsidP="004A31C8">
      <w:pPr>
        <w:numPr>
          <w:ilvl w:val="0"/>
          <w:numId w:val="72"/>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36 states + FCT have a medicine and therapeutic committee at the state and facility levels</w:t>
      </w:r>
    </w:p>
    <w:p w:rsidR="00B25A4D" w:rsidRPr="005F0D53" w:rsidRDefault="00B25A4D" w:rsidP="004A31C8">
      <w:pPr>
        <w:numPr>
          <w:ilvl w:val="0"/>
          <w:numId w:val="72"/>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50% increase in public awareness and understanding of antimicrobial resistance through effective communication, education and training by 2020.</w:t>
      </w:r>
    </w:p>
    <w:p w:rsidR="00B25A4D" w:rsidRPr="005F0D53" w:rsidRDefault="00B25A4D" w:rsidP="005F0D53">
      <w:pPr>
        <w:suppressAutoHyphens w:val="0"/>
        <w:autoSpaceDN/>
        <w:spacing w:after="0" w:line="276" w:lineRule="auto"/>
        <w:textAlignment w:val="auto"/>
        <w:rPr>
          <w:rFonts w:asciiTheme="minorHAnsi" w:eastAsiaTheme="minorHAnsi" w:hAnsiTheme="minorHAnsi" w:cstheme="minorBidi"/>
          <w:b/>
          <w:i/>
          <w:sz w:val="24"/>
          <w:szCs w:val="24"/>
        </w:rPr>
      </w:pPr>
    </w:p>
    <w:p w:rsidR="00B25A4D" w:rsidRPr="005F0D53" w:rsidRDefault="007A310B" w:rsidP="005F0D53">
      <w:pPr>
        <w:suppressAutoHyphens w:val="0"/>
        <w:autoSpaceDN/>
        <w:spacing w:after="0" w:line="276" w:lineRule="auto"/>
        <w:textAlignment w:val="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I</w:t>
      </w:r>
      <w:r w:rsidR="00B25A4D" w:rsidRPr="005F0D53">
        <w:rPr>
          <w:rFonts w:asciiTheme="minorHAnsi" w:eastAsiaTheme="minorHAnsi" w:hAnsiTheme="minorHAnsi" w:cstheme="minorBidi"/>
          <w:b/>
          <w:i/>
          <w:sz w:val="24"/>
          <w:szCs w:val="24"/>
        </w:rPr>
        <w:t xml:space="preserve">nterventions </w:t>
      </w:r>
    </w:p>
    <w:p w:rsidR="00296631" w:rsidRPr="00296631" w:rsidRDefault="00B25A4D" w:rsidP="004A31C8">
      <w:pPr>
        <w:pStyle w:val="ListParagraph"/>
        <w:numPr>
          <w:ilvl w:val="0"/>
          <w:numId w:val="130"/>
        </w:numPr>
        <w:suppressAutoHyphens w:val="0"/>
        <w:autoSpaceDN/>
        <w:spacing w:after="0" w:line="276" w:lineRule="auto"/>
        <w:textAlignment w:val="auto"/>
        <w:rPr>
          <w:rFonts w:asciiTheme="minorHAnsi" w:eastAsiaTheme="minorHAnsi" w:hAnsiTheme="minorHAnsi" w:cstheme="minorBidi"/>
          <w:sz w:val="24"/>
          <w:szCs w:val="24"/>
        </w:rPr>
      </w:pPr>
      <w:r w:rsidRPr="00296631">
        <w:rPr>
          <w:rFonts w:asciiTheme="minorHAnsi" w:eastAsiaTheme="minorHAnsi" w:hAnsiTheme="minorHAnsi" w:cstheme="minorBidi"/>
          <w:sz w:val="24"/>
          <w:szCs w:val="24"/>
        </w:rPr>
        <w:t xml:space="preserve">Strengthen the development and implementation of legal, regulatory framework, policies and plans for drugs, vaccines, commodities and health technologies at all levels  </w:t>
      </w:r>
    </w:p>
    <w:p w:rsidR="00B25A4D" w:rsidRPr="00296631" w:rsidRDefault="00B25A4D" w:rsidP="004A31C8">
      <w:pPr>
        <w:pStyle w:val="ListParagraph"/>
        <w:numPr>
          <w:ilvl w:val="0"/>
          <w:numId w:val="130"/>
        </w:numPr>
        <w:suppressAutoHyphens w:val="0"/>
        <w:autoSpaceDN/>
        <w:spacing w:after="0" w:line="276" w:lineRule="auto"/>
        <w:textAlignment w:val="auto"/>
        <w:rPr>
          <w:rFonts w:asciiTheme="minorHAnsi" w:eastAsiaTheme="minorHAnsi" w:hAnsiTheme="minorHAnsi" w:cstheme="minorBidi"/>
          <w:sz w:val="24"/>
          <w:szCs w:val="24"/>
        </w:rPr>
      </w:pPr>
      <w:r w:rsidRPr="00296631">
        <w:rPr>
          <w:rFonts w:asciiTheme="minorHAnsi" w:eastAsiaTheme="minorHAnsi" w:hAnsiTheme="minorHAnsi" w:cstheme="minorBidi"/>
          <w:sz w:val="24"/>
          <w:szCs w:val="24"/>
        </w:rPr>
        <w:t xml:space="preserve">Strengthen coordination of structures to ensure accessibility to medicines, vaccines, commodities and other technologies at all levels. </w:t>
      </w:r>
      <w:r w:rsidRPr="00296631">
        <w:rPr>
          <w:rFonts w:asciiTheme="minorHAnsi" w:eastAsiaTheme="minorHAnsi" w:hAnsiTheme="minorHAnsi" w:cstheme="minorBidi"/>
          <w:sz w:val="24"/>
          <w:szCs w:val="24"/>
        </w:rPr>
        <w:tab/>
      </w:r>
      <w:r w:rsidRPr="00296631">
        <w:rPr>
          <w:rFonts w:asciiTheme="minorHAnsi" w:eastAsiaTheme="minorHAnsi" w:hAnsiTheme="minorHAnsi" w:cstheme="minorBidi"/>
          <w:sz w:val="24"/>
          <w:szCs w:val="24"/>
        </w:rPr>
        <w:tab/>
      </w:r>
    </w:p>
    <w:p w:rsidR="00B25A4D" w:rsidRPr="005F0D53" w:rsidRDefault="00B25A4D" w:rsidP="004A31C8">
      <w:pPr>
        <w:numPr>
          <w:ilvl w:val="0"/>
          <w:numId w:val="73"/>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 xml:space="preserve">Enhance production and  use of  locally manufactured medicines and vaccines that meet global standards </w:t>
      </w:r>
      <w:r w:rsidRPr="005F0D53">
        <w:rPr>
          <w:rFonts w:asciiTheme="minorHAnsi" w:eastAsiaTheme="minorHAnsi" w:hAnsiTheme="minorHAnsi" w:cstheme="minorBidi"/>
          <w:sz w:val="24"/>
          <w:szCs w:val="24"/>
        </w:rPr>
        <w:tab/>
      </w:r>
      <w:r w:rsidRPr="005F0D53">
        <w:rPr>
          <w:rFonts w:asciiTheme="minorHAnsi" w:eastAsiaTheme="minorHAnsi" w:hAnsiTheme="minorHAnsi" w:cstheme="minorBidi"/>
          <w:sz w:val="24"/>
          <w:szCs w:val="24"/>
        </w:rPr>
        <w:tab/>
      </w:r>
    </w:p>
    <w:p w:rsidR="00B25A4D" w:rsidRPr="005F0D53" w:rsidRDefault="00B25A4D" w:rsidP="004A31C8">
      <w:pPr>
        <w:numPr>
          <w:ilvl w:val="0"/>
          <w:numId w:val="73"/>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 xml:space="preserve">Strengthen procurement system to ensure local content (at least 40%) and commodity security on a sustainable basis at all levels. </w:t>
      </w:r>
      <w:r w:rsidRPr="005F0D53">
        <w:rPr>
          <w:rFonts w:asciiTheme="minorHAnsi" w:eastAsiaTheme="minorHAnsi" w:hAnsiTheme="minorHAnsi" w:cstheme="minorBidi"/>
          <w:sz w:val="24"/>
          <w:szCs w:val="24"/>
        </w:rPr>
        <w:tab/>
      </w:r>
      <w:r w:rsidRPr="005F0D53">
        <w:rPr>
          <w:rFonts w:asciiTheme="minorHAnsi" w:eastAsiaTheme="minorHAnsi" w:hAnsiTheme="minorHAnsi" w:cstheme="minorBidi"/>
          <w:sz w:val="24"/>
          <w:szCs w:val="24"/>
        </w:rPr>
        <w:tab/>
      </w:r>
    </w:p>
    <w:p w:rsidR="00B25A4D" w:rsidRPr="005F0D53" w:rsidRDefault="00B25A4D" w:rsidP="004A31C8">
      <w:pPr>
        <w:numPr>
          <w:ilvl w:val="0"/>
          <w:numId w:val="73"/>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 xml:space="preserve">Strengthen integrated supply chain management system and quality assurance mechanisms for medicines, vaccines, commodities and other technologies with a functional logistics management information system (LMIS) </w:t>
      </w:r>
      <w:r w:rsidRPr="005F0D53">
        <w:rPr>
          <w:rFonts w:asciiTheme="minorHAnsi" w:eastAsiaTheme="minorHAnsi" w:hAnsiTheme="minorHAnsi" w:cstheme="minorBidi"/>
          <w:sz w:val="24"/>
          <w:szCs w:val="24"/>
        </w:rPr>
        <w:tab/>
      </w:r>
      <w:r w:rsidRPr="005F0D53">
        <w:rPr>
          <w:rFonts w:asciiTheme="minorHAnsi" w:eastAsiaTheme="minorHAnsi" w:hAnsiTheme="minorHAnsi" w:cstheme="minorBidi"/>
          <w:sz w:val="24"/>
          <w:szCs w:val="24"/>
        </w:rPr>
        <w:tab/>
      </w:r>
    </w:p>
    <w:p w:rsidR="00B25A4D" w:rsidRPr="005F0D53" w:rsidRDefault="00B25A4D" w:rsidP="004A31C8">
      <w:pPr>
        <w:numPr>
          <w:ilvl w:val="0"/>
          <w:numId w:val="73"/>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 xml:space="preserve">Strengthen rational drug use and antimicrobial stewardship at all levels  </w:t>
      </w:r>
      <w:r w:rsidRPr="005F0D53">
        <w:rPr>
          <w:rFonts w:asciiTheme="minorHAnsi" w:eastAsiaTheme="minorHAnsi" w:hAnsiTheme="minorHAnsi" w:cstheme="minorBidi"/>
          <w:sz w:val="24"/>
          <w:szCs w:val="24"/>
        </w:rPr>
        <w:tab/>
      </w:r>
      <w:r w:rsidRPr="005F0D53">
        <w:rPr>
          <w:rFonts w:asciiTheme="minorHAnsi" w:eastAsiaTheme="minorHAnsi" w:hAnsiTheme="minorHAnsi" w:cstheme="minorBidi"/>
          <w:sz w:val="24"/>
          <w:szCs w:val="24"/>
        </w:rPr>
        <w:tab/>
      </w:r>
    </w:p>
    <w:p w:rsidR="00B25A4D" w:rsidRPr="005F0D53" w:rsidRDefault="00B25A4D" w:rsidP="004A31C8">
      <w:pPr>
        <w:numPr>
          <w:ilvl w:val="0"/>
          <w:numId w:val="73"/>
        </w:numPr>
        <w:suppressAutoHyphens w:val="0"/>
        <w:autoSpaceDN/>
        <w:spacing w:after="0" w:line="276" w:lineRule="auto"/>
        <w:contextualSpacing/>
        <w:textAlignment w:val="auto"/>
        <w:rPr>
          <w:rFonts w:asciiTheme="minorHAnsi" w:eastAsiaTheme="minorHAnsi" w:hAnsiTheme="minorHAnsi" w:cstheme="minorBidi"/>
          <w:sz w:val="24"/>
          <w:szCs w:val="24"/>
        </w:rPr>
      </w:pPr>
      <w:r w:rsidRPr="005F0D53">
        <w:rPr>
          <w:rFonts w:asciiTheme="minorHAnsi" w:eastAsiaTheme="minorHAnsi" w:hAnsiTheme="minorHAnsi" w:cstheme="minorBidi"/>
          <w:sz w:val="24"/>
          <w:szCs w:val="24"/>
        </w:rPr>
        <w:t>Strengthen existing systems for management of biological and non-biological wastes including expiries of medicines, vaccines and other he</w:t>
      </w:r>
      <w:r w:rsidR="005F0D53">
        <w:rPr>
          <w:rFonts w:asciiTheme="minorHAnsi" w:eastAsiaTheme="minorHAnsi" w:hAnsiTheme="minorHAnsi" w:cstheme="minorBidi"/>
          <w:sz w:val="24"/>
          <w:szCs w:val="24"/>
        </w:rPr>
        <w:t xml:space="preserve">alth commodities at all levels </w:t>
      </w:r>
    </w:p>
    <w:p w:rsidR="00B25A4D" w:rsidRPr="005F0D53" w:rsidRDefault="00B25A4D" w:rsidP="004A31C8">
      <w:pPr>
        <w:numPr>
          <w:ilvl w:val="0"/>
          <w:numId w:val="73"/>
        </w:numPr>
        <w:suppressAutoHyphens w:val="0"/>
        <w:autoSpaceDN/>
        <w:spacing w:after="0" w:line="276" w:lineRule="auto"/>
        <w:contextualSpacing/>
        <w:textAlignment w:val="auto"/>
        <w:rPr>
          <w:rFonts w:asciiTheme="minorHAnsi" w:hAnsiTheme="minorHAnsi" w:cs="Arial"/>
          <w:sz w:val="24"/>
          <w:szCs w:val="24"/>
          <w:lang w:eastAsia="en-GB"/>
        </w:rPr>
      </w:pPr>
      <w:r w:rsidRPr="005F0D53">
        <w:rPr>
          <w:rFonts w:asciiTheme="minorHAnsi" w:eastAsiaTheme="minorHAnsi" w:hAnsiTheme="minorHAnsi" w:cstheme="minorBidi"/>
          <w:sz w:val="24"/>
          <w:szCs w:val="24"/>
        </w:rPr>
        <w:t>Strengthen the development and regulation of traditional medicine in Nigeria.</w:t>
      </w:r>
    </w:p>
    <w:p w:rsidR="00990B90" w:rsidRDefault="00990B90" w:rsidP="005F0D53"/>
    <w:p w:rsidR="007E088E" w:rsidRDefault="007E088E" w:rsidP="00D7172F">
      <w:pPr>
        <w:pStyle w:val="Heading2"/>
      </w:pPr>
    </w:p>
    <w:p w:rsidR="00BC3B86" w:rsidRPr="002D2E50" w:rsidRDefault="00D7172F" w:rsidP="00D7172F">
      <w:pPr>
        <w:pStyle w:val="Heading2"/>
        <w:rPr>
          <w:rStyle w:val="Heading2Char"/>
          <w:b/>
          <w:bCs/>
        </w:rPr>
      </w:pPr>
      <w:bookmarkStart w:id="166" w:name="_Toc486400526"/>
      <w:r w:rsidRPr="00D7172F">
        <w:t>5</w:t>
      </w:r>
      <w:r w:rsidR="00B2017D" w:rsidRPr="00945778">
        <w:t>.4</w:t>
      </w:r>
      <w:bookmarkStart w:id="167" w:name="_Toc476721781"/>
      <w:bookmarkStart w:id="168" w:name="_Toc476721870"/>
      <w:r w:rsidR="0046264E" w:rsidRPr="00945778">
        <w:t>. Health</w:t>
      </w:r>
      <w:r w:rsidR="00BC3B86" w:rsidRPr="00945778">
        <w:rPr>
          <w:rStyle w:val="Heading2Char"/>
          <w:b/>
          <w:bCs/>
        </w:rPr>
        <w:t xml:space="preserve"> Information</w:t>
      </w:r>
      <w:bookmarkEnd w:id="166"/>
      <w:bookmarkEnd w:id="167"/>
      <w:bookmarkEnd w:id="168"/>
    </w:p>
    <w:p w:rsidR="00BC3B86" w:rsidRPr="00B405B0" w:rsidRDefault="00BC3B86" w:rsidP="00B405B0">
      <w:pPr>
        <w:pStyle w:val="ColorfulList-Accent11"/>
        <w:spacing w:line="23" w:lineRule="atLeast"/>
        <w:ind w:left="0"/>
        <w:rPr>
          <w:rFonts w:asciiTheme="minorHAnsi" w:hAnsiTheme="minorHAnsi"/>
          <w:b/>
          <w:i/>
          <w:sz w:val="24"/>
          <w:szCs w:val="24"/>
        </w:rPr>
      </w:pPr>
    </w:p>
    <w:p w:rsidR="00BC3B86" w:rsidRPr="00B405B0" w:rsidRDefault="00BC3B86" w:rsidP="00B405B0">
      <w:pPr>
        <w:pStyle w:val="ColorfulList-Accent11"/>
        <w:spacing w:line="23" w:lineRule="atLeast"/>
        <w:ind w:left="0"/>
        <w:rPr>
          <w:rFonts w:asciiTheme="minorHAnsi" w:hAnsiTheme="minorHAnsi"/>
          <w:b/>
          <w:sz w:val="24"/>
          <w:szCs w:val="24"/>
        </w:rPr>
      </w:pPr>
      <w:r w:rsidRPr="00B405B0">
        <w:rPr>
          <w:rFonts w:asciiTheme="minorHAnsi" w:hAnsiTheme="minorHAnsi"/>
          <w:b/>
          <w:i/>
          <w:sz w:val="24"/>
          <w:szCs w:val="24"/>
        </w:rPr>
        <w:t>Context</w:t>
      </w:r>
    </w:p>
    <w:p w:rsidR="00BC3B86" w:rsidRPr="00B405B0" w:rsidRDefault="00BC3B86" w:rsidP="005F0D53">
      <w:pPr>
        <w:tabs>
          <w:tab w:val="left" w:pos="4508"/>
        </w:tabs>
        <w:spacing w:after="0" w:line="276" w:lineRule="auto"/>
        <w:rPr>
          <w:rFonts w:asciiTheme="minorHAnsi" w:hAnsiTheme="minorHAnsi"/>
          <w:sz w:val="24"/>
          <w:szCs w:val="24"/>
        </w:rPr>
      </w:pPr>
      <w:r w:rsidRPr="00B405B0">
        <w:rPr>
          <w:rFonts w:asciiTheme="minorHAnsi" w:hAnsiTheme="minorHAnsi"/>
          <w:sz w:val="24"/>
          <w:szCs w:val="24"/>
        </w:rPr>
        <w:t>The revised HIS policy provides the framework for inter-sectoral, comprehensive and integral structure for collection, collation, analysis, storage, dissemination and use of health and health-related data and information. The development of the HIS Strategic Plan 2014-2018 was guided by the HIS Policy.</w:t>
      </w:r>
    </w:p>
    <w:p w:rsidR="005F0D53" w:rsidRDefault="005F0D53" w:rsidP="005F0D53">
      <w:pPr>
        <w:pStyle w:val="Default"/>
        <w:spacing w:line="276" w:lineRule="auto"/>
        <w:jc w:val="both"/>
        <w:rPr>
          <w:rFonts w:asciiTheme="minorHAnsi" w:hAnsiTheme="minorHAnsi"/>
        </w:rPr>
      </w:pPr>
    </w:p>
    <w:p w:rsidR="00BC3B86" w:rsidRPr="00B405B0" w:rsidRDefault="00BC3B86" w:rsidP="005F0D53">
      <w:pPr>
        <w:pStyle w:val="Default"/>
        <w:spacing w:line="276" w:lineRule="auto"/>
        <w:jc w:val="both"/>
        <w:rPr>
          <w:rFonts w:asciiTheme="minorHAnsi" w:hAnsiTheme="minorHAnsi"/>
        </w:rPr>
      </w:pPr>
      <w:r w:rsidRPr="00B405B0">
        <w:rPr>
          <w:rFonts w:asciiTheme="minorHAnsi" w:hAnsiTheme="minorHAnsi"/>
        </w:rPr>
        <w:t xml:space="preserve">The country’s Health Information System (HIS) remains weak and fragmented with numerous vertical programmes, which are mostly Donor driven. Despite significant past investments aimed at improving the </w:t>
      </w:r>
      <w:r w:rsidR="000D059F" w:rsidRPr="00B405B0">
        <w:rPr>
          <w:rFonts w:asciiTheme="minorHAnsi" w:hAnsiTheme="minorHAnsi"/>
        </w:rPr>
        <w:t>nation’s HIS</w:t>
      </w:r>
      <w:r w:rsidRPr="00B405B0">
        <w:rPr>
          <w:rFonts w:asciiTheme="minorHAnsi" w:hAnsiTheme="minorHAnsi"/>
        </w:rPr>
        <w:t xml:space="preserve">, the sub-sector remains challenged due </w:t>
      </w:r>
      <w:r w:rsidR="000D059F" w:rsidRPr="00B405B0">
        <w:rPr>
          <w:rFonts w:asciiTheme="minorHAnsi" w:hAnsiTheme="minorHAnsi"/>
        </w:rPr>
        <w:t>to duplications</w:t>
      </w:r>
      <w:r w:rsidRPr="00B405B0">
        <w:rPr>
          <w:rFonts w:asciiTheme="minorHAnsi" w:hAnsiTheme="minorHAnsi"/>
        </w:rPr>
        <w:t xml:space="preserve"> </w:t>
      </w:r>
      <w:r w:rsidR="000D059F" w:rsidRPr="00B405B0">
        <w:rPr>
          <w:rFonts w:asciiTheme="minorHAnsi" w:hAnsiTheme="minorHAnsi"/>
        </w:rPr>
        <w:t>and lack</w:t>
      </w:r>
      <w:r w:rsidRPr="00B405B0">
        <w:rPr>
          <w:rFonts w:asciiTheme="minorHAnsi" w:hAnsiTheme="minorHAnsi"/>
        </w:rPr>
        <w:t xml:space="preserve"> of a common investment framework. There are multiplicity of data collection tools and DHIS instances resulting from the use of poorly defined non-standardized indicators. Also, some of the Development Partners and the programmes they support (including programmes within the FMoH) are reluctant to utilise national tools. Routine data completion rate and timeliness is still low at 63%</w:t>
      </w:r>
      <w:r w:rsidRPr="00B405B0">
        <w:rPr>
          <w:rFonts w:asciiTheme="minorHAnsi" w:hAnsiTheme="minorHAnsi"/>
          <w:vertAlign w:val="superscript"/>
        </w:rPr>
        <w:t xml:space="preserve"> </w:t>
      </w:r>
      <w:r w:rsidRPr="00B405B0">
        <w:rPr>
          <w:rFonts w:asciiTheme="minorHAnsi" w:hAnsiTheme="minorHAnsi"/>
        </w:rPr>
        <w:t xml:space="preserve">(National DHIS 2016. Although the private sector provides 60% of healthcare services in the country, there is very limited capture of their data into the HMIS. In addition, </w:t>
      </w:r>
      <w:r w:rsidRPr="00B405B0">
        <w:rPr>
          <w:rFonts w:asciiTheme="minorHAnsi" w:hAnsiTheme="minorHAnsi"/>
        </w:rPr>
        <w:lastRenderedPageBreak/>
        <w:t>other data subsystems perform sub-optimally such as vital statistics, survey and implementation of research for health. Overall, poor data quality still persists at all levels.   In addition, there is an absence of a systematic process of routine analysis of submitted HMIS data and feedback to health institutions. This inadequacy has limited the use of HMIS data as a management tool for health planning and improvement of health outcomes.  Other challenges include; weak mechanism for coordination of M&amp;E at all levels</w:t>
      </w:r>
      <w:r w:rsidR="00CD242D" w:rsidRPr="00B405B0">
        <w:rPr>
          <w:rFonts w:asciiTheme="minorHAnsi" w:hAnsiTheme="minorHAnsi"/>
        </w:rPr>
        <w:t>; poor</w:t>
      </w:r>
      <w:r w:rsidRPr="00B405B0">
        <w:rPr>
          <w:rFonts w:asciiTheme="minorHAnsi" w:hAnsiTheme="minorHAnsi"/>
        </w:rPr>
        <w:t xml:space="preserve"> human resource </w:t>
      </w:r>
      <w:r w:rsidR="00C42F65" w:rsidRPr="00B405B0">
        <w:rPr>
          <w:rFonts w:asciiTheme="minorHAnsi" w:hAnsiTheme="minorHAnsi"/>
        </w:rPr>
        <w:t>capacity and lack</w:t>
      </w:r>
      <w:r w:rsidRPr="00B405B0">
        <w:rPr>
          <w:rFonts w:asciiTheme="minorHAnsi" w:hAnsiTheme="minorHAnsi"/>
        </w:rPr>
        <w:t xml:space="preserve"> of material resources especially at the sub-national levels.</w:t>
      </w:r>
    </w:p>
    <w:p w:rsidR="00BC3B86" w:rsidRPr="00B405B0" w:rsidRDefault="00BC3B86" w:rsidP="005F0D53">
      <w:pPr>
        <w:spacing w:after="0" w:line="276" w:lineRule="auto"/>
        <w:rPr>
          <w:rFonts w:asciiTheme="minorHAnsi" w:hAnsiTheme="minorHAnsi"/>
          <w:color w:val="000000"/>
          <w:sz w:val="24"/>
          <w:szCs w:val="24"/>
        </w:rPr>
      </w:pPr>
    </w:p>
    <w:p w:rsidR="00BC3B86" w:rsidRPr="00B405B0" w:rsidRDefault="00BC3B86" w:rsidP="005F0D53">
      <w:pPr>
        <w:spacing w:after="0" w:line="276" w:lineRule="auto"/>
        <w:rPr>
          <w:rFonts w:asciiTheme="minorHAnsi" w:hAnsiTheme="minorHAnsi"/>
          <w:sz w:val="24"/>
          <w:szCs w:val="24"/>
        </w:rPr>
      </w:pPr>
      <w:r w:rsidRPr="00B405B0">
        <w:rPr>
          <w:rFonts w:asciiTheme="minorHAnsi" w:hAnsiTheme="minorHAnsi"/>
          <w:color w:val="000000"/>
          <w:sz w:val="24"/>
          <w:szCs w:val="24"/>
        </w:rPr>
        <w:t>In spite of the lingering challenges, significant progress has been made in improving governance and coordination in M&amp;E as proposed in the National Health Information System Policy 2016. The Health Data Governance Council (HDGC)</w:t>
      </w:r>
      <w:r w:rsidRPr="00B405B0">
        <w:rPr>
          <w:rFonts w:asciiTheme="minorHAnsi" w:hAnsiTheme="minorHAnsi"/>
          <w:sz w:val="24"/>
          <w:szCs w:val="24"/>
        </w:rPr>
        <w:t xml:space="preserve"> chaired by the Honourable Minister of Health, has been inaugurated. The HDGC serves as the coordinating body that provides oversight and governance for Health Information including the</w:t>
      </w:r>
      <w:r w:rsidRPr="00B405B0">
        <w:rPr>
          <w:rFonts w:asciiTheme="minorHAnsi" w:hAnsiTheme="minorHAnsi"/>
          <w:color w:val="000000"/>
          <w:sz w:val="24"/>
          <w:szCs w:val="24"/>
        </w:rPr>
        <w:t xml:space="preserve"> </w:t>
      </w:r>
      <w:r w:rsidRPr="00B405B0">
        <w:rPr>
          <w:rFonts w:asciiTheme="minorHAnsi" w:hAnsiTheme="minorHAnsi"/>
          <w:sz w:val="24"/>
          <w:szCs w:val="24"/>
        </w:rPr>
        <w:t>Health Data Consultative Committee (HDCC). Both the HDGC and HDCC are expected to have similar structures at the State and LGA levels. However, while the HDCC will statutorily meet quarterly, the HDGC meets bi-annually. Additionally, a situation analysis of the M&amp;E system performance was carried out in 2016 to guide development of a roadmap for strengthening the M&amp;E system. This will also facilitate the development of an investment framework for M&amp;E.</w:t>
      </w:r>
    </w:p>
    <w:p w:rsidR="00BC3B86" w:rsidRPr="00B405B0" w:rsidRDefault="00BC3B86" w:rsidP="00B405B0">
      <w:pPr>
        <w:pStyle w:val="Default"/>
        <w:spacing w:line="276" w:lineRule="auto"/>
        <w:jc w:val="both"/>
        <w:rPr>
          <w:rFonts w:asciiTheme="minorHAnsi" w:hAnsiTheme="minorHAnsi"/>
        </w:rPr>
      </w:pPr>
    </w:p>
    <w:p w:rsidR="00E911C4" w:rsidRPr="00B405B0" w:rsidRDefault="00E911C4" w:rsidP="00E911C4">
      <w:pPr>
        <w:pStyle w:val="Default"/>
        <w:spacing w:line="276" w:lineRule="auto"/>
        <w:jc w:val="both"/>
        <w:rPr>
          <w:rFonts w:asciiTheme="minorHAnsi" w:hAnsiTheme="minorHAnsi"/>
          <w:b/>
          <w:i/>
        </w:rPr>
      </w:pPr>
      <w:r>
        <w:rPr>
          <w:rFonts w:asciiTheme="minorHAnsi" w:hAnsiTheme="minorHAnsi"/>
          <w:b/>
          <w:i/>
        </w:rPr>
        <w:t>Strategic Objective and</w:t>
      </w:r>
      <w:r w:rsidRPr="00E911C4">
        <w:rPr>
          <w:rFonts w:asciiTheme="minorHAnsi" w:hAnsiTheme="minorHAnsi"/>
          <w:b/>
          <w:i/>
        </w:rPr>
        <w:t xml:space="preserve"> </w:t>
      </w:r>
      <w:r>
        <w:rPr>
          <w:rFonts w:asciiTheme="minorHAnsi" w:hAnsiTheme="minorHAnsi"/>
          <w:b/>
          <w:i/>
        </w:rPr>
        <w:t>Targets</w:t>
      </w:r>
    </w:p>
    <w:p w:rsidR="00BC3B86" w:rsidRDefault="00BC3B86" w:rsidP="005F0D53">
      <w:pPr>
        <w:pStyle w:val="Default"/>
        <w:spacing w:line="276" w:lineRule="auto"/>
        <w:jc w:val="both"/>
        <w:rPr>
          <w:rFonts w:asciiTheme="minorHAnsi" w:hAnsiTheme="minorHAnsi"/>
          <w:b/>
          <w:i/>
        </w:rPr>
      </w:pPr>
    </w:p>
    <w:p w:rsidR="00BC3B86" w:rsidRPr="007A310B" w:rsidRDefault="00E911C4" w:rsidP="007A310B">
      <w:pPr>
        <w:spacing w:after="0" w:line="276" w:lineRule="auto"/>
        <w:rPr>
          <w:rFonts w:asciiTheme="minorHAnsi" w:hAnsiTheme="minorHAnsi"/>
          <w:sz w:val="24"/>
          <w:szCs w:val="24"/>
        </w:rPr>
      </w:pPr>
      <w:r>
        <w:rPr>
          <w:rFonts w:asciiTheme="minorHAnsi" w:hAnsiTheme="minorHAnsi"/>
          <w:color w:val="000000"/>
          <w:sz w:val="24"/>
          <w:szCs w:val="24"/>
        </w:rPr>
        <w:t>The strategic objective is to</w:t>
      </w:r>
      <w:r w:rsidR="00BC3B86" w:rsidRPr="00B405B0">
        <w:rPr>
          <w:rFonts w:asciiTheme="minorHAnsi" w:hAnsiTheme="minorHAnsi"/>
          <w:color w:val="000000"/>
          <w:sz w:val="24"/>
          <w:szCs w:val="24"/>
        </w:rPr>
        <w:t xml:space="preserve"> </w:t>
      </w:r>
      <w:r w:rsidR="00457995" w:rsidRPr="007A310B">
        <w:rPr>
          <w:rFonts w:asciiTheme="minorHAnsi" w:hAnsiTheme="minorHAnsi"/>
        </w:rPr>
        <w:t>improve</w:t>
      </w:r>
      <w:r w:rsidR="007A310B" w:rsidRPr="007A310B">
        <w:rPr>
          <w:rFonts w:asciiTheme="minorHAnsi" w:hAnsiTheme="minorHAnsi"/>
        </w:rPr>
        <w:t xml:space="preserve"> availability of quality and timely evidence for effective planning and decision-making for enhanced delivery of health services at all levels</w:t>
      </w:r>
      <w:r w:rsidR="007A310B">
        <w:rPr>
          <w:rFonts w:asciiTheme="minorHAnsi" w:hAnsiTheme="minorHAnsi"/>
          <w:color w:val="000000"/>
          <w:sz w:val="24"/>
          <w:szCs w:val="24"/>
        </w:rPr>
        <w:t xml:space="preserve">. </w:t>
      </w:r>
      <w:r w:rsidR="00F3459D" w:rsidRPr="007A310B">
        <w:rPr>
          <w:rFonts w:asciiTheme="minorHAnsi" w:hAnsiTheme="minorHAnsi"/>
          <w:sz w:val="24"/>
          <w:szCs w:val="24"/>
        </w:rPr>
        <w:t xml:space="preserve">The definite targets for the plan period are: </w:t>
      </w:r>
    </w:p>
    <w:p w:rsidR="00B25A4D" w:rsidRPr="005F0D53" w:rsidRDefault="00B25A4D" w:rsidP="004A31C8">
      <w:pPr>
        <w:pStyle w:val="ListParagraph"/>
        <w:numPr>
          <w:ilvl w:val="0"/>
          <w:numId w:val="74"/>
        </w:numPr>
        <w:spacing w:line="276" w:lineRule="auto"/>
        <w:rPr>
          <w:sz w:val="24"/>
          <w:szCs w:val="24"/>
        </w:rPr>
      </w:pPr>
      <w:r w:rsidRPr="005F0D53">
        <w:rPr>
          <w:sz w:val="24"/>
          <w:szCs w:val="24"/>
        </w:rPr>
        <w:t>At least 50</w:t>
      </w:r>
      <w:r w:rsidR="00F3459D" w:rsidRPr="005F0D53">
        <w:rPr>
          <w:sz w:val="24"/>
          <w:szCs w:val="24"/>
        </w:rPr>
        <w:t>% of</w:t>
      </w:r>
      <w:r w:rsidRPr="005F0D53">
        <w:rPr>
          <w:sz w:val="24"/>
          <w:szCs w:val="24"/>
        </w:rPr>
        <w:t xml:space="preserve"> all health facilities (public and privat</w:t>
      </w:r>
      <w:r w:rsidR="005F0D53">
        <w:rPr>
          <w:sz w:val="24"/>
          <w:szCs w:val="24"/>
        </w:rPr>
        <w:t xml:space="preserve">e) generating and transmitting </w:t>
      </w:r>
      <w:r w:rsidRPr="005F0D53">
        <w:rPr>
          <w:sz w:val="24"/>
          <w:szCs w:val="24"/>
        </w:rPr>
        <w:t>routine HMIS data by 2021</w:t>
      </w:r>
    </w:p>
    <w:p w:rsidR="00B25A4D" w:rsidRPr="005F0D53" w:rsidRDefault="00B25A4D" w:rsidP="004A31C8">
      <w:pPr>
        <w:pStyle w:val="ListParagraph"/>
        <w:numPr>
          <w:ilvl w:val="0"/>
          <w:numId w:val="74"/>
        </w:numPr>
        <w:spacing w:line="276" w:lineRule="auto"/>
        <w:rPr>
          <w:sz w:val="24"/>
          <w:szCs w:val="24"/>
        </w:rPr>
      </w:pPr>
      <w:r w:rsidRPr="005F0D53">
        <w:rPr>
          <w:sz w:val="24"/>
          <w:szCs w:val="24"/>
        </w:rPr>
        <w:t>50% improvement in data quality by 2021</w:t>
      </w:r>
    </w:p>
    <w:p w:rsidR="00B25A4D" w:rsidRPr="005F0D53" w:rsidRDefault="005F0D53" w:rsidP="004A31C8">
      <w:pPr>
        <w:pStyle w:val="ListParagraph"/>
        <w:numPr>
          <w:ilvl w:val="0"/>
          <w:numId w:val="74"/>
        </w:numPr>
        <w:spacing w:line="276" w:lineRule="auto"/>
        <w:rPr>
          <w:sz w:val="24"/>
          <w:szCs w:val="24"/>
        </w:rPr>
      </w:pPr>
      <w:r>
        <w:rPr>
          <w:sz w:val="24"/>
          <w:szCs w:val="24"/>
        </w:rPr>
        <w:t xml:space="preserve">improve the use </w:t>
      </w:r>
      <w:r w:rsidR="00B25A4D" w:rsidRPr="005F0D53">
        <w:rPr>
          <w:sz w:val="24"/>
          <w:szCs w:val="24"/>
        </w:rPr>
        <w:t>of the health Information System software (DHIS) in data management by 30%</w:t>
      </w:r>
    </w:p>
    <w:p w:rsidR="00B25A4D" w:rsidRPr="005F0D53" w:rsidRDefault="00F3459D" w:rsidP="004A31C8">
      <w:pPr>
        <w:pStyle w:val="ListParagraph"/>
        <w:numPr>
          <w:ilvl w:val="0"/>
          <w:numId w:val="74"/>
        </w:numPr>
        <w:spacing w:line="276" w:lineRule="auto"/>
        <w:rPr>
          <w:sz w:val="24"/>
          <w:szCs w:val="24"/>
        </w:rPr>
      </w:pPr>
      <w:r w:rsidRPr="005F0D53">
        <w:rPr>
          <w:sz w:val="24"/>
          <w:szCs w:val="24"/>
        </w:rPr>
        <w:t>5</w:t>
      </w:r>
      <w:r w:rsidR="00B25A4D" w:rsidRPr="005F0D53">
        <w:rPr>
          <w:sz w:val="24"/>
          <w:szCs w:val="24"/>
        </w:rPr>
        <w:t>0% increase in data analysis by 2021</w:t>
      </w:r>
    </w:p>
    <w:p w:rsidR="00B25A4D" w:rsidRPr="005F0D53" w:rsidRDefault="00B25A4D" w:rsidP="004A31C8">
      <w:pPr>
        <w:pStyle w:val="ListParagraph"/>
        <w:numPr>
          <w:ilvl w:val="0"/>
          <w:numId w:val="74"/>
        </w:numPr>
        <w:spacing w:line="276" w:lineRule="auto"/>
        <w:rPr>
          <w:sz w:val="24"/>
          <w:szCs w:val="24"/>
        </w:rPr>
      </w:pPr>
      <w:r w:rsidRPr="005F0D53">
        <w:rPr>
          <w:sz w:val="24"/>
          <w:szCs w:val="24"/>
        </w:rPr>
        <w:t>40% increase data dissemination and use by 2021</w:t>
      </w:r>
    </w:p>
    <w:p w:rsidR="00B25A4D" w:rsidRPr="005F0D53" w:rsidRDefault="00B25A4D" w:rsidP="004A31C8">
      <w:pPr>
        <w:pStyle w:val="ListParagraph"/>
        <w:numPr>
          <w:ilvl w:val="0"/>
          <w:numId w:val="74"/>
        </w:numPr>
        <w:spacing w:line="276" w:lineRule="auto"/>
        <w:rPr>
          <w:sz w:val="24"/>
          <w:szCs w:val="24"/>
        </w:rPr>
      </w:pPr>
      <w:r w:rsidRPr="005F0D53">
        <w:rPr>
          <w:sz w:val="24"/>
          <w:szCs w:val="24"/>
        </w:rPr>
        <w:t>50% Improvement in Data Security by 2021</w:t>
      </w:r>
    </w:p>
    <w:p w:rsidR="00B25A4D" w:rsidRPr="005F0D53" w:rsidRDefault="00B25A4D" w:rsidP="004A31C8">
      <w:pPr>
        <w:pStyle w:val="ListParagraph"/>
        <w:numPr>
          <w:ilvl w:val="0"/>
          <w:numId w:val="74"/>
        </w:numPr>
        <w:spacing w:line="276" w:lineRule="auto"/>
        <w:rPr>
          <w:sz w:val="24"/>
          <w:szCs w:val="24"/>
        </w:rPr>
      </w:pPr>
      <w:r w:rsidRPr="005F0D53">
        <w:rPr>
          <w:sz w:val="24"/>
          <w:szCs w:val="24"/>
        </w:rPr>
        <w:t>30% Improvement in M&amp;E of HIS by 2021</w:t>
      </w:r>
    </w:p>
    <w:p w:rsidR="00B25A4D" w:rsidRPr="005F0D53" w:rsidRDefault="00B25A4D" w:rsidP="005F0D53">
      <w:pPr>
        <w:spacing w:after="0" w:line="276" w:lineRule="auto"/>
        <w:rPr>
          <w:sz w:val="24"/>
          <w:szCs w:val="24"/>
        </w:rPr>
      </w:pPr>
    </w:p>
    <w:p w:rsidR="00BC3B86" w:rsidRPr="005F0D53" w:rsidRDefault="00BC3B86" w:rsidP="00B405B0">
      <w:pPr>
        <w:pStyle w:val="Caption"/>
        <w:rPr>
          <w:rFonts w:asciiTheme="minorHAnsi" w:hAnsiTheme="minorHAnsi"/>
          <w:i/>
          <w:sz w:val="24"/>
          <w:szCs w:val="24"/>
        </w:rPr>
      </w:pPr>
      <w:r w:rsidRPr="005F0D53">
        <w:rPr>
          <w:rFonts w:asciiTheme="minorHAnsi" w:hAnsiTheme="minorHAnsi"/>
          <w:i/>
          <w:sz w:val="24"/>
          <w:szCs w:val="24"/>
        </w:rPr>
        <w:t>Interventions</w:t>
      </w:r>
      <w:r w:rsidR="00725E4C" w:rsidRPr="005F0D53">
        <w:rPr>
          <w:rFonts w:asciiTheme="minorHAnsi" w:hAnsiTheme="minorHAnsi"/>
          <w:i/>
          <w:sz w:val="24"/>
          <w:szCs w:val="24"/>
        </w:rPr>
        <w:t xml:space="preserve"> </w:t>
      </w:r>
    </w:p>
    <w:p w:rsidR="00F3459D" w:rsidRPr="005F0D53" w:rsidRDefault="005F0D53" w:rsidP="004A31C8">
      <w:pPr>
        <w:pStyle w:val="ListParagraph"/>
        <w:numPr>
          <w:ilvl w:val="0"/>
          <w:numId w:val="75"/>
        </w:numPr>
        <w:rPr>
          <w:sz w:val="24"/>
          <w:szCs w:val="24"/>
        </w:rPr>
      </w:pPr>
      <w:r>
        <w:rPr>
          <w:sz w:val="24"/>
          <w:szCs w:val="24"/>
        </w:rPr>
        <w:t>Strengthen</w:t>
      </w:r>
      <w:r w:rsidR="00F3459D" w:rsidRPr="005F0D53">
        <w:rPr>
          <w:sz w:val="24"/>
          <w:szCs w:val="24"/>
        </w:rPr>
        <w:t xml:space="preserve"> institutional framework and </w:t>
      </w:r>
      <w:r w:rsidR="00C85751">
        <w:rPr>
          <w:sz w:val="24"/>
          <w:szCs w:val="24"/>
        </w:rPr>
        <w:t>coordination</w:t>
      </w:r>
      <w:r w:rsidR="00F3459D" w:rsidRPr="005F0D53">
        <w:rPr>
          <w:sz w:val="24"/>
          <w:szCs w:val="24"/>
        </w:rPr>
        <w:t xml:space="preserve"> for HIS at all levels</w:t>
      </w:r>
      <w:r w:rsidR="00F3459D" w:rsidRPr="005F0D53">
        <w:rPr>
          <w:sz w:val="24"/>
          <w:szCs w:val="24"/>
        </w:rPr>
        <w:tab/>
        <w:t xml:space="preserve"> "</w:t>
      </w:r>
      <w:r w:rsidR="00F3459D" w:rsidRPr="005F0D53">
        <w:rPr>
          <w:sz w:val="24"/>
          <w:szCs w:val="24"/>
        </w:rPr>
        <w:tab/>
      </w:r>
    </w:p>
    <w:p w:rsidR="00F3459D" w:rsidRPr="005F0D53" w:rsidRDefault="00F3459D" w:rsidP="004A31C8">
      <w:pPr>
        <w:pStyle w:val="ListParagraph"/>
        <w:numPr>
          <w:ilvl w:val="0"/>
          <w:numId w:val="75"/>
        </w:numPr>
        <w:rPr>
          <w:sz w:val="24"/>
          <w:szCs w:val="24"/>
        </w:rPr>
      </w:pPr>
      <w:r w:rsidRPr="005F0D53">
        <w:rPr>
          <w:sz w:val="24"/>
          <w:szCs w:val="24"/>
        </w:rPr>
        <w:lastRenderedPageBreak/>
        <w:t>Strengthen capacity to generate, transmit, analyse and utilize routine health data, from all health facilities, including</w:t>
      </w:r>
      <w:r w:rsidR="005F0D53">
        <w:rPr>
          <w:sz w:val="24"/>
          <w:szCs w:val="24"/>
        </w:rPr>
        <w:t xml:space="preserve"> private health facilities</w:t>
      </w:r>
    </w:p>
    <w:p w:rsidR="00F3459D" w:rsidRPr="005F0D53" w:rsidRDefault="00F3459D" w:rsidP="004A31C8">
      <w:pPr>
        <w:pStyle w:val="ListParagraph"/>
        <w:numPr>
          <w:ilvl w:val="0"/>
          <w:numId w:val="75"/>
        </w:numPr>
        <w:rPr>
          <w:sz w:val="24"/>
          <w:szCs w:val="24"/>
        </w:rPr>
      </w:pPr>
      <w:r w:rsidRPr="005F0D53">
        <w:rPr>
          <w:sz w:val="24"/>
          <w:szCs w:val="24"/>
        </w:rPr>
        <w:t>Improve integration of existing surveillance systems and diseases registries into the overa</w:t>
      </w:r>
      <w:r w:rsidR="005F0D53">
        <w:rPr>
          <w:sz w:val="24"/>
          <w:szCs w:val="24"/>
        </w:rPr>
        <w:t>ll health information system</w:t>
      </w:r>
    </w:p>
    <w:p w:rsidR="00F3459D" w:rsidRPr="005F0D53" w:rsidRDefault="00F3459D" w:rsidP="004A31C8">
      <w:pPr>
        <w:pStyle w:val="ListParagraph"/>
        <w:numPr>
          <w:ilvl w:val="0"/>
          <w:numId w:val="75"/>
        </w:numPr>
        <w:rPr>
          <w:sz w:val="24"/>
          <w:szCs w:val="24"/>
        </w:rPr>
      </w:pPr>
      <w:r w:rsidRPr="005F0D53">
        <w:rPr>
          <w:sz w:val="24"/>
          <w:szCs w:val="24"/>
        </w:rPr>
        <w:t xml:space="preserve">Improve the mechanism of data sharing amongst stakeholders at all levels </w:t>
      </w:r>
      <w:r w:rsidRPr="005F0D53">
        <w:rPr>
          <w:sz w:val="24"/>
          <w:szCs w:val="24"/>
        </w:rPr>
        <w:tab/>
      </w:r>
    </w:p>
    <w:p w:rsidR="00F3459D" w:rsidRPr="005F0D53" w:rsidRDefault="00F3459D" w:rsidP="004A31C8">
      <w:pPr>
        <w:pStyle w:val="ListParagraph"/>
        <w:numPr>
          <w:ilvl w:val="0"/>
          <w:numId w:val="75"/>
        </w:numPr>
        <w:rPr>
          <w:sz w:val="24"/>
          <w:szCs w:val="24"/>
        </w:rPr>
      </w:pPr>
      <w:r w:rsidRPr="005F0D53">
        <w:rPr>
          <w:sz w:val="24"/>
          <w:szCs w:val="24"/>
        </w:rPr>
        <w:t xml:space="preserve">Strengthen monitoring and supervision of MIS performance at all levels. </w:t>
      </w:r>
      <w:r w:rsidRPr="005F0D53">
        <w:rPr>
          <w:sz w:val="24"/>
          <w:szCs w:val="24"/>
        </w:rPr>
        <w:tab/>
      </w:r>
    </w:p>
    <w:p w:rsidR="005F0D53" w:rsidRDefault="005F0D53" w:rsidP="005F0D53">
      <w:pPr>
        <w:pStyle w:val="ColorfulList-Accent11"/>
        <w:spacing w:after="0" w:line="276" w:lineRule="auto"/>
        <w:ind w:left="0"/>
        <w:rPr>
          <w:rFonts w:asciiTheme="minorHAnsi" w:hAnsiTheme="minorHAnsi"/>
          <w:sz w:val="24"/>
          <w:szCs w:val="24"/>
        </w:rPr>
      </w:pPr>
    </w:p>
    <w:p w:rsidR="00D12D32" w:rsidRPr="00D12D32" w:rsidRDefault="007260D8" w:rsidP="00224124">
      <w:pPr>
        <w:pStyle w:val="Heading2"/>
        <w:rPr>
          <w:rFonts w:eastAsiaTheme="majorEastAsia"/>
        </w:rPr>
      </w:pPr>
      <w:bookmarkStart w:id="169" w:name="_Toc486400527"/>
      <w:r>
        <w:rPr>
          <w:rFonts w:eastAsiaTheme="majorEastAsia"/>
        </w:rPr>
        <w:t>5</w:t>
      </w:r>
      <w:r w:rsidR="00D12D32" w:rsidRPr="00D12D32">
        <w:rPr>
          <w:rFonts w:eastAsiaTheme="majorEastAsia"/>
        </w:rPr>
        <w:t>.5. Research for Health</w:t>
      </w:r>
      <w:bookmarkEnd w:id="169"/>
      <w:r w:rsidR="00D12D32" w:rsidRPr="00D12D32">
        <w:rPr>
          <w:rFonts w:eastAsiaTheme="majorEastAsia"/>
        </w:rPr>
        <w:t xml:space="preserve">  </w:t>
      </w:r>
      <w:r w:rsidR="00D12D32" w:rsidRPr="00D12D32">
        <w:rPr>
          <w:rFonts w:eastAsiaTheme="majorEastAsia"/>
        </w:rPr>
        <w:tab/>
      </w:r>
      <w:r w:rsidR="00D12D32" w:rsidRPr="00D12D32">
        <w:rPr>
          <w:rFonts w:eastAsiaTheme="majorEastAsia"/>
        </w:rPr>
        <w:tab/>
      </w:r>
      <w:r w:rsidR="00D12D32" w:rsidRPr="00D12D32">
        <w:rPr>
          <w:rFonts w:eastAsiaTheme="majorEastAsia"/>
        </w:rPr>
        <w:tab/>
      </w:r>
      <w:r w:rsidR="00D12D32" w:rsidRPr="00D12D32">
        <w:rPr>
          <w:rFonts w:eastAsiaTheme="majorEastAsia"/>
        </w:rPr>
        <w:tab/>
      </w:r>
      <w:r w:rsidR="00D12D32" w:rsidRPr="00D12D32">
        <w:rPr>
          <w:rFonts w:eastAsiaTheme="majorEastAsia"/>
        </w:rPr>
        <w:tab/>
      </w:r>
    </w:p>
    <w:p w:rsidR="00D12D32" w:rsidRPr="00D12D32" w:rsidRDefault="00D12D32" w:rsidP="00D12D32">
      <w:pPr>
        <w:suppressAutoHyphens w:val="0"/>
        <w:autoSpaceDN/>
        <w:spacing w:after="200" w:line="276" w:lineRule="auto"/>
        <w:jc w:val="left"/>
        <w:textAlignment w:val="auto"/>
        <w:rPr>
          <w:rFonts w:asciiTheme="minorHAnsi" w:eastAsiaTheme="minorHAnsi" w:hAnsiTheme="minorHAnsi" w:cstheme="minorBidi"/>
        </w:rPr>
      </w:pPr>
    </w:p>
    <w:p w:rsidR="00D12D32" w:rsidRDefault="00D12D32" w:rsidP="00C85751">
      <w:pPr>
        <w:suppressAutoHyphens w:val="0"/>
        <w:autoSpaceDN/>
        <w:spacing w:after="0" w:line="276" w:lineRule="auto"/>
        <w:textAlignment w:val="auto"/>
        <w:rPr>
          <w:rFonts w:asciiTheme="minorHAnsi" w:eastAsiaTheme="minorHAnsi" w:hAnsiTheme="minorHAnsi" w:cstheme="minorBidi"/>
          <w:b/>
          <w:i/>
        </w:rPr>
      </w:pPr>
      <w:r w:rsidRPr="00D12D32">
        <w:rPr>
          <w:rFonts w:asciiTheme="minorHAnsi" w:eastAsiaTheme="minorHAnsi" w:hAnsiTheme="minorHAnsi" w:cstheme="minorBidi"/>
          <w:b/>
          <w:i/>
        </w:rPr>
        <w:t xml:space="preserve">Context </w:t>
      </w:r>
    </w:p>
    <w:p w:rsidR="0085395C" w:rsidRPr="005B74E3" w:rsidRDefault="0085395C" w:rsidP="00C85751">
      <w:pPr>
        <w:pStyle w:val="BodyText"/>
        <w:spacing w:line="276" w:lineRule="auto"/>
        <w:jc w:val="both"/>
        <w:rPr>
          <w:rFonts w:ascii="Calibri" w:hAnsi="Calibri" w:cs="Calibri"/>
          <w:lang w:eastAsia="yo-NG"/>
        </w:rPr>
      </w:pPr>
      <w:r w:rsidRPr="005B74E3">
        <w:rPr>
          <w:rFonts w:ascii="Calibri" w:hAnsi="Calibri" w:cs="Calibri"/>
          <w:lang w:eastAsia="yo-NG"/>
        </w:rPr>
        <w:t xml:space="preserve">Research and Development is the backbone of innovative and sustainable development of the health sector.  Research findings enhance evidence-based policy and decision making at all levels of government and ensure more targeted health interventions that have a higher impact on reduction of the country's diseases burden.  There are several institutions involved in health research at both the academic level and government research Agency levels. These institutions, are faced with serious challenges ranging from gross under funding,  leadership and governance issues, poor legal and regulatory environment, infrastructural challenges, non- commercialization of research findings, to  non- passage of intellectual property rights , and weak linkages between health research institutes, the private sector  and community  needs. </w:t>
      </w:r>
    </w:p>
    <w:p w:rsidR="00D12D32" w:rsidRPr="00D12D32" w:rsidRDefault="0085395C" w:rsidP="0085395C">
      <w:pPr>
        <w:pStyle w:val="BodyText"/>
        <w:spacing w:line="276" w:lineRule="auto"/>
        <w:jc w:val="both"/>
        <w:rPr>
          <w:rFonts w:asciiTheme="minorHAnsi" w:eastAsiaTheme="minorHAnsi" w:hAnsiTheme="minorHAnsi" w:cstheme="minorBidi"/>
        </w:rPr>
      </w:pPr>
      <w:r w:rsidRPr="005B74E3">
        <w:rPr>
          <w:rFonts w:ascii="Calibri" w:hAnsi="Calibri"/>
        </w:rPr>
        <w:t>Funding for health research in Nigeria is meager with evidence indicating at most 0.08% of health expenditure at the federal level with hardly any funding at lower levels. This is contrary to the 2% allocation to research for health prescribed by African Health Ministers and agreed to by the National Council on Health. The paucity of these allocations to the Health Sector had affected the quality and depth of health research in particular. There is also an internationally accepted guideline that Donor agencies provide 5% of Aid to research which is not complied with.</w:t>
      </w:r>
      <w:r>
        <w:rPr>
          <w:rFonts w:ascii="Calibri" w:hAnsi="Calibri"/>
        </w:rPr>
        <w:t xml:space="preserve"> </w:t>
      </w:r>
      <w:r w:rsidR="00D12D32" w:rsidRPr="00D12D32">
        <w:rPr>
          <w:rFonts w:asciiTheme="minorHAnsi" w:eastAsiaTheme="minorHAnsi" w:hAnsiTheme="minorHAnsi" w:cstheme="minorBidi"/>
        </w:rPr>
        <w:t>The overall goal is to ensure that research is informing effective health policy and programming, and contributing to the advancement of global health knowledge.</w:t>
      </w:r>
      <w:r w:rsidR="00D12D32" w:rsidRPr="00D12D32">
        <w:rPr>
          <w:rFonts w:asciiTheme="minorHAnsi" w:eastAsiaTheme="minorHAnsi" w:hAnsiTheme="minorHAnsi" w:cstheme="minorBidi"/>
        </w:rPr>
        <w:tab/>
      </w:r>
    </w:p>
    <w:p w:rsidR="00E911C4" w:rsidRDefault="00E911C4" w:rsidP="007260D8">
      <w:pPr>
        <w:suppressAutoHyphens w:val="0"/>
        <w:autoSpaceDN/>
        <w:spacing w:after="0" w:line="276" w:lineRule="auto"/>
        <w:jc w:val="left"/>
        <w:textAlignment w:val="auto"/>
        <w:rPr>
          <w:rFonts w:asciiTheme="minorHAnsi" w:eastAsiaTheme="minorHAnsi" w:hAnsiTheme="minorHAnsi" w:cstheme="minorBidi"/>
          <w:b/>
          <w:i/>
          <w:sz w:val="24"/>
          <w:szCs w:val="24"/>
        </w:rPr>
      </w:pPr>
    </w:p>
    <w:p w:rsidR="00D12D32" w:rsidRPr="00C85751" w:rsidRDefault="00D12D32" w:rsidP="007260D8">
      <w:pPr>
        <w:suppressAutoHyphens w:val="0"/>
        <w:autoSpaceDN/>
        <w:spacing w:after="0" w:line="276" w:lineRule="auto"/>
        <w:jc w:val="left"/>
        <w:textAlignment w:val="auto"/>
        <w:rPr>
          <w:rFonts w:asciiTheme="minorHAnsi" w:eastAsiaTheme="minorHAnsi" w:hAnsiTheme="minorHAnsi" w:cstheme="minorBidi"/>
          <w:b/>
          <w:i/>
          <w:sz w:val="24"/>
          <w:szCs w:val="24"/>
        </w:rPr>
      </w:pPr>
      <w:r w:rsidRPr="00C85751">
        <w:rPr>
          <w:rFonts w:asciiTheme="minorHAnsi" w:eastAsiaTheme="minorHAnsi" w:hAnsiTheme="minorHAnsi" w:cstheme="minorBidi"/>
          <w:b/>
          <w:i/>
          <w:sz w:val="24"/>
          <w:szCs w:val="24"/>
        </w:rPr>
        <w:t>Strategic objective</w:t>
      </w:r>
      <w:r w:rsidR="00E911C4">
        <w:rPr>
          <w:rFonts w:asciiTheme="minorHAnsi" w:eastAsiaTheme="minorHAnsi" w:hAnsiTheme="minorHAnsi" w:cstheme="minorBidi"/>
          <w:b/>
          <w:i/>
          <w:sz w:val="24"/>
          <w:szCs w:val="24"/>
        </w:rPr>
        <w:t xml:space="preserve"> and Targets</w:t>
      </w:r>
    </w:p>
    <w:p w:rsidR="00D12D32" w:rsidRPr="00C85751" w:rsidRDefault="00D12D32" w:rsidP="007260D8">
      <w:pPr>
        <w:suppressAutoHyphens w:val="0"/>
        <w:autoSpaceDN/>
        <w:spacing w:after="200" w:line="276" w:lineRule="auto"/>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The strategic objective of health research in this plan is to strengthen health research and development to significantly contribute to the overall improvement of Nigeria’</w:t>
      </w:r>
      <w:r w:rsidR="007260D8">
        <w:rPr>
          <w:rFonts w:asciiTheme="minorHAnsi" w:eastAsiaTheme="minorHAnsi" w:hAnsiTheme="minorHAnsi" w:cstheme="minorBidi"/>
          <w:sz w:val="24"/>
          <w:szCs w:val="24"/>
        </w:rPr>
        <w:t xml:space="preserve">s health system performance. </w:t>
      </w:r>
      <w:r w:rsidR="00E911C4">
        <w:rPr>
          <w:rFonts w:asciiTheme="minorHAnsi" w:eastAsiaTheme="minorHAnsi" w:hAnsiTheme="minorHAnsi" w:cstheme="minorBidi"/>
          <w:sz w:val="24"/>
          <w:szCs w:val="24"/>
        </w:rPr>
        <w:t>The targets include:</w:t>
      </w:r>
    </w:p>
    <w:p w:rsidR="00D12D32" w:rsidRPr="00C85751" w:rsidRDefault="00D12D32" w:rsidP="004A31C8">
      <w:pPr>
        <w:numPr>
          <w:ilvl w:val="0"/>
          <w:numId w:val="76"/>
        </w:numPr>
        <w:suppressAutoHyphens w:val="0"/>
        <w:autoSpaceDN/>
        <w:spacing w:after="200" w:line="276" w:lineRule="auto"/>
        <w:contextualSpacing/>
        <w:textAlignment w:val="auto"/>
        <w:rPr>
          <w:rFonts w:asciiTheme="minorHAnsi" w:eastAsiaTheme="minorHAnsi" w:hAnsiTheme="minorHAnsi" w:cstheme="minorBidi"/>
          <w:b/>
          <w:i/>
          <w:sz w:val="24"/>
          <w:szCs w:val="24"/>
        </w:rPr>
      </w:pPr>
      <w:r w:rsidRPr="00C85751">
        <w:rPr>
          <w:rFonts w:asciiTheme="minorHAnsi" w:eastAsiaTheme="minorHAnsi" w:hAnsiTheme="minorHAnsi" w:cstheme="minorBidi"/>
          <w:sz w:val="24"/>
          <w:szCs w:val="24"/>
        </w:rPr>
        <w:t xml:space="preserve">At least 50% implementation of the Research Part of the National Health Act achieved by 2021.   </w:t>
      </w:r>
    </w:p>
    <w:p w:rsidR="00D12D32" w:rsidRPr="00C85751" w:rsidRDefault="00D12D32" w:rsidP="004A31C8">
      <w:pPr>
        <w:numPr>
          <w:ilvl w:val="0"/>
          <w:numId w:val="76"/>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At least 60 % of health research institutions meet international standards by 2021.</w:t>
      </w:r>
    </w:p>
    <w:p w:rsidR="00C85751" w:rsidRPr="00C85751" w:rsidRDefault="00D12D32" w:rsidP="004A31C8">
      <w:pPr>
        <w:numPr>
          <w:ilvl w:val="0"/>
          <w:numId w:val="76"/>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 xml:space="preserve">50% health research is responsive to jointly set national health priorities/agenda. </w:t>
      </w:r>
    </w:p>
    <w:p w:rsidR="00D12D32" w:rsidRPr="00C85751" w:rsidRDefault="00D12D32" w:rsidP="004A31C8">
      <w:pPr>
        <w:numPr>
          <w:ilvl w:val="0"/>
          <w:numId w:val="76"/>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lastRenderedPageBreak/>
        <w:t>At least 20% increase in budgetary support to health res</w:t>
      </w:r>
      <w:r w:rsidR="007260D8">
        <w:rPr>
          <w:rFonts w:asciiTheme="minorHAnsi" w:eastAsiaTheme="minorHAnsi" w:hAnsiTheme="minorHAnsi" w:cstheme="minorBidi"/>
          <w:sz w:val="24"/>
          <w:szCs w:val="24"/>
        </w:rPr>
        <w:t>earch Institutions</w:t>
      </w:r>
    </w:p>
    <w:p w:rsidR="00D12D32" w:rsidRPr="00C85751" w:rsidRDefault="00D12D32" w:rsidP="004A31C8">
      <w:pPr>
        <w:numPr>
          <w:ilvl w:val="0"/>
          <w:numId w:val="76"/>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At least 50% of health institutions and various levels of government levels spend a minimum of 2% of their health budgets for health research and at least 5% of external aid for health projects and programmes to research and research capacity building.</w:t>
      </w:r>
    </w:p>
    <w:p w:rsidR="00D12D32" w:rsidRPr="00C85751" w:rsidRDefault="00D12D32" w:rsidP="00D12D32">
      <w:pPr>
        <w:suppressAutoHyphens w:val="0"/>
        <w:autoSpaceDN/>
        <w:spacing w:after="200" w:line="276" w:lineRule="auto"/>
        <w:jc w:val="left"/>
        <w:textAlignment w:val="auto"/>
        <w:rPr>
          <w:rFonts w:asciiTheme="minorHAnsi" w:eastAsiaTheme="minorHAnsi" w:hAnsiTheme="minorHAnsi" w:cstheme="minorBidi"/>
          <w:b/>
          <w:i/>
          <w:sz w:val="24"/>
          <w:szCs w:val="24"/>
        </w:rPr>
      </w:pPr>
    </w:p>
    <w:p w:rsidR="00D12D32" w:rsidRPr="00C85751" w:rsidRDefault="00D12D32" w:rsidP="007260D8">
      <w:pPr>
        <w:suppressAutoHyphens w:val="0"/>
        <w:autoSpaceDN/>
        <w:spacing w:after="0" w:line="276" w:lineRule="auto"/>
        <w:textAlignment w:val="auto"/>
        <w:rPr>
          <w:rFonts w:asciiTheme="minorHAnsi" w:eastAsiaTheme="minorHAnsi" w:hAnsiTheme="minorHAnsi" w:cstheme="minorBidi"/>
          <w:b/>
          <w:i/>
          <w:sz w:val="24"/>
          <w:szCs w:val="24"/>
        </w:rPr>
      </w:pPr>
      <w:r w:rsidRPr="00C85751">
        <w:rPr>
          <w:rFonts w:asciiTheme="minorHAnsi" w:eastAsiaTheme="minorHAnsi" w:hAnsiTheme="minorHAnsi" w:cstheme="minorBidi"/>
          <w:b/>
          <w:i/>
          <w:sz w:val="24"/>
          <w:szCs w:val="24"/>
        </w:rPr>
        <w:t xml:space="preserve">Interventions </w:t>
      </w:r>
      <w:r w:rsidRPr="00C85751">
        <w:rPr>
          <w:rFonts w:asciiTheme="minorHAnsi" w:eastAsiaTheme="minorHAnsi" w:hAnsiTheme="minorHAnsi" w:cstheme="minorBidi"/>
          <w:b/>
          <w:i/>
          <w:sz w:val="24"/>
          <w:szCs w:val="24"/>
        </w:rPr>
        <w:tab/>
      </w:r>
    </w:p>
    <w:p w:rsidR="00D12D32" w:rsidRPr="00C85751" w:rsidRDefault="00D12D32" w:rsidP="004A31C8">
      <w:pPr>
        <w:numPr>
          <w:ilvl w:val="0"/>
          <w:numId w:val="7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Strengthen coordination and regulatory mechanisms for health research and development in line with the National Health Act 2014</w:t>
      </w:r>
    </w:p>
    <w:p w:rsidR="00D12D32" w:rsidRPr="00C85751" w:rsidRDefault="00D12D32" w:rsidP="004A31C8">
      <w:pPr>
        <w:numPr>
          <w:ilvl w:val="0"/>
          <w:numId w:val="7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Strengthen the development and implementation of the national research agenda</w:t>
      </w:r>
    </w:p>
    <w:p w:rsidR="00D12D32" w:rsidRPr="00C85751" w:rsidRDefault="00D12D32" w:rsidP="004A31C8">
      <w:pPr>
        <w:numPr>
          <w:ilvl w:val="0"/>
          <w:numId w:val="7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Increase resource mobilization and allo</w:t>
      </w:r>
      <w:r w:rsidR="007260D8">
        <w:rPr>
          <w:rFonts w:asciiTheme="minorHAnsi" w:eastAsiaTheme="minorHAnsi" w:hAnsiTheme="minorHAnsi" w:cstheme="minorBidi"/>
          <w:sz w:val="24"/>
          <w:szCs w:val="24"/>
        </w:rPr>
        <w:t xml:space="preserve">cation for research activities </w:t>
      </w:r>
      <w:r w:rsidRPr="00C85751">
        <w:rPr>
          <w:rFonts w:asciiTheme="minorHAnsi" w:eastAsiaTheme="minorHAnsi" w:hAnsiTheme="minorHAnsi" w:cstheme="minorBidi"/>
          <w:sz w:val="24"/>
          <w:szCs w:val="24"/>
        </w:rPr>
        <w:t>at all levels in line with agreed international declarations, especially Algiers Declaration on Health Research</w:t>
      </w:r>
    </w:p>
    <w:p w:rsidR="00D12D32" w:rsidRPr="00C85751" w:rsidRDefault="00D12D32" w:rsidP="004A31C8">
      <w:pPr>
        <w:numPr>
          <w:ilvl w:val="0"/>
          <w:numId w:val="7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 xml:space="preserve">Strengthen the capacity of national health research institutions (the National Institute of Medical Research and the National Institute of Pharmaceutical Research and Development, </w:t>
      </w:r>
      <w:r w:rsidR="001C1B2B" w:rsidRPr="00C85751">
        <w:rPr>
          <w:rFonts w:asciiTheme="minorHAnsi" w:eastAsiaTheme="minorHAnsi" w:hAnsiTheme="minorHAnsi" w:cstheme="minorBidi"/>
          <w:sz w:val="24"/>
          <w:szCs w:val="24"/>
        </w:rPr>
        <w:t>etc.</w:t>
      </w:r>
      <w:r w:rsidRPr="00C85751">
        <w:rPr>
          <w:rFonts w:asciiTheme="minorHAnsi" w:eastAsiaTheme="minorHAnsi" w:hAnsiTheme="minorHAnsi" w:cstheme="minorBidi"/>
          <w:sz w:val="24"/>
          <w:szCs w:val="24"/>
        </w:rPr>
        <w:t>) to contribute to evidence-based decision making and R&amp;D</w:t>
      </w:r>
      <w:r w:rsidRPr="00C85751">
        <w:rPr>
          <w:rFonts w:asciiTheme="minorHAnsi" w:eastAsiaTheme="minorHAnsi" w:hAnsiTheme="minorHAnsi" w:cstheme="minorBidi"/>
          <w:sz w:val="24"/>
          <w:szCs w:val="24"/>
        </w:rPr>
        <w:tab/>
      </w:r>
      <w:r w:rsidRPr="00C85751">
        <w:rPr>
          <w:rFonts w:asciiTheme="minorHAnsi" w:eastAsiaTheme="minorHAnsi" w:hAnsiTheme="minorHAnsi" w:cstheme="minorBidi"/>
          <w:sz w:val="24"/>
          <w:szCs w:val="24"/>
        </w:rPr>
        <w:tab/>
      </w:r>
    </w:p>
    <w:p w:rsidR="00D12D32" w:rsidRDefault="00D12D32" w:rsidP="004A31C8">
      <w:pPr>
        <w:numPr>
          <w:ilvl w:val="0"/>
          <w:numId w:val="7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sidRPr="00C85751">
        <w:rPr>
          <w:rFonts w:asciiTheme="minorHAnsi" w:eastAsiaTheme="minorHAnsi" w:hAnsiTheme="minorHAnsi" w:cstheme="minorBidi"/>
          <w:sz w:val="24"/>
          <w:szCs w:val="24"/>
        </w:rPr>
        <w:t>Strengthen institutions and systems at all levels for the promotion, regulation and ethical oversight of essent</w:t>
      </w:r>
      <w:r w:rsidR="007260D8">
        <w:rPr>
          <w:rFonts w:asciiTheme="minorHAnsi" w:eastAsiaTheme="minorHAnsi" w:hAnsiTheme="minorHAnsi" w:cstheme="minorBidi"/>
          <w:sz w:val="24"/>
          <w:szCs w:val="24"/>
        </w:rPr>
        <w:t>ial national health research</w:t>
      </w:r>
      <w:r w:rsidR="007E088E">
        <w:rPr>
          <w:rFonts w:asciiTheme="minorHAnsi" w:eastAsiaTheme="minorHAnsi" w:hAnsiTheme="minorHAnsi" w:cstheme="minorBidi"/>
          <w:sz w:val="24"/>
          <w:szCs w:val="24"/>
        </w:rPr>
        <w:t>.</w:t>
      </w:r>
      <w:r w:rsidR="007260D8">
        <w:rPr>
          <w:rFonts w:asciiTheme="minorHAnsi" w:eastAsiaTheme="minorHAnsi" w:hAnsiTheme="minorHAnsi" w:cstheme="minorBidi"/>
          <w:sz w:val="24"/>
          <w:szCs w:val="24"/>
        </w:rPr>
        <w:t xml:space="preserve"> </w:t>
      </w:r>
    </w:p>
    <w:p w:rsidR="007E088E" w:rsidRPr="00C85751" w:rsidRDefault="007E088E" w:rsidP="004A31C8">
      <w:pPr>
        <w:numPr>
          <w:ilvl w:val="0"/>
          <w:numId w:val="77"/>
        </w:numPr>
        <w:suppressAutoHyphens w:val="0"/>
        <w:autoSpaceDN/>
        <w:spacing w:after="0" w:line="276" w:lineRule="auto"/>
        <w:ind w:left="714" w:hanging="357"/>
        <w:contextualSpacing/>
        <w:textAlignment w:val="auto"/>
        <w:rPr>
          <w:rFonts w:asciiTheme="minorHAnsi" w:eastAsiaTheme="minorHAnsi" w:hAnsiTheme="minorHAnsi" w:cstheme="minorBidi"/>
          <w:sz w:val="24"/>
          <w:szCs w:val="24"/>
        </w:rPr>
      </w:pPr>
      <w:r>
        <w:rPr>
          <w:rFonts w:asciiTheme="minorHAnsi" w:eastAsiaTheme="minorHAnsi" w:hAnsiTheme="minorHAnsi" w:cstheme="minorBidi"/>
          <w:sz w:val="24"/>
          <w:szCs w:val="24"/>
        </w:rPr>
        <w:t>Enhance strategic partnerships with national and international organisations/institutions/private sector in collaboration and promotion of health research.</w:t>
      </w:r>
    </w:p>
    <w:p w:rsidR="007E088E" w:rsidRPr="007260D8" w:rsidRDefault="007E088E" w:rsidP="007E088E">
      <w:pPr>
        <w:numPr>
          <w:ilvl w:val="0"/>
          <w:numId w:val="77"/>
        </w:numPr>
        <w:suppressAutoHyphens w:val="0"/>
        <w:autoSpaceDN/>
        <w:spacing w:after="0" w:line="276" w:lineRule="auto"/>
        <w:ind w:left="714" w:hanging="357"/>
        <w:contextualSpacing/>
        <w:textAlignment w:val="auto"/>
        <w:rPr>
          <w:rFonts w:asciiTheme="minorHAnsi" w:hAnsiTheme="minorHAnsi"/>
          <w:b/>
          <w:bCs/>
          <w:caps/>
          <w:spacing w:val="4"/>
          <w:sz w:val="28"/>
          <w:szCs w:val="28"/>
        </w:rPr>
      </w:pPr>
      <w:r>
        <w:rPr>
          <w:rFonts w:asciiTheme="minorHAnsi" w:eastAsiaTheme="minorHAnsi" w:hAnsiTheme="minorHAnsi" w:cstheme="minorBidi"/>
          <w:sz w:val="24"/>
          <w:szCs w:val="24"/>
        </w:rPr>
        <w:t>Promote mechanisms for the dissemination and utilisation of research findings to inform effective policy-making, programming and health practice and overall economic development.</w:t>
      </w:r>
    </w:p>
    <w:p w:rsidR="000D059F" w:rsidRPr="00B405B0" w:rsidRDefault="000D059F" w:rsidP="004A31C8">
      <w:pPr>
        <w:numPr>
          <w:ilvl w:val="0"/>
          <w:numId w:val="77"/>
        </w:numPr>
        <w:suppressAutoHyphens w:val="0"/>
        <w:autoSpaceDN/>
        <w:spacing w:after="200" w:line="276" w:lineRule="auto"/>
        <w:contextualSpacing/>
        <w:textAlignment w:val="auto"/>
        <w:rPr>
          <w:rFonts w:asciiTheme="minorHAnsi" w:hAnsiTheme="minorHAnsi"/>
          <w:b/>
          <w:bCs/>
          <w:caps/>
          <w:spacing w:val="4"/>
          <w:sz w:val="28"/>
          <w:szCs w:val="28"/>
        </w:rPr>
      </w:pPr>
      <w:r w:rsidRPr="00B405B0">
        <w:rPr>
          <w:rFonts w:asciiTheme="minorHAnsi" w:hAnsiTheme="minorHAnsi"/>
        </w:rPr>
        <w:br w:type="page"/>
      </w:r>
    </w:p>
    <w:p w:rsidR="00885D29" w:rsidRPr="00B405B0" w:rsidRDefault="00BA2E6C" w:rsidP="00C475C1">
      <w:pPr>
        <w:pStyle w:val="Heading1"/>
      </w:pPr>
      <w:bookmarkStart w:id="170" w:name="_Toc486400528"/>
      <w:r w:rsidRPr="00B405B0">
        <w:lastRenderedPageBreak/>
        <w:t>C</w:t>
      </w:r>
      <w:r>
        <w:t>HAPTER 6</w:t>
      </w:r>
      <w:r w:rsidRPr="00B405B0">
        <w:t>: PROTECTION FROM HEALTH EMERGENCIES</w:t>
      </w:r>
      <w:bookmarkEnd w:id="170"/>
    </w:p>
    <w:p w:rsidR="00885D29" w:rsidRPr="00B405B0" w:rsidRDefault="00885D29" w:rsidP="00B405B0">
      <w:pPr>
        <w:suppressAutoHyphens w:val="0"/>
        <w:autoSpaceDN/>
        <w:spacing w:after="200" w:line="276" w:lineRule="auto"/>
        <w:textAlignment w:val="auto"/>
        <w:rPr>
          <w:rFonts w:asciiTheme="minorHAnsi" w:eastAsiaTheme="minorHAnsi" w:hAnsiTheme="minorHAnsi" w:cstheme="minorBidi"/>
          <w:b/>
          <w:i/>
        </w:rPr>
      </w:pPr>
    </w:p>
    <w:p w:rsidR="00885D29" w:rsidRPr="007260D8" w:rsidRDefault="00885D29" w:rsidP="007260D8">
      <w:pPr>
        <w:suppressAutoHyphens w:val="0"/>
        <w:autoSpaceDN/>
        <w:spacing w:after="0" w:line="276" w:lineRule="auto"/>
        <w:textAlignment w:val="auto"/>
        <w:rPr>
          <w:rFonts w:asciiTheme="minorHAnsi" w:eastAsiaTheme="minorHAnsi" w:hAnsiTheme="minorHAnsi" w:cstheme="minorBidi"/>
          <w:b/>
          <w:i/>
          <w:sz w:val="24"/>
          <w:szCs w:val="24"/>
        </w:rPr>
      </w:pPr>
      <w:r w:rsidRPr="007260D8">
        <w:rPr>
          <w:rFonts w:asciiTheme="minorHAnsi" w:eastAsiaTheme="minorHAnsi" w:hAnsiTheme="minorHAnsi" w:cstheme="minorBidi"/>
          <w:b/>
          <w:i/>
          <w:sz w:val="24"/>
          <w:szCs w:val="24"/>
        </w:rPr>
        <w:t>Context</w:t>
      </w:r>
    </w:p>
    <w:p w:rsidR="00885D29" w:rsidRPr="007260D8" w:rsidRDefault="00885D29" w:rsidP="00B405B0">
      <w:pPr>
        <w:suppressAutoHyphens w:val="0"/>
        <w:autoSpaceDN/>
        <w:spacing w:after="200" w:line="276" w:lineRule="auto"/>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 xml:space="preserve">The Country has </w:t>
      </w:r>
      <w:r w:rsidR="00125F27">
        <w:rPr>
          <w:rFonts w:asciiTheme="minorHAnsi" w:eastAsiaTheme="minorHAnsi" w:hAnsiTheme="minorHAnsi" w:cstheme="minorBidi"/>
          <w:sz w:val="24"/>
          <w:szCs w:val="24"/>
        </w:rPr>
        <w:t xml:space="preserve">developing </w:t>
      </w:r>
      <w:r w:rsidRPr="007260D8">
        <w:rPr>
          <w:rFonts w:asciiTheme="minorHAnsi" w:eastAsiaTheme="minorHAnsi" w:hAnsiTheme="minorHAnsi" w:cstheme="minorBidi"/>
          <w:sz w:val="24"/>
          <w:szCs w:val="24"/>
        </w:rPr>
        <w:t xml:space="preserve">systems and </w:t>
      </w:r>
      <w:r w:rsidR="00125F27">
        <w:rPr>
          <w:rFonts w:asciiTheme="minorHAnsi" w:eastAsiaTheme="minorHAnsi" w:hAnsiTheme="minorHAnsi" w:cstheme="minorBidi"/>
          <w:sz w:val="24"/>
          <w:szCs w:val="24"/>
        </w:rPr>
        <w:t>institutions</w:t>
      </w:r>
      <w:r w:rsidRPr="007260D8">
        <w:rPr>
          <w:rFonts w:asciiTheme="minorHAnsi" w:eastAsiaTheme="minorHAnsi" w:hAnsiTheme="minorHAnsi" w:cstheme="minorBidi"/>
          <w:sz w:val="24"/>
          <w:szCs w:val="24"/>
        </w:rPr>
        <w:t xml:space="preserve"> for containment of public health emergencies that require strengthening across all tiers of the health</w:t>
      </w:r>
      <w:r w:rsidR="00125F27">
        <w:rPr>
          <w:rFonts w:asciiTheme="minorHAnsi" w:eastAsiaTheme="minorHAnsi" w:hAnsiTheme="minorHAnsi" w:cstheme="minorBidi"/>
          <w:sz w:val="24"/>
          <w:szCs w:val="24"/>
        </w:rPr>
        <w:t xml:space="preserve"> c</w:t>
      </w:r>
      <w:r w:rsidRPr="007260D8">
        <w:rPr>
          <w:rFonts w:asciiTheme="minorHAnsi" w:eastAsiaTheme="minorHAnsi" w:hAnsiTheme="minorHAnsi" w:cstheme="minorBidi"/>
          <w:sz w:val="24"/>
          <w:szCs w:val="24"/>
        </w:rPr>
        <w:t>are system. The overall goal of the planned interventions is to significantly reduce the incidence and impact of public health emergencies</w:t>
      </w:r>
      <w:r w:rsidR="000810E8" w:rsidRPr="007260D8">
        <w:rPr>
          <w:rFonts w:asciiTheme="minorHAnsi" w:eastAsiaTheme="minorHAnsi" w:hAnsiTheme="minorHAnsi" w:cstheme="minorBidi"/>
          <w:sz w:val="24"/>
          <w:szCs w:val="24"/>
        </w:rPr>
        <w:t xml:space="preserve"> in Nigeria. </w:t>
      </w:r>
    </w:p>
    <w:p w:rsidR="00885D29" w:rsidRPr="007260D8" w:rsidRDefault="00885D29" w:rsidP="007260D8">
      <w:pPr>
        <w:suppressAutoHyphens w:val="0"/>
        <w:autoSpaceDN/>
        <w:spacing w:after="0" w:line="276" w:lineRule="auto"/>
        <w:textAlignment w:val="auto"/>
        <w:rPr>
          <w:rFonts w:asciiTheme="minorHAnsi" w:eastAsiaTheme="minorHAnsi" w:hAnsiTheme="minorHAnsi" w:cstheme="minorBidi"/>
          <w:b/>
          <w:i/>
          <w:sz w:val="24"/>
          <w:szCs w:val="24"/>
        </w:rPr>
      </w:pPr>
      <w:r w:rsidRPr="007260D8">
        <w:rPr>
          <w:rFonts w:asciiTheme="minorHAnsi" w:eastAsiaTheme="minorHAnsi" w:hAnsiTheme="minorHAnsi" w:cstheme="minorBidi"/>
          <w:b/>
          <w:i/>
          <w:sz w:val="24"/>
          <w:szCs w:val="24"/>
        </w:rPr>
        <w:t>Strategic objective/Targets</w:t>
      </w:r>
    </w:p>
    <w:p w:rsidR="00885D29" w:rsidRPr="007260D8" w:rsidRDefault="00885D29" w:rsidP="00B405B0">
      <w:pPr>
        <w:suppressAutoHyphens w:val="0"/>
        <w:autoSpaceDN/>
        <w:spacing w:after="200" w:line="276" w:lineRule="auto"/>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The strategic objective of the interventions is to reduce incidence and impact of public health emergencies in Nigeria. Th</w:t>
      </w:r>
      <w:r w:rsidR="00784142">
        <w:rPr>
          <w:rFonts w:asciiTheme="minorHAnsi" w:eastAsiaTheme="minorHAnsi" w:hAnsiTheme="minorHAnsi" w:cstheme="minorBidi"/>
          <w:sz w:val="24"/>
          <w:szCs w:val="24"/>
        </w:rPr>
        <w:t>e</w:t>
      </w:r>
      <w:r w:rsidRPr="007260D8">
        <w:rPr>
          <w:rFonts w:asciiTheme="minorHAnsi" w:eastAsiaTheme="minorHAnsi" w:hAnsiTheme="minorHAnsi" w:cstheme="minorBidi"/>
          <w:sz w:val="24"/>
          <w:szCs w:val="24"/>
        </w:rPr>
        <w:t xml:space="preserve"> </w:t>
      </w:r>
      <w:r w:rsidR="000648A9" w:rsidRPr="007260D8">
        <w:rPr>
          <w:rFonts w:asciiTheme="minorHAnsi" w:eastAsiaTheme="minorHAnsi" w:hAnsiTheme="minorHAnsi" w:cstheme="minorBidi"/>
          <w:sz w:val="24"/>
          <w:szCs w:val="24"/>
        </w:rPr>
        <w:t>target</w:t>
      </w:r>
      <w:r w:rsidR="000648A9">
        <w:rPr>
          <w:rFonts w:asciiTheme="minorHAnsi" w:eastAsiaTheme="minorHAnsi" w:hAnsiTheme="minorHAnsi" w:cstheme="minorBidi"/>
          <w:sz w:val="24"/>
          <w:szCs w:val="24"/>
        </w:rPr>
        <w:t>s are:</w:t>
      </w:r>
      <w:r w:rsidRPr="007260D8">
        <w:rPr>
          <w:rFonts w:asciiTheme="minorHAnsi" w:eastAsiaTheme="minorHAnsi" w:hAnsiTheme="minorHAnsi" w:cstheme="minorBidi"/>
          <w:sz w:val="24"/>
          <w:szCs w:val="24"/>
        </w:rPr>
        <w:t xml:space="preserve"> </w:t>
      </w:r>
    </w:p>
    <w:p w:rsidR="00885D29" w:rsidRPr="007260D8" w:rsidRDefault="00885D29" w:rsidP="004A31C8">
      <w:pPr>
        <w:numPr>
          <w:ilvl w:val="0"/>
          <w:numId w:val="42"/>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bCs/>
          <w:sz w:val="24"/>
          <w:szCs w:val="24"/>
        </w:rPr>
        <w:t>Morbidity and mortality from public health emergencies reduced by 50% by 2021.</w:t>
      </w:r>
    </w:p>
    <w:p w:rsidR="00885D29" w:rsidRPr="007260D8" w:rsidRDefault="00885D29" w:rsidP="004A31C8">
      <w:pPr>
        <w:numPr>
          <w:ilvl w:val="0"/>
          <w:numId w:val="42"/>
        </w:numPr>
        <w:suppressAutoHyphens w:val="0"/>
        <w:autoSpaceDN/>
        <w:spacing w:after="200" w:line="276" w:lineRule="auto"/>
        <w:contextualSpacing/>
        <w:textAlignment w:val="auto"/>
        <w:rPr>
          <w:rFonts w:asciiTheme="minorHAnsi" w:eastAsiaTheme="minorHAnsi" w:hAnsiTheme="minorHAnsi" w:cstheme="minorBidi"/>
          <w:bCs/>
          <w:sz w:val="24"/>
          <w:szCs w:val="24"/>
        </w:rPr>
      </w:pPr>
      <w:r w:rsidRPr="007260D8">
        <w:rPr>
          <w:rFonts w:asciiTheme="minorHAnsi" w:eastAsiaTheme="minorHAnsi" w:hAnsiTheme="minorHAnsi" w:cstheme="minorBidi"/>
          <w:bCs/>
          <w:sz w:val="24"/>
          <w:szCs w:val="24"/>
        </w:rPr>
        <w:t>At least 50% of all health facilities in the country participate in disease surveillance and reporting Using IDSR tools.</w:t>
      </w:r>
    </w:p>
    <w:p w:rsidR="00885D29" w:rsidRPr="007260D8" w:rsidRDefault="00885D29" w:rsidP="004A31C8">
      <w:pPr>
        <w:numPr>
          <w:ilvl w:val="0"/>
          <w:numId w:val="42"/>
        </w:numPr>
        <w:suppressAutoHyphens w:val="0"/>
        <w:autoSpaceDN/>
        <w:spacing w:after="200" w:line="276" w:lineRule="auto"/>
        <w:contextualSpacing/>
        <w:textAlignment w:val="auto"/>
        <w:rPr>
          <w:rFonts w:asciiTheme="minorHAnsi" w:eastAsiaTheme="minorHAnsi" w:hAnsiTheme="minorHAnsi" w:cstheme="minorBidi"/>
          <w:bCs/>
          <w:sz w:val="24"/>
          <w:szCs w:val="24"/>
        </w:rPr>
      </w:pPr>
      <w:r w:rsidRPr="007260D8">
        <w:rPr>
          <w:rFonts w:asciiTheme="minorHAnsi" w:eastAsiaTheme="minorHAnsi" w:hAnsiTheme="minorHAnsi" w:cstheme="minorBidi"/>
          <w:bCs/>
          <w:sz w:val="24"/>
          <w:szCs w:val="24"/>
        </w:rPr>
        <w:t>At least 75% of the population is covered with surveillance alert systems</w:t>
      </w:r>
    </w:p>
    <w:p w:rsidR="00885D29" w:rsidRPr="007260D8" w:rsidRDefault="00885D29" w:rsidP="004A31C8">
      <w:pPr>
        <w:numPr>
          <w:ilvl w:val="0"/>
          <w:numId w:val="42"/>
        </w:numPr>
        <w:suppressAutoHyphens w:val="0"/>
        <w:autoSpaceDN/>
        <w:spacing w:after="200" w:line="276" w:lineRule="auto"/>
        <w:contextualSpacing/>
        <w:textAlignment w:val="auto"/>
        <w:rPr>
          <w:rFonts w:asciiTheme="minorHAnsi" w:eastAsiaTheme="minorHAnsi" w:hAnsiTheme="minorHAnsi" w:cstheme="minorBidi"/>
          <w:bCs/>
          <w:sz w:val="24"/>
          <w:szCs w:val="24"/>
        </w:rPr>
      </w:pPr>
      <w:r w:rsidRPr="007260D8">
        <w:rPr>
          <w:rFonts w:asciiTheme="minorHAnsi" w:eastAsiaTheme="minorHAnsi" w:hAnsiTheme="minorHAnsi" w:cstheme="minorBidi"/>
          <w:bCs/>
          <w:sz w:val="24"/>
          <w:szCs w:val="24"/>
        </w:rPr>
        <w:t xml:space="preserve">Proportion of Responses to all confirmed epidemics that fall within the 24 - 48 hour window increased to 80% by 2021. </w:t>
      </w:r>
    </w:p>
    <w:p w:rsidR="00885D29" w:rsidRPr="007260D8" w:rsidRDefault="000810E8" w:rsidP="004A31C8">
      <w:pPr>
        <w:numPr>
          <w:ilvl w:val="0"/>
          <w:numId w:val="42"/>
        </w:numPr>
        <w:suppressAutoHyphens w:val="0"/>
        <w:autoSpaceDN/>
        <w:spacing w:after="200" w:line="276" w:lineRule="auto"/>
        <w:contextualSpacing/>
        <w:textAlignment w:val="auto"/>
        <w:rPr>
          <w:rFonts w:asciiTheme="minorHAnsi" w:eastAsiaTheme="minorHAnsi" w:hAnsiTheme="minorHAnsi" w:cstheme="minorBidi"/>
          <w:bCs/>
          <w:sz w:val="24"/>
          <w:szCs w:val="24"/>
        </w:rPr>
      </w:pPr>
      <w:r w:rsidRPr="007260D8">
        <w:rPr>
          <w:rFonts w:asciiTheme="minorHAnsi" w:eastAsiaTheme="minorHAnsi" w:hAnsiTheme="minorHAnsi" w:cstheme="minorBidi"/>
          <w:bCs/>
          <w:sz w:val="24"/>
          <w:szCs w:val="24"/>
        </w:rPr>
        <w:t xml:space="preserve">Proportion of </w:t>
      </w:r>
      <w:r w:rsidR="00885D29" w:rsidRPr="007260D8">
        <w:rPr>
          <w:rFonts w:asciiTheme="minorHAnsi" w:eastAsiaTheme="minorHAnsi" w:hAnsiTheme="minorHAnsi" w:cstheme="minorBidi"/>
          <w:bCs/>
          <w:sz w:val="24"/>
          <w:szCs w:val="24"/>
        </w:rPr>
        <w:t xml:space="preserve"> road traffic accidents that fall within the 1-hour window (golden hour) </w:t>
      </w:r>
      <w:r w:rsidRPr="007260D8">
        <w:rPr>
          <w:rFonts w:asciiTheme="minorHAnsi" w:eastAsiaTheme="minorHAnsi" w:hAnsiTheme="minorHAnsi" w:cstheme="minorBidi"/>
          <w:bCs/>
          <w:sz w:val="24"/>
          <w:szCs w:val="24"/>
        </w:rPr>
        <w:t xml:space="preserve"> increased </w:t>
      </w:r>
      <w:r w:rsidR="00885D29" w:rsidRPr="007260D8">
        <w:rPr>
          <w:rFonts w:asciiTheme="minorHAnsi" w:eastAsiaTheme="minorHAnsi" w:hAnsiTheme="minorHAnsi" w:cstheme="minorBidi"/>
          <w:bCs/>
          <w:sz w:val="24"/>
          <w:szCs w:val="24"/>
        </w:rPr>
        <w:t>to 50% by 2012</w:t>
      </w:r>
    </w:p>
    <w:p w:rsidR="000810E8" w:rsidRPr="00B405B0" w:rsidRDefault="000810E8" w:rsidP="00B405B0">
      <w:pPr>
        <w:suppressAutoHyphens w:val="0"/>
        <w:autoSpaceDN/>
        <w:spacing w:after="200" w:line="276" w:lineRule="auto"/>
        <w:textAlignment w:val="auto"/>
        <w:rPr>
          <w:rFonts w:asciiTheme="minorHAnsi" w:eastAsiaTheme="minorHAnsi" w:hAnsiTheme="minorHAnsi" w:cstheme="minorBidi"/>
          <w:b/>
          <w:i/>
        </w:rPr>
      </w:pPr>
    </w:p>
    <w:p w:rsidR="00885D29" w:rsidRPr="007260D8" w:rsidRDefault="00885D29" w:rsidP="00B405B0">
      <w:pPr>
        <w:suppressAutoHyphens w:val="0"/>
        <w:autoSpaceDN/>
        <w:spacing w:after="200" w:line="276" w:lineRule="auto"/>
        <w:textAlignment w:val="auto"/>
        <w:rPr>
          <w:rFonts w:asciiTheme="minorHAnsi" w:eastAsiaTheme="minorHAnsi" w:hAnsiTheme="minorHAnsi" w:cstheme="minorBidi"/>
          <w:b/>
          <w:i/>
          <w:sz w:val="24"/>
          <w:szCs w:val="24"/>
        </w:rPr>
      </w:pPr>
      <w:r w:rsidRPr="007260D8">
        <w:rPr>
          <w:rFonts w:asciiTheme="minorHAnsi" w:eastAsiaTheme="minorHAnsi" w:hAnsiTheme="minorHAnsi" w:cstheme="minorBidi"/>
          <w:b/>
          <w:i/>
          <w:sz w:val="24"/>
          <w:szCs w:val="24"/>
        </w:rPr>
        <w:t>Strategic interventions</w:t>
      </w:r>
    </w:p>
    <w:p w:rsidR="00885D29" w:rsidRPr="007260D8" w:rsidRDefault="00885D29" w:rsidP="004A31C8">
      <w:pPr>
        <w:numPr>
          <w:ilvl w:val="0"/>
          <w:numId w:val="4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 xml:space="preserve">Promote the development and implementation of legal, regulatory framework, policies and plans for emergency preparedness at all levels </w:t>
      </w:r>
      <w:r w:rsidRPr="007260D8">
        <w:rPr>
          <w:rFonts w:asciiTheme="minorHAnsi" w:eastAsiaTheme="minorHAnsi" w:hAnsiTheme="minorHAnsi" w:cstheme="minorBidi"/>
          <w:sz w:val="24"/>
          <w:szCs w:val="24"/>
        </w:rPr>
        <w:tab/>
      </w:r>
    </w:p>
    <w:p w:rsidR="00885D29" w:rsidRPr="007260D8" w:rsidRDefault="00885D29" w:rsidP="004A31C8">
      <w:pPr>
        <w:numPr>
          <w:ilvl w:val="0"/>
          <w:numId w:val="4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 xml:space="preserve">Promote an integrated national disease surveillance system in line with International Health Regulation (IHR) and IDSR </w:t>
      </w:r>
      <w:r w:rsidRPr="007260D8">
        <w:rPr>
          <w:rFonts w:asciiTheme="minorHAnsi" w:eastAsiaTheme="minorHAnsi" w:hAnsiTheme="minorHAnsi" w:cstheme="minorBidi"/>
          <w:sz w:val="24"/>
          <w:szCs w:val="24"/>
        </w:rPr>
        <w:tab/>
      </w:r>
    </w:p>
    <w:p w:rsidR="00885D29" w:rsidRPr="007260D8" w:rsidRDefault="00885D29" w:rsidP="004A31C8">
      <w:pPr>
        <w:numPr>
          <w:ilvl w:val="0"/>
          <w:numId w:val="4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 xml:space="preserve">Expand/strengthen a network of public health laboratories in Nigeria </w:t>
      </w:r>
      <w:r w:rsidRPr="007260D8">
        <w:rPr>
          <w:rFonts w:asciiTheme="minorHAnsi" w:eastAsiaTheme="minorHAnsi" w:hAnsiTheme="minorHAnsi" w:cstheme="minorBidi"/>
          <w:sz w:val="24"/>
          <w:szCs w:val="24"/>
        </w:rPr>
        <w:tab/>
      </w:r>
    </w:p>
    <w:p w:rsidR="00885D29" w:rsidRPr="007260D8" w:rsidRDefault="00885D29" w:rsidP="004A31C8">
      <w:pPr>
        <w:numPr>
          <w:ilvl w:val="0"/>
          <w:numId w:val="4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 xml:space="preserve">Scale-up public education and awareness creation on public health emergencies </w:t>
      </w:r>
      <w:r w:rsidRPr="007260D8">
        <w:rPr>
          <w:rFonts w:asciiTheme="minorHAnsi" w:eastAsiaTheme="minorHAnsi" w:hAnsiTheme="minorHAnsi" w:cstheme="minorBidi"/>
          <w:sz w:val="24"/>
          <w:szCs w:val="24"/>
        </w:rPr>
        <w:tab/>
      </w:r>
    </w:p>
    <w:p w:rsidR="00885D29" w:rsidRPr="007260D8" w:rsidRDefault="00885D29" w:rsidP="004A31C8">
      <w:pPr>
        <w:numPr>
          <w:ilvl w:val="0"/>
          <w:numId w:val="4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 xml:space="preserve">Promote access to comprehensive services for the prevention, treatment and impact mitigation of public health emergencies </w:t>
      </w:r>
      <w:r w:rsidRPr="007260D8">
        <w:rPr>
          <w:rFonts w:asciiTheme="minorHAnsi" w:eastAsiaTheme="minorHAnsi" w:hAnsiTheme="minorHAnsi" w:cstheme="minorBidi"/>
          <w:sz w:val="24"/>
          <w:szCs w:val="24"/>
        </w:rPr>
        <w:tab/>
      </w:r>
    </w:p>
    <w:p w:rsidR="00885D29" w:rsidRPr="007260D8" w:rsidRDefault="00885D29" w:rsidP="004A31C8">
      <w:pPr>
        <w:numPr>
          <w:ilvl w:val="0"/>
          <w:numId w:val="4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Promote integration of disease surveillance activities at all le</w:t>
      </w:r>
      <w:r w:rsidR="007260D8">
        <w:rPr>
          <w:rFonts w:asciiTheme="minorHAnsi" w:eastAsiaTheme="minorHAnsi" w:hAnsiTheme="minorHAnsi" w:cstheme="minorBidi"/>
          <w:sz w:val="24"/>
          <w:szCs w:val="24"/>
        </w:rPr>
        <w:t xml:space="preserve">vels of the health care system </w:t>
      </w:r>
    </w:p>
    <w:p w:rsidR="000810E8" w:rsidRPr="007260D8" w:rsidRDefault="00885D29" w:rsidP="004A31C8">
      <w:pPr>
        <w:numPr>
          <w:ilvl w:val="0"/>
          <w:numId w:val="43"/>
        </w:numPr>
        <w:suppressAutoHyphens w:val="0"/>
        <w:autoSpaceDN/>
        <w:spacing w:after="200" w:line="276" w:lineRule="auto"/>
        <w:contextualSpacing/>
        <w:textAlignment w:val="auto"/>
        <w:rPr>
          <w:rFonts w:asciiTheme="minorHAnsi" w:eastAsiaTheme="minorHAnsi" w:hAnsiTheme="minorHAnsi" w:cstheme="minorBidi"/>
          <w:sz w:val="24"/>
          <w:szCs w:val="24"/>
        </w:rPr>
      </w:pPr>
      <w:r w:rsidRPr="007260D8">
        <w:rPr>
          <w:rFonts w:asciiTheme="minorHAnsi" w:eastAsiaTheme="minorHAnsi" w:hAnsiTheme="minorHAnsi" w:cstheme="minorBidi"/>
          <w:sz w:val="24"/>
          <w:szCs w:val="24"/>
        </w:rPr>
        <w:t>Build human resource capacity and equitably distribute them for appropriate and optimal respons</w:t>
      </w:r>
      <w:r w:rsidR="000810E8" w:rsidRPr="007260D8">
        <w:rPr>
          <w:rFonts w:asciiTheme="minorHAnsi" w:eastAsiaTheme="minorHAnsi" w:hAnsiTheme="minorHAnsi" w:cstheme="minorBidi"/>
          <w:sz w:val="24"/>
          <w:szCs w:val="24"/>
        </w:rPr>
        <w:t>e to public health emergencies.</w:t>
      </w:r>
    </w:p>
    <w:p w:rsidR="000810E8" w:rsidRPr="007260D8" w:rsidRDefault="00885D29" w:rsidP="004A31C8">
      <w:pPr>
        <w:numPr>
          <w:ilvl w:val="0"/>
          <w:numId w:val="43"/>
        </w:numPr>
        <w:suppressAutoHyphens w:val="0"/>
        <w:autoSpaceDN/>
        <w:spacing w:after="200" w:line="276" w:lineRule="auto"/>
        <w:contextualSpacing/>
        <w:textAlignment w:val="auto"/>
        <w:rPr>
          <w:rFonts w:asciiTheme="minorHAnsi" w:hAnsiTheme="minorHAnsi"/>
          <w:sz w:val="24"/>
          <w:szCs w:val="24"/>
        </w:rPr>
      </w:pPr>
      <w:r w:rsidRPr="007260D8">
        <w:rPr>
          <w:rFonts w:asciiTheme="minorHAnsi" w:eastAsiaTheme="minorHAnsi" w:hAnsiTheme="minorHAnsi" w:cstheme="minorBidi"/>
          <w:sz w:val="24"/>
          <w:szCs w:val="24"/>
        </w:rPr>
        <w:t>Strengthen coordination mechanisms for public health emergencies at</w:t>
      </w:r>
      <w:r w:rsidR="000810E8" w:rsidRPr="007260D8">
        <w:rPr>
          <w:rFonts w:asciiTheme="minorHAnsi" w:eastAsiaTheme="minorHAnsi" w:hAnsiTheme="minorHAnsi" w:cstheme="minorBidi"/>
          <w:sz w:val="24"/>
          <w:szCs w:val="24"/>
        </w:rPr>
        <w:t xml:space="preserve"> all levels</w:t>
      </w:r>
    </w:p>
    <w:p w:rsidR="002B238A" w:rsidRPr="00B405B0" w:rsidRDefault="00885D29" w:rsidP="004A31C8">
      <w:pPr>
        <w:numPr>
          <w:ilvl w:val="0"/>
          <w:numId w:val="43"/>
        </w:numPr>
        <w:suppressAutoHyphens w:val="0"/>
        <w:autoSpaceDN/>
        <w:spacing w:after="200" w:line="276" w:lineRule="auto"/>
        <w:contextualSpacing/>
        <w:textAlignment w:val="auto"/>
        <w:rPr>
          <w:rFonts w:asciiTheme="minorHAnsi" w:hAnsiTheme="minorHAnsi"/>
        </w:rPr>
      </w:pPr>
      <w:r w:rsidRPr="007260D8">
        <w:rPr>
          <w:rFonts w:asciiTheme="minorHAnsi" w:eastAsiaTheme="minorHAnsi" w:hAnsiTheme="minorHAnsi" w:cstheme="minorBidi"/>
          <w:sz w:val="24"/>
          <w:szCs w:val="24"/>
        </w:rPr>
        <w:t xml:space="preserve">Promote community participation in disease surveillance activities </w:t>
      </w:r>
      <w:r w:rsidRPr="00B405B0">
        <w:rPr>
          <w:rFonts w:asciiTheme="minorHAnsi" w:eastAsiaTheme="minorHAnsi" w:hAnsiTheme="minorHAnsi" w:cstheme="minorBidi"/>
        </w:rPr>
        <w:tab/>
      </w:r>
      <w:r w:rsidRPr="00B405B0">
        <w:rPr>
          <w:rFonts w:asciiTheme="minorHAnsi" w:eastAsiaTheme="minorHAnsi" w:hAnsiTheme="minorHAnsi" w:cstheme="minorBidi"/>
        </w:rPr>
        <w:tab/>
      </w:r>
      <w:r w:rsidRPr="00B405B0">
        <w:rPr>
          <w:rFonts w:asciiTheme="minorHAnsi" w:eastAsiaTheme="minorHAnsi" w:hAnsiTheme="minorHAnsi" w:cstheme="minorBidi"/>
        </w:rPr>
        <w:tab/>
      </w:r>
      <w:r w:rsidRPr="00B405B0">
        <w:rPr>
          <w:rFonts w:asciiTheme="minorHAnsi" w:eastAsiaTheme="minorHAnsi" w:hAnsiTheme="minorHAnsi" w:cstheme="minorBidi"/>
        </w:rPr>
        <w:tab/>
      </w:r>
      <w:r w:rsidR="002B238A" w:rsidRPr="00B405B0">
        <w:rPr>
          <w:rFonts w:asciiTheme="minorHAnsi" w:hAnsiTheme="minorHAnsi"/>
        </w:rPr>
        <w:br w:type="page"/>
      </w:r>
    </w:p>
    <w:p w:rsidR="002B238A" w:rsidRPr="00B405B0" w:rsidRDefault="001C1B2B" w:rsidP="00C475C1">
      <w:pPr>
        <w:pStyle w:val="Heading1"/>
      </w:pPr>
      <w:bookmarkStart w:id="171" w:name="_Toc486400529"/>
      <w:r>
        <w:lastRenderedPageBreak/>
        <w:t>CHAPTER 7</w:t>
      </w:r>
      <w:r w:rsidRPr="00B405B0">
        <w:t>:  PREDICTABLE FINANCING AND RISK PROTECTION</w:t>
      </w:r>
      <w:bookmarkEnd w:id="171"/>
    </w:p>
    <w:p w:rsidR="002B238A" w:rsidRPr="00B405B0" w:rsidRDefault="002B238A" w:rsidP="00B405B0">
      <w:pPr>
        <w:rPr>
          <w:rFonts w:asciiTheme="minorHAnsi" w:hAnsiTheme="minorHAnsi"/>
          <w:sz w:val="24"/>
          <w:szCs w:val="24"/>
        </w:rPr>
      </w:pPr>
    </w:p>
    <w:p w:rsidR="002B238A" w:rsidRPr="00D850FF" w:rsidRDefault="002B238A" w:rsidP="00D850FF">
      <w:pPr>
        <w:pStyle w:val="Heading2"/>
      </w:pPr>
      <w:bookmarkStart w:id="172" w:name="_Toc476721775"/>
      <w:bookmarkStart w:id="173" w:name="_Toc476721864"/>
      <w:bookmarkStart w:id="174" w:name="_Toc486400530"/>
      <w:r w:rsidRPr="00D850FF">
        <w:t>Health Financing</w:t>
      </w:r>
      <w:bookmarkEnd w:id="172"/>
      <w:bookmarkEnd w:id="173"/>
      <w:bookmarkEnd w:id="174"/>
    </w:p>
    <w:p w:rsidR="00D850FF" w:rsidRDefault="00D850FF" w:rsidP="00D850FF">
      <w:pPr>
        <w:rPr>
          <w:rStyle w:val="gmail-msofootnotereference"/>
          <w:bCs/>
        </w:rPr>
      </w:pPr>
    </w:p>
    <w:p w:rsidR="002B238A" w:rsidRPr="00D850FF" w:rsidRDefault="002B238A" w:rsidP="00D850FF">
      <w:r w:rsidRPr="00D850FF">
        <w:rPr>
          <w:rStyle w:val="gmail-msofootnotereference"/>
          <w:b/>
          <w:bCs/>
          <w:i/>
          <w:sz w:val="24"/>
        </w:rPr>
        <w:t xml:space="preserve">Context </w:t>
      </w:r>
    </w:p>
    <w:p w:rsidR="007260D8" w:rsidRDefault="002B238A" w:rsidP="00B405B0">
      <w:pPr>
        <w:spacing w:line="276" w:lineRule="auto"/>
        <w:rPr>
          <w:rFonts w:asciiTheme="minorHAnsi" w:hAnsiTheme="minorHAnsi"/>
          <w:sz w:val="24"/>
          <w:szCs w:val="24"/>
        </w:rPr>
      </w:pPr>
      <w:r w:rsidRPr="00B405B0">
        <w:rPr>
          <w:rStyle w:val="gmail-msofootnotereference"/>
          <w:rFonts w:asciiTheme="minorHAnsi" w:eastAsia="Calibri" w:hAnsiTheme="minorHAnsi" w:cs="Calibri"/>
          <w:kern w:val="3"/>
          <w:position w:val="2"/>
          <w:sz w:val="24"/>
          <w:szCs w:val="24"/>
        </w:rPr>
        <w:t>Health financing is the underpinning of the health care system</w:t>
      </w:r>
      <w:r w:rsidRPr="00B405B0">
        <w:rPr>
          <w:rStyle w:val="gmail-msofootnotereference"/>
          <w:rFonts w:asciiTheme="minorHAnsi" w:hAnsiTheme="minorHAnsi"/>
          <w:bCs/>
          <w:sz w:val="24"/>
          <w:szCs w:val="24"/>
        </w:rPr>
        <w:t xml:space="preserve">. The availability and quality of health care services are contingent on adequate funding. Optimal utilization of the health care services is influenced by the financing mechanism put in place that removes financial barriers to access. The low demand for health care services in Nigeria leading to poor health outcomes is not only due to poor health care seeking behavior but also, unaffordability of the services. </w:t>
      </w:r>
    </w:p>
    <w:p w:rsidR="007260D8" w:rsidRDefault="007260D8" w:rsidP="007260D8">
      <w:pPr>
        <w:spacing w:after="0" w:line="276" w:lineRule="auto"/>
        <w:rPr>
          <w:rFonts w:asciiTheme="minorHAnsi" w:hAnsiTheme="minorHAnsi"/>
          <w:sz w:val="24"/>
          <w:szCs w:val="24"/>
        </w:rPr>
      </w:pPr>
    </w:p>
    <w:p w:rsidR="002B238A" w:rsidRPr="00B405B0" w:rsidRDefault="002B238A" w:rsidP="00B405B0">
      <w:pPr>
        <w:spacing w:line="276" w:lineRule="auto"/>
        <w:rPr>
          <w:rFonts w:asciiTheme="minorHAnsi" w:hAnsiTheme="minorHAnsi"/>
          <w:sz w:val="24"/>
          <w:szCs w:val="24"/>
        </w:rPr>
      </w:pPr>
      <w:r w:rsidRPr="00B405B0">
        <w:rPr>
          <w:rStyle w:val="gmail-msofootnotereference"/>
          <w:rFonts w:asciiTheme="minorHAnsi" w:eastAsia="Calibri" w:hAnsiTheme="minorHAnsi" w:cs="Calibri"/>
          <w:sz w:val="24"/>
          <w:szCs w:val="24"/>
        </w:rPr>
        <w:t>Government’s prioritization of health is seen from the amount it spends on health relative to its overall ex</w:t>
      </w:r>
      <w:r w:rsidR="000648A9">
        <w:rPr>
          <w:rStyle w:val="gmail-msofootnotereference"/>
          <w:rFonts w:asciiTheme="minorHAnsi" w:eastAsia="Calibri" w:hAnsiTheme="minorHAnsi" w:cs="Calibri"/>
          <w:sz w:val="24"/>
          <w:szCs w:val="24"/>
        </w:rPr>
        <w:t xml:space="preserve">penditure outlay. According to </w:t>
      </w:r>
      <w:r w:rsidRPr="00B405B0">
        <w:rPr>
          <w:rStyle w:val="gmail-msofootnotereference"/>
          <w:rFonts w:asciiTheme="minorHAnsi" w:eastAsia="Calibri" w:hAnsiTheme="minorHAnsi" w:cs="Calibri"/>
          <w:sz w:val="24"/>
          <w:szCs w:val="24"/>
        </w:rPr>
        <w:t xml:space="preserve">WHO (2014) </w:t>
      </w:r>
      <w:r w:rsidR="000648A9">
        <w:rPr>
          <w:rStyle w:val="gmail-msofootnotereference"/>
          <w:rFonts w:asciiTheme="minorHAnsi" w:eastAsia="Calibri" w:hAnsiTheme="minorHAnsi" w:cs="Calibri"/>
          <w:sz w:val="24"/>
          <w:szCs w:val="24"/>
        </w:rPr>
        <w:t>data</w:t>
      </w:r>
      <w:r w:rsidRPr="00B405B0">
        <w:rPr>
          <w:rStyle w:val="gmail-msofootnotereference"/>
          <w:rFonts w:asciiTheme="minorHAnsi" w:eastAsia="Calibri" w:hAnsiTheme="minorHAnsi" w:cs="Calibri"/>
          <w:sz w:val="24"/>
          <w:szCs w:val="24"/>
        </w:rPr>
        <w:t xml:space="preserve">, general government expenditure on health in Nigeria as a proportion of total government expenditure was estimated at 8.2% in 2014. This represents a 2.3% increment from its value in 2000.  Although there has been an increment in the share of general government expenditure to health, this is much below the Abuja Declaration target of 15% (Organization of African Unity, 2001). </w:t>
      </w:r>
      <w:r w:rsidR="000648A9">
        <w:rPr>
          <w:rStyle w:val="gmail-msofootnotereference"/>
          <w:rFonts w:asciiTheme="minorHAnsi" w:eastAsia="Calibri" w:hAnsiTheme="minorHAnsi" w:cs="Calibri"/>
          <w:sz w:val="24"/>
          <w:szCs w:val="24"/>
        </w:rPr>
        <w:t xml:space="preserve">The health financing indicators for Nigeria is summarized in Table 10. </w:t>
      </w:r>
    </w:p>
    <w:p w:rsidR="002B238A" w:rsidRPr="00B405B0" w:rsidRDefault="002B238A" w:rsidP="00B405B0">
      <w:pPr>
        <w:spacing w:line="276" w:lineRule="auto"/>
        <w:rPr>
          <w:rFonts w:asciiTheme="minorHAnsi" w:hAnsiTheme="minorHAnsi"/>
          <w:sz w:val="24"/>
          <w:szCs w:val="24"/>
        </w:rPr>
      </w:pPr>
    </w:p>
    <w:p w:rsidR="002B238A" w:rsidRPr="00B405B0" w:rsidRDefault="007260D8" w:rsidP="007260D8">
      <w:pPr>
        <w:pStyle w:val="Caption"/>
        <w:rPr>
          <w:rFonts w:asciiTheme="minorHAnsi" w:hAnsiTheme="minorHAnsi"/>
          <w:sz w:val="24"/>
          <w:szCs w:val="24"/>
        </w:rPr>
      </w:pPr>
      <w:r>
        <w:t xml:space="preserve">Table </w:t>
      </w:r>
      <w:r w:rsidR="00B2510F">
        <w:fldChar w:fldCharType="begin"/>
      </w:r>
      <w:r>
        <w:instrText xml:space="preserve"> SEQ Table \* ARABIC </w:instrText>
      </w:r>
      <w:r w:rsidR="00B2510F">
        <w:fldChar w:fldCharType="separate"/>
      </w:r>
      <w:r w:rsidR="00086773">
        <w:rPr>
          <w:noProof/>
        </w:rPr>
        <w:t>11</w:t>
      </w:r>
      <w:r w:rsidR="00B2510F">
        <w:fldChar w:fldCharType="end"/>
      </w:r>
      <w:r>
        <w:t>: Health Financing Indicators in Nigeria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248"/>
        <w:gridCol w:w="25"/>
        <w:gridCol w:w="6303"/>
      </w:tblGrid>
      <w:tr w:rsidR="002B238A" w:rsidRPr="00B405B0" w:rsidTr="00D850FF">
        <w:trPr>
          <w:trHeight w:val="255"/>
        </w:trPr>
        <w:tc>
          <w:tcPr>
            <w:tcW w:w="5000" w:type="pct"/>
            <w:gridSpan w:val="3"/>
            <w:shd w:val="clear" w:color="auto" w:fill="F2F2F2"/>
          </w:tcPr>
          <w:p w:rsidR="002B238A" w:rsidRDefault="002B238A" w:rsidP="00D850FF">
            <w:pPr>
              <w:spacing w:after="0" w:line="276" w:lineRule="auto"/>
              <w:jc w:val="left"/>
              <w:rPr>
                <w:rStyle w:val="gmail-msofootnotereference"/>
                <w:rFonts w:asciiTheme="minorHAnsi" w:eastAsia="Calibri" w:hAnsiTheme="minorHAnsi" w:cs="Calibri"/>
                <w:b/>
                <w:bCs/>
                <w:sz w:val="24"/>
                <w:szCs w:val="24"/>
              </w:rPr>
            </w:pPr>
            <w:r w:rsidRPr="00B405B0">
              <w:rPr>
                <w:rStyle w:val="gmail-msofootnotereference"/>
                <w:rFonts w:asciiTheme="minorHAnsi" w:eastAsia="Calibri" w:hAnsiTheme="minorHAnsi" w:cs="Calibri"/>
                <w:b/>
                <w:bCs/>
                <w:sz w:val="24"/>
                <w:szCs w:val="24"/>
              </w:rPr>
              <w:t>Health financing and universal coverage indicators</w:t>
            </w:r>
          </w:p>
          <w:p w:rsidR="00D850FF" w:rsidRPr="00B405B0" w:rsidRDefault="00D850FF" w:rsidP="00D850FF">
            <w:pPr>
              <w:spacing w:after="0" w:line="276" w:lineRule="auto"/>
              <w:jc w:val="left"/>
              <w:rPr>
                <w:rFonts w:asciiTheme="minorHAnsi" w:hAnsiTheme="minorHAnsi"/>
                <w:sz w:val="24"/>
                <w:szCs w:val="24"/>
              </w:rPr>
            </w:pPr>
          </w:p>
        </w:tc>
      </w:tr>
      <w:tr w:rsidR="002B238A" w:rsidRPr="00B405B0" w:rsidTr="00D850FF">
        <w:trPr>
          <w:trHeight w:val="531"/>
        </w:trPr>
        <w:tc>
          <w:tcPr>
            <w:tcW w:w="1709" w:type="pct"/>
            <w:gridSpan w:val="2"/>
            <w:shd w:val="clear" w:color="auto" w:fill="F2F2F2"/>
          </w:tcPr>
          <w:p w:rsidR="002B238A" w:rsidRPr="00B405B0" w:rsidRDefault="002B238A" w:rsidP="00D850FF">
            <w:pPr>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b/>
                <w:bCs/>
                <w:sz w:val="24"/>
                <w:szCs w:val="24"/>
              </w:rPr>
              <w:t>Percentage of GDP devoted to healthcare</w:t>
            </w:r>
          </w:p>
        </w:tc>
        <w:tc>
          <w:tcPr>
            <w:tcW w:w="3291" w:type="pct"/>
            <w:shd w:val="clear" w:color="auto" w:fill="auto"/>
          </w:tcPr>
          <w:p w:rsidR="002B238A" w:rsidRPr="00B405B0" w:rsidRDefault="002B238A" w:rsidP="00D850FF">
            <w:pPr>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sz w:val="24"/>
                <w:szCs w:val="24"/>
              </w:rPr>
              <w:t>Less than 2.5% of GDP instead of the WHO benchmark of at least 4% - 5%;</w:t>
            </w:r>
          </w:p>
        </w:tc>
      </w:tr>
      <w:tr w:rsidR="002B238A" w:rsidRPr="00B405B0" w:rsidTr="00D850FF">
        <w:trPr>
          <w:trHeight w:val="531"/>
        </w:trPr>
        <w:tc>
          <w:tcPr>
            <w:tcW w:w="1709" w:type="pct"/>
            <w:gridSpan w:val="2"/>
            <w:shd w:val="clear" w:color="auto" w:fill="F2F2F2"/>
          </w:tcPr>
          <w:p w:rsidR="002B238A" w:rsidRPr="00B405B0" w:rsidRDefault="002B238A" w:rsidP="00D850FF">
            <w:pPr>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b/>
                <w:bCs/>
                <w:sz w:val="24"/>
                <w:szCs w:val="24"/>
              </w:rPr>
              <w:t>Out-of-pocket spending</w:t>
            </w:r>
          </w:p>
        </w:tc>
        <w:tc>
          <w:tcPr>
            <w:tcW w:w="3291" w:type="pct"/>
            <w:shd w:val="clear" w:color="auto" w:fill="F2F2F2"/>
          </w:tcPr>
          <w:p w:rsidR="002B238A" w:rsidRPr="00B405B0" w:rsidRDefault="002B238A" w:rsidP="00D850FF">
            <w:pPr>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sz w:val="24"/>
                <w:szCs w:val="24"/>
              </w:rPr>
              <w:t>More than 60% of total health expenditure instead of the WHO recommended 30-40%;</w:t>
            </w:r>
          </w:p>
        </w:tc>
      </w:tr>
      <w:tr w:rsidR="002B238A" w:rsidRPr="00B405B0" w:rsidTr="00D850FF">
        <w:trPr>
          <w:trHeight w:val="807"/>
        </w:trPr>
        <w:tc>
          <w:tcPr>
            <w:tcW w:w="1709" w:type="pct"/>
            <w:gridSpan w:val="2"/>
            <w:shd w:val="clear" w:color="auto" w:fill="F2F2F2"/>
          </w:tcPr>
          <w:p w:rsidR="002B238A" w:rsidRPr="00B405B0" w:rsidRDefault="002B238A" w:rsidP="00D850FF">
            <w:pPr>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b/>
                <w:bCs/>
                <w:sz w:val="24"/>
                <w:szCs w:val="24"/>
              </w:rPr>
              <w:t>Level of financial risk protection</w:t>
            </w:r>
          </w:p>
        </w:tc>
        <w:tc>
          <w:tcPr>
            <w:tcW w:w="3291" w:type="pct"/>
            <w:shd w:val="clear" w:color="auto" w:fill="auto"/>
          </w:tcPr>
          <w:p w:rsidR="002B238A" w:rsidRPr="00B405B0" w:rsidRDefault="002B238A" w:rsidP="00D850FF">
            <w:pPr>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sz w:val="24"/>
                <w:szCs w:val="24"/>
              </w:rPr>
              <w:t>Less than 5% of the population is covered by pre-payment and risk pooling schemes instead of the WHO recommended 90%.</w:t>
            </w:r>
          </w:p>
        </w:tc>
      </w:tr>
      <w:tr w:rsidR="002B238A" w:rsidRPr="00B405B0" w:rsidTr="00D850FF">
        <w:trPr>
          <w:trHeight w:val="255"/>
        </w:trPr>
        <w:tc>
          <w:tcPr>
            <w:tcW w:w="5000" w:type="pct"/>
            <w:gridSpan w:val="3"/>
            <w:shd w:val="clear" w:color="auto" w:fill="F2F2F2"/>
          </w:tcPr>
          <w:p w:rsidR="002B238A" w:rsidRPr="00B405B0" w:rsidRDefault="002B238A" w:rsidP="00D850FF">
            <w:pPr>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b/>
                <w:bCs/>
                <w:sz w:val="24"/>
                <w:szCs w:val="24"/>
              </w:rPr>
              <w:t>Catastrophic health spending in Nigeria</w:t>
            </w:r>
          </w:p>
        </w:tc>
      </w:tr>
      <w:tr w:rsidR="002B238A" w:rsidRPr="00B405B0" w:rsidTr="00D850FF">
        <w:trPr>
          <w:trHeight w:val="1359"/>
        </w:trPr>
        <w:tc>
          <w:tcPr>
            <w:tcW w:w="1696" w:type="pct"/>
            <w:shd w:val="clear" w:color="auto" w:fill="F2F2F2"/>
          </w:tcPr>
          <w:p w:rsidR="002B238A" w:rsidRPr="00B405B0" w:rsidRDefault="002B238A" w:rsidP="00D850FF">
            <w:pPr>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b/>
                <w:bCs/>
                <w:sz w:val="24"/>
                <w:szCs w:val="24"/>
              </w:rPr>
              <w:t xml:space="preserve">Proportion of catastrophic health expenditure  </w:t>
            </w:r>
          </w:p>
        </w:tc>
        <w:tc>
          <w:tcPr>
            <w:tcW w:w="3304" w:type="pct"/>
            <w:gridSpan w:val="2"/>
            <w:shd w:val="clear" w:color="auto" w:fill="auto"/>
          </w:tcPr>
          <w:p w:rsidR="002B238A" w:rsidRPr="00B405B0" w:rsidRDefault="00C42F65" w:rsidP="00D850FF">
            <w:pPr>
              <w:keepNext/>
              <w:spacing w:after="0" w:line="276" w:lineRule="auto"/>
              <w:jc w:val="left"/>
              <w:rPr>
                <w:rFonts w:asciiTheme="minorHAnsi" w:hAnsiTheme="minorHAnsi"/>
                <w:sz w:val="24"/>
                <w:szCs w:val="24"/>
              </w:rPr>
            </w:pPr>
            <w:r w:rsidRPr="00B405B0">
              <w:rPr>
                <w:rStyle w:val="gmail-msofootnotereference"/>
                <w:rFonts w:asciiTheme="minorHAnsi" w:eastAsia="Calibri" w:hAnsiTheme="minorHAnsi" w:cs="Calibri"/>
                <w:sz w:val="24"/>
                <w:szCs w:val="24"/>
              </w:rPr>
              <w:t>14.8% (Onoka et al, 2011) and 22.0% (Onwujekwe et al, 2012)</w:t>
            </w:r>
          </w:p>
        </w:tc>
      </w:tr>
    </w:tbl>
    <w:p w:rsidR="002B238A" w:rsidRPr="00B405B0" w:rsidRDefault="002B238A" w:rsidP="00B405B0">
      <w:pPr>
        <w:pStyle w:val="Caption"/>
        <w:rPr>
          <w:rFonts w:asciiTheme="minorHAnsi" w:eastAsia="Calibri" w:hAnsiTheme="minorHAnsi" w:cs="Calibri"/>
          <w:sz w:val="24"/>
          <w:szCs w:val="24"/>
        </w:rPr>
      </w:pPr>
    </w:p>
    <w:p w:rsidR="002B238A" w:rsidRPr="00B405B0" w:rsidRDefault="002B238A" w:rsidP="00B405B0">
      <w:pPr>
        <w:spacing w:line="276" w:lineRule="auto"/>
        <w:rPr>
          <w:rFonts w:asciiTheme="minorHAnsi" w:hAnsiTheme="minorHAnsi"/>
          <w:sz w:val="24"/>
          <w:szCs w:val="24"/>
        </w:rPr>
      </w:pPr>
      <w:r w:rsidRPr="00B405B0">
        <w:rPr>
          <w:rStyle w:val="gmail-msofootnotereference"/>
          <w:rFonts w:asciiTheme="minorHAnsi" w:eastAsia="Calibri" w:hAnsiTheme="minorHAnsi" w:cs="Calibri"/>
          <w:kern w:val="3"/>
          <w:position w:val="2"/>
          <w:sz w:val="24"/>
          <w:szCs w:val="24"/>
        </w:rPr>
        <w:lastRenderedPageBreak/>
        <w:t xml:space="preserve">A major weakness of the country’s health system is the poor functioning health financing building block as discussed below: </w:t>
      </w:r>
    </w:p>
    <w:p w:rsidR="002B238A" w:rsidRPr="007260D8" w:rsidRDefault="002B238A" w:rsidP="004A31C8">
      <w:pPr>
        <w:pStyle w:val="ListParagraph"/>
        <w:numPr>
          <w:ilvl w:val="0"/>
          <w:numId w:val="97"/>
        </w:numPr>
        <w:spacing w:after="0" w:line="276" w:lineRule="auto"/>
        <w:ind w:left="360"/>
        <w:rPr>
          <w:rFonts w:asciiTheme="minorHAnsi" w:hAnsiTheme="minorHAnsi"/>
          <w:b/>
          <w:sz w:val="24"/>
          <w:szCs w:val="24"/>
        </w:rPr>
      </w:pPr>
      <w:r w:rsidRPr="007260D8">
        <w:rPr>
          <w:rStyle w:val="gmail-msofootnotereference"/>
          <w:rFonts w:asciiTheme="minorHAnsi" w:eastAsia="Calibri" w:hAnsiTheme="minorHAnsi" w:cs="Calibri"/>
          <w:b/>
          <w:bCs/>
          <w:i/>
          <w:kern w:val="3"/>
          <w:position w:val="2"/>
          <w:sz w:val="24"/>
          <w:szCs w:val="24"/>
        </w:rPr>
        <w:t>Weak institutional structure and policy environment for health financing</w:t>
      </w:r>
    </w:p>
    <w:p w:rsidR="002B238A" w:rsidRPr="00B405B0" w:rsidRDefault="002B238A" w:rsidP="00BA2E6C">
      <w:pPr>
        <w:spacing w:line="276" w:lineRule="auto"/>
        <w:ind w:left="360"/>
        <w:rPr>
          <w:rFonts w:asciiTheme="minorHAnsi" w:hAnsiTheme="minorHAnsi"/>
          <w:sz w:val="24"/>
          <w:szCs w:val="24"/>
        </w:rPr>
      </w:pPr>
      <w:r w:rsidRPr="00B405B0">
        <w:rPr>
          <w:rStyle w:val="gmail-msofootnotereference"/>
          <w:rFonts w:asciiTheme="minorHAnsi" w:eastAsia="Calibri" w:hAnsiTheme="minorHAnsi" w:cs="Calibri"/>
          <w:sz w:val="24"/>
          <w:szCs w:val="24"/>
        </w:rPr>
        <w:t xml:space="preserve">The federal government has made efforts to develop health financing policy and implementation strategy which will provide an enabling environment for the institutionalization of health financing efforts. Collaborative effort have been made between government and partners to develop health financing systems and strategy at the National and State level. These efforts are yet to produce a finalized health financing strategy and states are yet to adapt this strategy. Most states lack the institutional framework that will guide the development and implementation of health financing strategy. </w:t>
      </w:r>
    </w:p>
    <w:p w:rsidR="002B238A" w:rsidRPr="00B405B0" w:rsidRDefault="002B238A" w:rsidP="00BA2E6C">
      <w:pPr>
        <w:spacing w:line="276" w:lineRule="auto"/>
        <w:rPr>
          <w:rFonts w:asciiTheme="minorHAnsi" w:hAnsiTheme="minorHAnsi"/>
          <w:sz w:val="24"/>
          <w:szCs w:val="24"/>
        </w:rPr>
      </w:pPr>
    </w:p>
    <w:p w:rsidR="002B238A" w:rsidRPr="007260D8" w:rsidRDefault="002B238A" w:rsidP="004A31C8">
      <w:pPr>
        <w:pStyle w:val="ListParagraph"/>
        <w:numPr>
          <w:ilvl w:val="0"/>
          <w:numId w:val="97"/>
        </w:numPr>
        <w:spacing w:line="276" w:lineRule="auto"/>
        <w:ind w:left="360"/>
        <w:rPr>
          <w:rFonts w:asciiTheme="minorHAnsi" w:hAnsiTheme="minorHAnsi"/>
          <w:b/>
          <w:sz w:val="24"/>
          <w:szCs w:val="24"/>
        </w:rPr>
      </w:pPr>
      <w:r w:rsidRPr="007260D8">
        <w:rPr>
          <w:rStyle w:val="gmail-msofootnotereference"/>
          <w:rFonts w:asciiTheme="minorHAnsi" w:eastAsia="Calibri" w:hAnsiTheme="minorHAnsi" w:cs="Calibri"/>
          <w:b/>
          <w:bCs/>
          <w:i/>
          <w:sz w:val="24"/>
          <w:szCs w:val="24"/>
        </w:rPr>
        <w:t xml:space="preserve">Low government health spending </w:t>
      </w:r>
    </w:p>
    <w:p w:rsidR="002B238A" w:rsidRPr="00B405B0" w:rsidRDefault="002B238A" w:rsidP="00BA2E6C">
      <w:pPr>
        <w:spacing w:after="0" w:line="276" w:lineRule="auto"/>
        <w:ind w:left="360"/>
        <w:rPr>
          <w:rFonts w:asciiTheme="minorHAnsi" w:hAnsiTheme="minorHAnsi"/>
          <w:sz w:val="24"/>
          <w:szCs w:val="24"/>
        </w:rPr>
      </w:pPr>
      <w:r w:rsidRPr="00B405B0">
        <w:rPr>
          <w:rStyle w:val="gmail-msofootnotereference"/>
          <w:rFonts w:asciiTheme="minorHAnsi" w:eastAsia="Calibri" w:hAnsiTheme="minorHAnsi" w:cs="Calibri"/>
          <w:sz w:val="24"/>
          <w:szCs w:val="24"/>
        </w:rPr>
        <w:t xml:space="preserve">According to National Health Account (2010-2014), the health expenditure increased from N1.9 trillion in 2010 to 3.1 trillion in 2014, with an annual growth of 12.3% per year (Federal Ministry of Health, 2017). Although, current health expenditure grew from N1.8 trillion to N2.9 trillion over the period, at an average annual rate of 13.1%, government expenditures on health is </w:t>
      </w:r>
      <w:r w:rsidRPr="00B405B0">
        <w:rPr>
          <w:rStyle w:val="gmail-msofootnotereference"/>
          <w:rFonts w:asciiTheme="minorHAnsi" w:eastAsia="Calibri" w:hAnsiTheme="minorHAnsi" w:cs="Calibri"/>
          <w:sz w:val="24"/>
          <w:szCs w:val="24"/>
          <w:lang w:val="sv-SE"/>
        </w:rPr>
        <w:t xml:space="preserve">still </w:t>
      </w:r>
      <w:r w:rsidRPr="00B405B0">
        <w:rPr>
          <w:rStyle w:val="gmail-msofootnotereference"/>
          <w:rFonts w:asciiTheme="minorHAnsi" w:eastAsia="Calibri" w:hAnsiTheme="minorHAnsi" w:cs="Calibri"/>
          <w:sz w:val="24"/>
          <w:szCs w:val="24"/>
        </w:rPr>
        <w:t xml:space="preserve">low. </w:t>
      </w:r>
    </w:p>
    <w:p w:rsidR="007260D8" w:rsidRDefault="007260D8" w:rsidP="00BA2E6C">
      <w:pPr>
        <w:spacing w:after="0" w:line="276" w:lineRule="auto"/>
        <w:ind w:left="360"/>
        <w:rPr>
          <w:rStyle w:val="gmail-msofootnotereference"/>
          <w:rFonts w:asciiTheme="minorHAnsi" w:eastAsia="Calibri" w:hAnsiTheme="minorHAnsi" w:cs="Calibri"/>
          <w:sz w:val="24"/>
          <w:szCs w:val="24"/>
        </w:rPr>
      </w:pPr>
    </w:p>
    <w:p w:rsidR="002B238A" w:rsidRPr="00B405B0" w:rsidRDefault="002B238A" w:rsidP="00BA2E6C">
      <w:pPr>
        <w:spacing w:after="0" w:line="276" w:lineRule="auto"/>
        <w:ind w:left="360"/>
        <w:rPr>
          <w:rFonts w:asciiTheme="minorHAnsi" w:hAnsiTheme="minorHAnsi"/>
          <w:sz w:val="24"/>
          <w:szCs w:val="24"/>
        </w:rPr>
      </w:pPr>
      <w:r w:rsidRPr="00B405B0">
        <w:rPr>
          <w:rStyle w:val="gmail-msofootnotereference"/>
          <w:rFonts w:asciiTheme="minorHAnsi" w:eastAsia="Calibri" w:hAnsiTheme="minorHAnsi" w:cs="Calibri"/>
          <w:sz w:val="24"/>
          <w:szCs w:val="24"/>
        </w:rPr>
        <w:t xml:space="preserve">The government health expenditure as a proportion of the total general government expenditure measures the extent to which government takes responsibility for the financing of health services. According to  WHO, NHA data (1995-2014) health expenditure as percentage of general government expenditure was averaged at 6.65% for Nigeria, 4.39% for India, 11.53% for Ghana, 6.22% for Egypt and 13.62% for South Africa (Ataguba, 2017). Compared with Ghana and South Africa, Nigeria has not placed sufficient priority on health (Ataguba, 2017).  </w:t>
      </w:r>
    </w:p>
    <w:p w:rsidR="007260D8" w:rsidRDefault="007260D8" w:rsidP="00BA2E6C">
      <w:pPr>
        <w:spacing w:after="0" w:line="276" w:lineRule="auto"/>
        <w:ind w:left="360"/>
        <w:rPr>
          <w:rStyle w:val="gmail-msofootnotereference"/>
          <w:rFonts w:asciiTheme="minorHAnsi" w:eastAsia="Calibri" w:hAnsiTheme="minorHAnsi" w:cs="Calibri"/>
          <w:sz w:val="24"/>
          <w:szCs w:val="24"/>
        </w:rPr>
      </w:pPr>
    </w:p>
    <w:p w:rsidR="002B238A" w:rsidRPr="00B405B0" w:rsidRDefault="002B238A" w:rsidP="00BA2E6C">
      <w:pPr>
        <w:spacing w:line="276" w:lineRule="auto"/>
        <w:ind w:left="360"/>
        <w:rPr>
          <w:rStyle w:val="gmail-msofootnotereference"/>
          <w:rFonts w:asciiTheme="minorHAnsi" w:eastAsia="Calibri" w:hAnsiTheme="minorHAnsi" w:cs="Calibri"/>
          <w:sz w:val="24"/>
          <w:szCs w:val="24"/>
        </w:rPr>
      </w:pPr>
      <w:r w:rsidRPr="00B405B0">
        <w:rPr>
          <w:rStyle w:val="gmail-msofootnotereference"/>
          <w:rFonts w:asciiTheme="minorHAnsi" w:eastAsia="Calibri" w:hAnsiTheme="minorHAnsi" w:cs="Calibri"/>
          <w:sz w:val="24"/>
          <w:szCs w:val="24"/>
        </w:rPr>
        <w:t xml:space="preserve">Another indicator of the level of a country’s prioritisation of health is the percentage of </w:t>
      </w:r>
      <w:r w:rsidR="00462800">
        <w:rPr>
          <w:rStyle w:val="gmail-msofootnotereference"/>
          <w:rFonts w:asciiTheme="minorHAnsi" w:eastAsia="Calibri" w:hAnsiTheme="minorHAnsi" w:cs="Calibri"/>
          <w:sz w:val="24"/>
          <w:szCs w:val="24"/>
        </w:rPr>
        <w:t xml:space="preserve">the GDP that is spent on health (The </w:t>
      </w:r>
      <w:r w:rsidR="00462800" w:rsidRPr="00B405B0">
        <w:rPr>
          <w:rStyle w:val="gmail-msofootnotereference"/>
          <w:rFonts w:asciiTheme="minorHAnsi" w:eastAsia="Calibri" w:hAnsiTheme="minorHAnsi" w:cs="Calibri"/>
          <w:sz w:val="24"/>
          <w:szCs w:val="24"/>
        </w:rPr>
        <w:t>WHO</w:t>
      </w:r>
      <w:r w:rsidRPr="00B405B0">
        <w:rPr>
          <w:rStyle w:val="gmail-msofootnotereference"/>
          <w:rFonts w:asciiTheme="minorHAnsi" w:eastAsia="Calibri" w:hAnsiTheme="minorHAnsi" w:cs="Calibri"/>
          <w:sz w:val="24"/>
          <w:szCs w:val="24"/>
        </w:rPr>
        <w:t xml:space="preserve"> recommends a minimum of 5%</w:t>
      </w:r>
      <w:r w:rsidR="00462800">
        <w:rPr>
          <w:rStyle w:val="gmail-msofootnotereference"/>
          <w:rFonts w:asciiTheme="minorHAnsi" w:eastAsia="Calibri" w:hAnsiTheme="minorHAnsi" w:cs="Calibri"/>
          <w:sz w:val="24"/>
          <w:szCs w:val="24"/>
        </w:rPr>
        <w:t>).</w:t>
      </w:r>
      <w:r w:rsidRPr="00B405B0">
        <w:rPr>
          <w:rStyle w:val="gmail-msofootnotereference"/>
          <w:rFonts w:asciiTheme="minorHAnsi" w:eastAsia="Calibri" w:hAnsiTheme="minorHAnsi" w:cs="Calibri"/>
          <w:sz w:val="24"/>
          <w:szCs w:val="24"/>
        </w:rPr>
        <w:t xml:space="preserve">  The average figure for Nigeria is 3.53 % (1995-2014) compared to 10% in advanced countries (Ataguba, 2017). This ratio indicates the level of health expenditure in the economy relative to the overall level of economic development in Nigeria is low.</w:t>
      </w:r>
    </w:p>
    <w:p w:rsidR="002B238A" w:rsidRPr="00B405B0" w:rsidRDefault="002B238A" w:rsidP="004A31C8">
      <w:pPr>
        <w:pStyle w:val="Caption"/>
        <w:numPr>
          <w:ilvl w:val="0"/>
          <w:numId w:val="97"/>
        </w:numPr>
        <w:spacing w:after="0"/>
        <w:ind w:left="360"/>
        <w:rPr>
          <w:rFonts w:asciiTheme="minorHAnsi" w:hAnsiTheme="minorHAnsi"/>
          <w:sz w:val="24"/>
          <w:szCs w:val="24"/>
        </w:rPr>
      </w:pPr>
      <w:r w:rsidRPr="00B405B0">
        <w:rPr>
          <w:rStyle w:val="gmail-msofootnotereference"/>
          <w:rFonts w:asciiTheme="minorHAnsi" w:eastAsia="Calibri" w:hAnsiTheme="minorHAnsi" w:cs="Calibri"/>
          <w:bCs w:val="0"/>
          <w:i/>
          <w:kern w:val="3"/>
          <w:position w:val="2"/>
          <w:sz w:val="24"/>
          <w:szCs w:val="24"/>
        </w:rPr>
        <w:t>Very high levels of out-of-</w:t>
      </w:r>
      <w:r w:rsidRPr="00B405B0">
        <w:rPr>
          <w:rStyle w:val="gmail-msofootnotereference"/>
          <w:rFonts w:asciiTheme="minorHAnsi" w:eastAsia="Calibri" w:hAnsiTheme="minorHAnsi" w:cs="Calibri"/>
          <w:bCs w:val="0"/>
          <w:i/>
          <w:kern w:val="3"/>
          <w:position w:val="2"/>
          <w:sz w:val="24"/>
          <w:szCs w:val="24"/>
          <w:lang w:val="de-DE"/>
        </w:rPr>
        <w:t>pocket spending</w:t>
      </w:r>
    </w:p>
    <w:p w:rsidR="002B238A" w:rsidRPr="00B405B0" w:rsidRDefault="002B238A" w:rsidP="00BA2E6C">
      <w:pPr>
        <w:spacing w:line="276" w:lineRule="auto"/>
        <w:ind w:left="360"/>
        <w:rPr>
          <w:rFonts w:asciiTheme="minorHAnsi" w:hAnsiTheme="minorHAnsi"/>
          <w:sz w:val="24"/>
          <w:szCs w:val="24"/>
        </w:rPr>
      </w:pPr>
      <w:r w:rsidRPr="00B405B0">
        <w:rPr>
          <w:rStyle w:val="gmail-msofootnotereference"/>
          <w:rFonts w:asciiTheme="minorHAnsi" w:eastAsia="Calibri" w:hAnsiTheme="minorHAnsi" w:cs="Calibri"/>
          <w:kern w:val="3"/>
          <w:position w:val="2"/>
          <w:sz w:val="24"/>
          <w:szCs w:val="24"/>
        </w:rPr>
        <w:t xml:space="preserve">One of the key strategies for attaining universal coverage, one of the targets of SDG3, is ensuring financial risk protection through pre-payment risk pooling financing mechanism that eliminates out-of-pocket health expenditure. The country’s out-of-pocket expenditure </w:t>
      </w:r>
      <w:r w:rsidRPr="00B405B0">
        <w:rPr>
          <w:rStyle w:val="gmail-msofootnotereference"/>
          <w:rFonts w:asciiTheme="minorHAnsi" w:eastAsia="Calibri" w:hAnsiTheme="minorHAnsi" w:cs="Calibri"/>
          <w:kern w:val="3"/>
          <w:position w:val="2"/>
          <w:sz w:val="24"/>
          <w:szCs w:val="24"/>
        </w:rPr>
        <w:lastRenderedPageBreak/>
        <w:t xml:space="preserve">on health remains high. </w:t>
      </w:r>
      <w:r w:rsidRPr="00B405B0">
        <w:rPr>
          <w:rStyle w:val="gmail-msofootnotereference"/>
          <w:rFonts w:asciiTheme="minorHAnsi" w:eastAsia="Calibri" w:hAnsiTheme="minorHAnsi" w:cs="Calibri"/>
          <w:sz w:val="24"/>
          <w:szCs w:val="24"/>
        </w:rPr>
        <w:t xml:space="preserve">Overall, out-of-pocket expenditure (OOPE), as a proportion of total health expenditure is high, ranging from 78% in 2010 to 73% in 2014 (Federal Ministry of Health, 2017). The high level in OOPE poses a barrier to accessing health services, thereby fueling inequity in health outcomes and further exposing </w:t>
      </w:r>
      <w:r w:rsidRPr="00B405B0">
        <w:rPr>
          <w:rStyle w:val="gmail-msofootnotereference"/>
          <w:rFonts w:asciiTheme="minorHAnsi" w:eastAsia="Calibri" w:hAnsiTheme="minorHAnsi" w:cs="Calibri"/>
          <w:kern w:val="3"/>
          <w:position w:val="2"/>
          <w:sz w:val="24"/>
          <w:szCs w:val="24"/>
        </w:rPr>
        <w:t>the already poor to impoverishment and financial catastrophe.</w:t>
      </w:r>
    </w:p>
    <w:p w:rsidR="002B238A" w:rsidRPr="00B405B0" w:rsidRDefault="002B238A" w:rsidP="004A31C8">
      <w:pPr>
        <w:pStyle w:val="Caption"/>
        <w:numPr>
          <w:ilvl w:val="0"/>
          <w:numId w:val="97"/>
        </w:numPr>
        <w:ind w:left="360"/>
        <w:rPr>
          <w:rFonts w:asciiTheme="minorHAnsi" w:hAnsiTheme="minorHAnsi"/>
          <w:sz w:val="24"/>
          <w:szCs w:val="24"/>
        </w:rPr>
      </w:pPr>
      <w:r w:rsidRPr="00B405B0">
        <w:rPr>
          <w:rStyle w:val="gmail-msofootnotereference"/>
          <w:rFonts w:asciiTheme="minorHAnsi" w:eastAsia="Calibri" w:hAnsiTheme="minorHAnsi" w:cs="Calibri"/>
          <w:bCs w:val="0"/>
          <w:i/>
          <w:sz w:val="24"/>
          <w:szCs w:val="24"/>
        </w:rPr>
        <w:t>Low level of coverage of health insurance and other pre-payment and financial risk protection mechanisms</w:t>
      </w:r>
    </w:p>
    <w:p w:rsidR="002B238A" w:rsidRPr="00B405B0" w:rsidRDefault="002B238A" w:rsidP="00BA2E6C">
      <w:pPr>
        <w:spacing w:after="0" w:line="276" w:lineRule="auto"/>
        <w:ind w:left="360"/>
        <w:rPr>
          <w:rFonts w:asciiTheme="minorHAnsi" w:hAnsiTheme="minorHAnsi"/>
          <w:sz w:val="24"/>
          <w:szCs w:val="24"/>
        </w:rPr>
      </w:pPr>
      <w:r w:rsidRPr="00B405B0">
        <w:rPr>
          <w:rStyle w:val="gmail-msofootnotereference"/>
          <w:rFonts w:asciiTheme="minorHAnsi" w:eastAsia="Calibri" w:hAnsiTheme="minorHAnsi" w:cs="Calibri"/>
          <w:sz w:val="24"/>
          <w:szCs w:val="24"/>
        </w:rPr>
        <w:t xml:space="preserve">The Nigerian government established the National Health Insurance Scheme (NHIS) under Act 35 of 1999 with the aim of improving access to healthcare and reducing the financial burden of out-of-pocket payment for health care services (NHIS, 2012). </w:t>
      </w:r>
      <w:r w:rsidRPr="00B405B0">
        <w:rPr>
          <w:rStyle w:val="gmail-msofootnotereference"/>
          <w:rFonts w:asciiTheme="minorHAnsi" w:eastAsia="Calibri" w:hAnsiTheme="minorHAnsi" w:cs="Calibri"/>
          <w:sz w:val="24"/>
          <w:szCs w:val="24"/>
          <w:shd w:val="clear" w:color="auto" w:fill="FFFFFF"/>
        </w:rPr>
        <w:t xml:space="preserve">At present, only about 5% of Nigerians have prepaid health care through social and voluntary private insurance. Whereas the NHIS and private insurance has gained sufficient traction in providing coverage to federal public sector workers, their families and workers of large private organizations, state governments have been slow in the uptake of the social health insurance and only 2 states are currently participating in the scheme. The community-based health insurance scheme aimed at addressing the needs of the comparatively poorer 70% Nigerians in the informal sector and rural areas remain prostate, leaving majority of Nigerians without any form of coverage. This situation has made the aspiration for UHC difficult to attain. </w:t>
      </w:r>
    </w:p>
    <w:p w:rsidR="008F63FB" w:rsidRDefault="008F63FB" w:rsidP="00BA2E6C">
      <w:pPr>
        <w:spacing w:after="0" w:line="276" w:lineRule="auto"/>
        <w:ind w:left="360"/>
        <w:rPr>
          <w:rStyle w:val="gmail-msofootnotereference"/>
          <w:rFonts w:asciiTheme="minorHAnsi" w:eastAsia="Calibri" w:hAnsiTheme="minorHAnsi" w:cs="Calibri"/>
          <w:sz w:val="24"/>
          <w:szCs w:val="24"/>
        </w:rPr>
      </w:pPr>
    </w:p>
    <w:p w:rsidR="002B238A" w:rsidRDefault="002B238A" w:rsidP="00BA2E6C">
      <w:pPr>
        <w:spacing w:after="0" w:line="276" w:lineRule="auto"/>
        <w:ind w:left="360"/>
        <w:rPr>
          <w:rStyle w:val="gmail-msofootnotereference"/>
          <w:rFonts w:asciiTheme="minorHAnsi" w:hAnsiTheme="minorHAnsi"/>
          <w:sz w:val="24"/>
          <w:szCs w:val="24"/>
        </w:rPr>
      </w:pPr>
      <w:r w:rsidRPr="00B405B0">
        <w:rPr>
          <w:rStyle w:val="gmail-msofootnotereference"/>
          <w:rFonts w:asciiTheme="minorHAnsi" w:eastAsia="Calibri" w:hAnsiTheme="minorHAnsi" w:cs="Calibri"/>
          <w:sz w:val="24"/>
          <w:szCs w:val="24"/>
        </w:rPr>
        <w:t xml:space="preserve">One issue affecting the optimal functioning of the </w:t>
      </w:r>
      <w:r w:rsidR="00462800" w:rsidRPr="00B405B0">
        <w:rPr>
          <w:rStyle w:val="gmail-msofootnotereference"/>
          <w:rFonts w:asciiTheme="minorHAnsi" w:eastAsia="Calibri" w:hAnsiTheme="minorHAnsi" w:cs="Calibri"/>
          <w:sz w:val="24"/>
          <w:szCs w:val="24"/>
        </w:rPr>
        <w:t>NHIS</w:t>
      </w:r>
      <w:r w:rsidRPr="00B405B0">
        <w:rPr>
          <w:rStyle w:val="gmail-msofootnotereference"/>
          <w:rFonts w:asciiTheme="minorHAnsi" w:eastAsia="Calibri" w:hAnsiTheme="minorHAnsi" w:cs="Calibri"/>
          <w:sz w:val="24"/>
          <w:szCs w:val="24"/>
        </w:rPr>
        <w:t xml:space="preserve"> is how the services are purchased. The current model where HMOs are the purchasers for NHIS does not appear a feasible method for ensuring equitable access to health services for the entire population.</w:t>
      </w:r>
      <w:r w:rsidRPr="00B405B0">
        <w:rPr>
          <w:rStyle w:val="gmail-msofootnotereference"/>
          <w:rFonts w:asciiTheme="minorHAnsi" w:hAnsiTheme="minorHAnsi"/>
          <w:sz w:val="24"/>
          <w:szCs w:val="24"/>
        </w:rPr>
        <w:t xml:space="preserve">  </w:t>
      </w:r>
      <w:r w:rsidRPr="00B405B0">
        <w:rPr>
          <w:rStyle w:val="gmail-msofootnotereference"/>
          <w:rFonts w:asciiTheme="minorHAnsi" w:eastAsia="Calibri" w:hAnsiTheme="minorHAnsi" w:cs="Calibri"/>
          <w:sz w:val="24"/>
          <w:szCs w:val="24"/>
        </w:rPr>
        <w:t>These HMOs are private organizations that enroll both NHIS populations and other private health insurance populations.</w:t>
      </w:r>
      <w:r w:rsidRPr="00B405B0">
        <w:rPr>
          <w:rStyle w:val="gmail-msofootnotereference"/>
          <w:rFonts w:asciiTheme="minorHAnsi" w:hAnsiTheme="minorHAnsi"/>
          <w:sz w:val="24"/>
          <w:szCs w:val="24"/>
        </w:rPr>
        <w:t>  T</w:t>
      </w:r>
      <w:r w:rsidRPr="00B405B0">
        <w:rPr>
          <w:rStyle w:val="gmail-msofootnotereference"/>
          <w:rFonts w:asciiTheme="minorHAnsi" w:eastAsia="Calibri" w:hAnsiTheme="minorHAnsi" w:cs="Calibri"/>
          <w:sz w:val="24"/>
          <w:szCs w:val="24"/>
        </w:rPr>
        <w:t>here are issues of vested interests and powerful HMO groups, inefficiencies and poor monitoring and regulatory framework (Onoka et al., 2016).</w:t>
      </w:r>
    </w:p>
    <w:p w:rsidR="007260D8" w:rsidRPr="00B405B0" w:rsidRDefault="007260D8" w:rsidP="00BA2E6C">
      <w:pPr>
        <w:spacing w:after="0" w:line="276" w:lineRule="auto"/>
        <w:ind w:left="360"/>
        <w:rPr>
          <w:rFonts w:asciiTheme="minorHAnsi" w:hAnsiTheme="minorHAnsi"/>
          <w:sz w:val="24"/>
          <w:szCs w:val="24"/>
        </w:rPr>
      </w:pPr>
    </w:p>
    <w:p w:rsidR="002B238A" w:rsidRPr="00B405B0" w:rsidRDefault="002B238A" w:rsidP="004A31C8">
      <w:pPr>
        <w:pStyle w:val="Caption"/>
        <w:numPr>
          <w:ilvl w:val="0"/>
          <w:numId w:val="97"/>
        </w:numPr>
        <w:spacing w:after="0"/>
        <w:ind w:left="360"/>
        <w:rPr>
          <w:rFonts w:asciiTheme="minorHAnsi" w:hAnsiTheme="minorHAnsi"/>
          <w:i/>
          <w:sz w:val="24"/>
          <w:szCs w:val="24"/>
        </w:rPr>
      </w:pPr>
      <w:r w:rsidRPr="00B405B0">
        <w:rPr>
          <w:rStyle w:val="gmail-msofootnotereference"/>
          <w:rFonts w:asciiTheme="minorHAnsi" w:eastAsia="Calibri" w:hAnsiTheme="minorHAnsi"/>
          <w:i/>
          <w:sz w:val="24"/>
          <w:szCs w:val="24"/>
        </w:rPr>
        <w:t xml:space="preserve">Poor resource mobilization  </w:t>
      </w:r>
    </w:p>
    <w:p w:rsidR="002B238A" w:rsidRPr="00B405B0" w:rsidRDefault="002B238A" w:rsidP="00BA2E6C">
      <w:pPr>
        <w:spacing w:line="276" w:lineRule="auto"/>
        <w:ind w:left="360"/>
        <w:rPr>
          <w:rFonts w:asciiTheme="minorHAnsi" w:hAnsiTheme="minorHAnsi"/>
          <w:sz w:val="24"/>
          <w:szCs w:val="24"/>
        </w:rPr>
      </w:pPr>
      <w:r w:rsidRPr="00B405B0">
        <w:rPr>
          <w:rStyle w:val="gmail-msofootnotereference"/>
          <w:rFonts w:asciiTheme="minorHAnsi" w:eastAsia="Calibri" w:hAnsiTheme="minorHAnsi" w:cs="Calibri"/>
          <w:sz w:val="24"/>
          <w:szCs w:val="24"/>
        </w:rPr>
        <w:t>The public health sector, at all levels relies solely on government funding with little or no effort for mobilization from other sources. Many opportunities exist for increased domestic funding of health such as corporate social responsibility funds, health impact bond, sin taxes, aviation, VAT, mandatory health insurance, philanthropy; these remain grossly underexploited. Governments have tendencies of depending on donor funding which may affect its drive for exploring other sources.</w:t>
      </w:r>
    </w:p>
    <w:p w:rsidR="002B238A" w:rsidRPr="00B405B0" w:rsidRDefault="002B238A" w:rsidP="00BA2E6C">
      <w:pPr>
        <w:spacing w:line="276" w:lineRule="auto"/>
        <w:ind w:left="360"/>
        <w:rPr>
          <w:rStyle w:val="gmail-msofootnotereference"/>
          <w:rFonts w:asciiTheme="minorHAnsi" w:hAnsiTheme="minorHAnsi"/>
          <w:sz w:val="24"/>
          <w:szCs w:val="24"/>
        </w:rPr>
      </w:pPr>
      <w:r w:rsidRPr="00B405B0">
        <w:rPr>
          <w:rStyle w:val="gmail-msofootnotereference"/>
          <w:rFonts w:asciiTheme="minorHAnsi" w:eastAsia="Calibri" w:hAnsiTheme="minorHAnsi" w:cs="Calibri"/>
          <w:sz w:val="24"/>
          <w:szCs w:val="24"/>
        </w:rPr>
        <w:t xml:space="preserve">There is no framework within which resources are mobilized and allocated for health. Efforts are on-going by states and by the federal government to improve financing for </w:t>
      </w:r>
      <w:r w:rsidRPr="00B405B0">
        <w:rPr>
          <w:rStyle w:val="gmail-msofootnotereference"/>
          <w:rFonts w:asciiTheme="minorHAnsi" w:eastAsia="Calibri" w:hAnsiTheme="minorHAnsi" w:cs="Calibri"/>
          <w:sz w:val="24"/>
          <w:szCs w:val="24"/>
        </w:rPr>
        <w:lastRenderedPageBreak/>
        <w:t xml:space="preserve">health and scale up financial risk protection for the populations. However, these are uncoordinated and are not always based on evidence. </w:t>
      </w:r>
    </w:p>
    <w:p w:rsidR="002B238A" w:rsidRPr="00B405B0" w:rsidRDefault="002B238A" w:rsidP="004A31C8">
      <w:pPr>
        <w:pStyle w:val="Caption"/>
        <w:numPr>
          <w:ilvl w:val="0"/>
          <w:numId w:val="97"/>
        </w:numPr>
        <w:spacing w:after="0"/>
        <w:ind w:left="360"/>
        <w:rPr>
          <w:rFonts w:asciiTheme="minorHAnsi" w:hAnsiTheme="minorHAnsi"/>
          <w:sz w:val="24"/>
          <w:szCs w:val="24"/>
        </w:rPr>
      </w:pPr>
      <w:r w:rsidRPr="00B405B0">
        <w:rPr>
          <w:rStyle w:val="gmail-msofootnotereference"/>
          <w:rFonts w:asciiTheme="minorHAnsi" w:eastAsia="Calibri" w:hAnsiTheme="minorHAnsi" w:cs="Calibri"/>
          <w:bCs w:val="0"/>
          <w:i/>
          <w:kern w:val="3"/>
          <w:position w:val="2"/>
          <w:sz w:val="24"/>
          <w:szCs w:val="24"/>
        </w:rPr>
        <w:t xml:space="preserve">Allocative Inefficiency </w:t>
      </w:r>
    </w:p>
    <w:p w:rsidR="002B238A" w:rsidRDefault="002B238A" w:rsidP="00BA2E6C">
      <w:pPr>
        <w:spacing w:after="0" w:line="276" w:lineRule="auto"/>
        <w:ind w:left="360"/>
        <w:rPr>
          <w:rStyle w:val="gmail-msofootnotereference"/>
          <w:rFonts w:asciiTheme="minorHAnsi" w:eastAsia="Calibri" w:hAnsiTheme="minorHAnsi" w:cs="Calibri"/>
          <w:sz w:val="24"/>
          <w:szCs w:val="24"/>
        </w:rPr>
      </w:pPr>
      <w:r w:rsidRPr="00B405B0">
        <w:rPr>
          <w:rStyle w:val="gmail-msofootnotereference"/>
          <w:rFonts w:asciiTheme="minorHAnsi" w:eastAsia="Calibri" w:hAnsiTheme="minorHAnsi" w:cs="Calibri"/>
          <w:sz w:val="24"/>
          <w:szCs w:val="24"/>
        </w:rPr>
        <w:t xml:space="preserve">The systems  for monitoring and reporting health expenditures is poorly implemented at all levels of government, or assessing the efficiency of resource use leading to lack transparency and leakages . Although Nigeria has conducted four rounds of the national health accounts, they have so far been conducted sporadically and often are completed too late to be useful for planning. </w:t>
      </w:r>
      <w:r w:rsidR="008F63FB">
        <w:rPr>
          <w:rStyle w:val="gmail-msofootnotereference"/>
          <w:rFonts w:asciiTheme="minorHAnsi" w:eastAsia="Calibri" w:hAnsiTheme="minorHAnsi" w:cs="Calibri"/>
          <w:sz w:val="24"/>
          <w:szCs w:val="24"/>
        </w:rPr>
        <w:t xml:space="preserve"> </w:t>
      </w:r>
      <w:r w:rsidRPr="00B405B0">
        <w:rPr>
          <w:rStyle w:val="gmail-msofootnotereference"/>
          <w:rFonts w:asciiTheme="minorHAnsi" w:eastAsia="Calibri" w:hAnsiTheme="minorHAnsi" w:cs="Calibri"/>
          <w:sz w:val="24"/>
          <w:szCs w:val="24"/>
          <w:shd w:val="clear" w:color="auto" w:fill="FFFFFF"/>
        </w:rPr>
        <w:t>Health care resource allocation in Nigeria is skewed in favor of secondary and tertiary care as against primary care and PHC</w:t>
      </w:r>
      <w:r w:rsidRPr="00B405B0">
        <w:rPr>
          <w:rStyle w:val="gmail-msofootnotereference"/>
          <w:rFonts w:asciiTheme="minorHAnsi" w:eastAsia="Calibri" w:hAnsiTheme="minorHAnsi" w:cs="Calibri"/>
          <w:color w:val="642A8F"/>
          <w:sz w:val="24"/>
          <w:szCs w:val="24"/>
          <w:u w:val="single" w:color="642A8F"/>
          <w:shd w:val="clear" w:color="auto" w:fill="FFFFFF"/>
          <w:vertAlign w:val="superscript"/>
        </w:rPr>
        <w:t xml:space="preserve">. </w:t>
      </w:r>
      <w:r w:rsidRPr="00B405B0">
        <w:rPr>
          <w:rStyle w:val="gmail-msofootnotereference"/>
          <w:rFonts w:asciiTheme="minorHAnsi" w:eastAsia="Calibri" w:hAnsiTheme="minorHAnsi" w:cs="Calibri"/>
          <w:sz w:val="24"/>
          <w:szCs w:val="24"/>
          <w:shd w:val="clear" w:color="auto" w:fill="FFFFFF"/>
        </w:rPr>
        <w:t>A direct consequence is that most people bypass PHC facilities to seek primary care at secondary and tertiary facilities. This situation is both inefficient and promotes inequities: The cost of primary care provision at secondary and tertiary level is higher (economically inefficient) and poor people, especially in rural areas, cannot access care because it is either not available or too expensive for them (inequity in access and payment).</w:t>
      </w:r>
      <w:r w:rsidR="00BA2E6C">
        <w:rPr>
          <w:rStyle w:val="gmail-msofootnotereference"/>
          <w:rFonts w:asciiTheme="minorHAnsi" w:eastAsia="Calibri" w:hAnsiTheme="minorHAnsi" w:cs="Calibri"/>
          <w:sz w:val="24"/>
          <w:szCs w:val="24"/>
          <w:shd w:val="clear" w:color="auto" w:fill="FFFFFF"/>
        </w:rPr>
        <w:t xml:space="preserve"> </w:t>
      </w:r>
      <w:r w:rsidR="00BA2E6C">
        <w:rPr>
          <w:rStyle w:val="gmail-msofootnotereference"/>
          <w:rFonts w:asciiTheme="minorHAnsi" w:eastAsia="Calibri" w:hAnsiTheme="minorHAnsi" w:cs="Calibri"/>
          <w:sz w:val="24"/>
          <w:szCs w:val="24"/>
        </w:rPr>
        <w:t>Other evidence</w:t>
      </w:r>
      <w:r w:rsidRPr="00B405B0">
        <w:rPr>
          <w:rStyle w:val="gmail-msofootnotereference"/>
          <w:rFonts w:asciiTheme="minorHAnsi" w:eastAsia="Calibri" w:hAnsiTheme="minorHAnsi" w:cs="Calibri"/>
          <w:sz w:val="24"/>
          <w:szCs w:val="24"/>
        </w:rPr>
        <w:t xml:space="preserve"> of allocative inefficiency include funding recurrent expenditure more that capital expenditure, the use of branded drugs instead of generic drugs etc.</w:t>
      </w:r>
    </w:p>
    <w:p w:rsidR="00883EA8" w:rsidRPr="00B405B0" w:rsidRDefault="00883EA8" w:rsidP="00BA2E6C">
      <w:pPr>
        <w:spacing w:after="0" w:line="276" w:lineRule="auto"/>
        <w:ind w:left="360"/>
        <w:rPr>
          <w:rStyle w:val="gmail-msofootnotereference"/>
          <w:rFonts w:asciiTheme="minorHAnsi" w:eastAsia="Calibri" w:hAnsiTheme="minorHAnsi" w:cs="Calibri"/>
          <w:sz w:val="24"/>
          <w:szCs w:val="24"/>
        </w:rPr>
      </w:pPr>
    </w:p>
    <w:p w:rsidR="002B238A" w:rsidRPr="00883EA8" w:rsidRDefault="002B238A" w:rsidP="004A31C8">
      <w:pPr>
        <w:pStyle w:val="Caption"/>
        <w:numPr>
          <w:ilvl w:val="0"/>
          <w:numId w:val="97"/>
        </w:numPr>
        <w:spacing w:after="0"/>
        <w:ind w:left="360"/>
        <w:rPr>
          <w:rStyle w:val="gmail-msofootnotereference"/>
          <w:rFonts w:asciiTheme="minorHAnsi" w:eastAsia="Calibri" w:hAnsiTheme="minorHAnsi"/>
          <w:i/>
          <w:sz w:val="24"/>
          <w:szCs w:val="24"/>
        </w:rPr>
      </w:pPr>
      <w:r w:rsidRPr="00883EA8">
        <w:rPr>
          <w:rStyle w:val="gmail-msofootnotereference"/>
          <w:rFonts w:asciiTheme="minorHAnsi" w:eastAsia="Calibri" w:hAnsiTheme="minorHAnsi"/>
          <w:i/>
          <w:sz w:val="24"/>
          <w:szCs w:val="24"/>
        </w:rPr>
        <w:t>Purchasing Services</w:t>
      </w:r>
    </w:p>
    <w:p w:rsidR="002B238A" w:rsidRPr="00B405B0" w:rsidRDefault="002B238A" w:rsidP="00BA2E6C">
      <w:pPr>
        <w:spacing w:line="276" w:lineRule="auto"/>
        <w:ind w:left="360"/>
        <w:rPr>
          <w:rStyle w:val="gmail-msofootnotereference"/>
          <w:rFonts w:asciiTheme="minorHAnsi" w:eastAsia="Calibri" w:hAnsiTheme="minorHAnsi" w:cs="Calibri"/>
          <w:sz w:val="24"/>
          <w:szCs w:val="24"/>
        </w:rPr>
      </w:pPr>
      <w:r w:rsidRPr="00B405B0">
        <w:rPr>
          <w:rStyle w:val="gmail-msofootnotereference"/>
          <w:rFonts w:asciiTheme="minorHAnsi" w:eastAsia="Calibri" w:hAnsiTheme="minorHAnsi" w:cs="Calibri"/>
          <w:sz w:val="24"/>
          <w:szCs w:val="24"/>
        </w:rPr>
        <w:t>The case of HMOs as purchasers for NHIS is important to mention here.</w:t>
      </w:r>
      <w:r w:rsidRPr="00B405B0">
        <w:rPr>
          <w:rStyle w:val="gmail-msofootnotereference"/>
          <w:rFonts w:asciiTheme="minorHAnsi" w:hAnsiTheme="minorHAnsi"/>
          <w:sz w:val="24"/>
          <w:szCs w:val="24"/>
        </w:rPr>
        <w:t xml:space="preserve">  </w:t>
      </w:r>
      <w:r w:rsidRPr="00B405B0">
        <w:rPr>
          <w:rStyle w:val="gmail-msofootnotereference"/>
          <w:rFonts w:asciiTheme="minorHAnsi" w:eastAsia="Calibri" w:hAnsiTheme="minorHAnsi" w:cs="Calibri"/>
          <w:sz w:val="24"/>
          <w:szCs w:val="24"/>
        </w:rPr>
        <w:t>The current model cannot be used to ensure equitable access to health services for the entire population.</w:t>
      </w:r>
      <w:r w:rsidRPr="00B405B0">
        <w:rPr>
          <w:rStyle w:val="gmail-msofootnotereference"/>
          <w:rFonts w:asciiTheme="minorHAnsi" w:hAnsiTheme="minorHAnsi"/>
          <w:sz w:val="24"/>
          <w:szCs w:val="24"/>
        </w:rPr>
        <w:t xml:space="preserve">  </w:t>
      </w:r>
      <w:r w:rsidRPr="00B405B0">
        <w:rPr>
          <w:rStyle w:val="gmail-msofootnotereference"/>
          <w:rFonts w:asciiTheme="minorHAnsi" w:eastAsia="Calibri" w:hAnsiTheme="minorHAnsi" w:cs="Calibri"/>
          <w:sz w:val="24"/>
          <w:szCs w:val="24"/>
        </w:rPr>
        <w:t>These HMOs are private organizations that enroll both NHIS populations and other private health insurance populations.</w:t>
      </w:r>
      <w:r w:rsidRPr="00B405B0">
        <w:rPr>
          <w:rStyle w:val="gmail-msofootnotereference"/>
          <w:rFonts w:asciiTheme="minorHAnsi" w:hAnsiTheme="minorHAnsi"/>
          <w:sz w:val="24"/>
          <w:szCs w:val="24"/>
        </w:rPr>
        <w:t xml:space="preserve">  </w:t>
      </w:r>
      <w:r w:rsidRPr="00B405B0">
        <w:rPr>
          <w:rStyle w:val="gmail-msofootnotereference"/>
          <w:rFonts w:asciiTheme="minorHAnsi" w:eastAsia="Calibri" w:hAnsiTheme="minorHAnsi" w:cs="Calibri"/>
          <w:sz w:val="24"/>
          <w:szCs w:val="24"/>
        </w:rPr>
        <w:t>Although there are issues of vested interests and powerful HMO groups, there should be a strong monitoring and regulatory framework that is put in place to reduce inefficiencies (Onoka</w:t>
      </w:r>
      <w:r w:rsidRPr="00B405B0">
        <w:rPr>
          <w:rStyle w:val="gmail-msofootnotereference"/>
          <w:rFonts w:asciiTheme="minorHAnsi" w:eastAsia="Calibri" w:hAnsiTheme="minorHAnsi" w:cs="Calibri"/>
          <w:i/>
          <w:iCs/>
          <w:sz w:val="24"/>
          <w:szCs w:val="24"/>
        </w:rPr>
        <w:t xml:space="preserve"> et al.</w:t>
      </w:r>
      <w:r w:rsidRPr="00B405B0">
        <w:rPr>
          <w:rStyle w:val="gmail-msofootnotereference"/>
          <w:rFonts w:asciiTheme="minorHAnsi" w:eastAsia="Calibri" w:hAnsiTheme="minorHAnsi" w:cs="Calibri"/>
          <w:sz w:val="24"/>
          <w:szCs w:val="24"/>
        </w:rPr>
        <w:t>, 2016).</w:t>
      </w:r>
      <w:r w:rsidRPr="00B405B0">
        <w:rPr>
          <w:rStyle w:val="gmail-msofootnotereference"/>
          <w:rFonts w:asciiTheme="minorHAnsi" w:hAnsiTheme="minorHAnsi"/>
          <w:sz w:val="24"/>
          <w:szCs w:val="24"/>
        </w:rPr>
        <w:t xml:space="preserve">  </w:t>
      </w:r>
      <w:r w:rsidRPr="00B405B0">
        <w:rPr>
          <w:rStyle w:val="gmail-msofootnotereference"/>
          <w:rFonts w:asciiTheme="minorHAnsi" w:eastAsia="Calibri" w:hAnsiTheme="minorHAnsi" w:cs="Calibri"/>
          <w:sz w:val="24"/>
          <w:szCs w:val="24"/>
        </w:rPr>
        <w:t xml:space="preserve">In order to make purchasing strategic and to be in line with international evidence, there is a need to ensure that a large </w:t>
      </w:r>
      <w:r w:rsidR="00C42F65" w:rsidRPr="00B405B0">
        <w:rPr>
          <w:rStyle w:val="gmail-msofootnotereference"/>
          <w:rFonts w:asciiTheme="minorHAnsi" w:eastAsia="Calibri" w:hAnsiTheme="minorHAnsi" w:cs="Calibri"/>
          <w:sz w:val="24"/>
          <w:szCs w:val="24"/>
        </w:rPr>
        <w:t>monopolist</w:t>
      </w:r>
      <w:r w:rsidRPr="00B405B0">
        <w:rPr>
          <w:rStyle w:val="gmail-msofootnotereference"/>
          <w:rFonts w:asciiTheme="minorHAnsi" w:eastAsia="Calibri" w:hAnsiTheme="minorHAnsi" w:cs="Calibri"/>
          <w:sz w:val="24"/>
          <w:szCs w:val="24"/>
          <w:lang w:val="pt-PT"/>
        </w:rPr>
        <w:t xml:space="preserve"> </w:t>
      </w:r>
      <w:r w:rsidRPr="00B405B0">
        <w:rPr>
          <w:rStyle w:val="gmail-msofootnotereference"/>
          <w:rFonts w:asciiTheme="minorHAnsi" w:eastAsia="Calibri" w:hAnsiTheme="minorHAnsi" w:cs="Calibri"/>
          <w:sz w:val="24"/>
          <w:szCs w:val="24"/>
        </w:rPr>
        <w:t>(e.g. the National Health Insurance Fund) is created holding a large share of pooled funds to purchase health services for the entire population.</w:t>
      </w:r>
      <w:r w:rsidRPr="00B405B0">
        <w:rPr>
          <w:rStyle w:val="gmail-msofootnotereference"/>
          <w:rFonts w:asciiTheme="minorHAnsi" w:hAnsiTheme="minorHAnsi"/>
          <w:sz w:val="24"/>
          <w:szCs w:val="24"/>
        </w:rPr>
        <w:t xml:space="preserve">  </w:t>
      </w:r>
      <w:r w:rsidRPr="00B405B0">
        <w:rPr>
          <w:rStyle w:val="gmail-msofootnotereference"/>
          <w:rFonts w:asciiTheme="minorHAnsi" w:eastAsia="Calibri" w:hAnsiTheme="minorHAnsi" w:cs="Calibri"/>
          <w:sz w:val="24"/>
          <w:szCs w:val="24"/>
        </w:rPr>
        <w:t>While this should be seen as a long-term goal in the country, in the interim, there is a need to develop a financing strategy that will outline the processes and pathways to achieve this long term goal.</w:t>
      </w:r>
      <w:r w:rsidRPr="00B405B0">
        <w:rPr>
          <w:rStyle w:val="gmail-msofootnotereference"/>
          <w:rFonts w:asciiTheme="minorHAnsi" w:hAnsiTheme="minorHAnsi"/>
          <w:sz w:val="24"/>
          <w:szCs w:val="24"/>
        </w:rPr>
        <w:t xml:space="preserve">  </w:t>
      </w:r>
      <w:r w:rsidRPr="00B405B0">
        <w:rPr>
          <w:rStyle w:val="gmail-msofootnotereference"/>
          <w:rFonts w:asciiTheme="minorHAnsi" w:eastAsia="Calibri" w:hAnsiTheme="minorHAnsi" w:cs="Calibri"/>
          <w:sz w:val="24"/>
          <w:szCs w:val="24"/>
        </w:rPr>
        <w:t>Because the country has both public and private providers, strategic purchasing can draw on both sectors to ensure equitable access to health services across the country.</w:t>
      </w:r>
    </w:p>
    <w:p w:rsidR="002B238A" w:rsidRPr="00B405B0" w:rsidRDefault="00FE4156" w:rsidP="00BA2E6C">
      <w:pPr>
        <w:spacing w:line="276" w:lineRule="auto"/>
        <w:ind w:left="360"/>
        <w:rPr>
          <w:rStyle w:val="gmail-msofootnotereference"/>
          <w:rFonts w:asciiTheme="minorHAnsi" w:eastAsia="Calibri" w:hAnsiTheme="minorHAnsi" w:cs="Calibri"/>
          <w:bCs/>
          <w:kern w:val="3"/>
          <w:sz w:val="24"/>
          <w:szCs w:val="24"/>
        </w:rPr>
      </w:pPr>
      <w:r>
        <w:rPr>
          <w:rStyle w:val="gmail-msofootnotereference"/>
          <w:rFonts w:asciiTheme="minorHAnsi" w:eastAsia="Calibri" w:hAnsiTheme="minorHAnsi" w:cs="Calibri"/>
          <w:bCs/>
          <w:kern w:val="3"/>
          <w:sz w:val="24"/>
          <w:szCs w:val="24"/>
        </w:rPr>
        <w:t>In order to</w:t>
      </w:r>
      <w:r w:rsidR="002B238A" w:rsidRPr="00B405B0">
        <w:rPr>
          <w:rStyle w:val="gmail-msofootnotereference"/>
          <w:rFonts w:asciiTheme="minorHAnsi" w:eastAsia="Calibri" w:hAnsiTheme="minorHAnsi" w:cs="Calibri"/>
          <w:bCs/>
          <w:kern w:val="3"/>
          <w:sz w:val="24"/>
          <w:szCs w:val="24"/>
        </w:rPr>
        <w:t xml:space="preserve"> overcome these constraints, there will be a need for all levels of government to develop health financing strategies consistent with the national health financing strategy, increase the level of funding to the health sector that will be sufficient to meet health development goals, ensure that develop financing mechanisms that ensures financial risk protection and catastrophic health expenditure and finally ensure allocative efficiency, predictability, accountability, transparency, equity and sustainability.</w:t>
      </w:r>
    </w:p>
    <w:p w:rsidR="002B238A" w:rsidRPr="00B405B0" w:rsidRDefault="002B238A" w:rsidP="00B405B0">
      <w:pPr>
        <w:spacing w:line="276" w:lineRule="auto"/>
        <w:rPr>
          <w:rFonts w:asciiTheme="minorHAnsi" w:hAnsiTheme="minorHAnsi"/>
          <w:sz w:val="24"/>
          <w:szCs w:val="24"/>
        </w:rPr>
      </w:pPr>
    </w:p>
    <w:p w:rsidR="002B238A" w:rsidRPr="00D850FF" w:rsidRDefault="002B238A" w:rsidP="00FA0B58">
      <w:pPr>
        <w:rPr>
          <w:b/>
          <w:i/>
          <w:sz w:val="24"/>
        </w:rPr>
      </w:pPr>
      <w:r w:rsidRPr="00D850FF">
        <w:rPr>
          <w:rStyle w:val="gmail-msofootnotereference"/>
          <w:rFonts w:eastAsia="Calibri" w:cs="Calibri"/>
          <w:b/>
          <w:bCs/>
          <w:i/>
          <w:kern w:val="3"/>
          <w:position w:val="2"/>
          <w:sz w:val="24"/>
        </w:rPr>
        <w:t>Strategic Objectives</w:t>
      </w:r>
      <w:r w:rsidR="00E63F2C" w:rsidRPr="00D850FF">
        <w:rPr>
          <w:rStyle w:val="gmail-msofootnotereference"/>
          <w:rFonts w:eastAsia="Calibri" w:cs="Calibri"/>
          <w:b/>
          <w:bCs/>
          <w:i/>
          <w:kern w:val="3"/>
          <w:position w:val="2"/>
          <w:sz w:val="24"/>
        </w:rPr>
        <w:t xml:space="preserve"> </w:t>
      </w:r>
      <w:r w:rsidR="00462800" w:rsidRPr="00D850FF">
        <w:rPr>
          <w:rStyle w:val="gmail-msofootnotereference"/>
          <w:rFonts w:eastAsia="Calibri" w:cs="Calibri"/>
          <w:b/>
          <w:bCs/>
          <w:i/>
          <w:kern w:val="3"/>
          <w:position w:val="2"/>
          <w:sz w:val="24"/>
        </w:rPr>
        <w:t xml:space="preserve">and </w:t>
      </w:r>
      <w:r w:rsidR="00462800" w:rsidRPr="00D850FF">
        <w:rPr>
          <w:rStyle w:val="gmail-msofootnotereference"/>
          <w:rFonts w:eastAsia="Calibri" w:cs="Calibri"/>
          <w:b/>
          <w:bCs/>
          <w:i/>
          <w:kern w:val="3"/>
          <w:position w:val="2"/>
          <w:sz w:val="24"/>
          <w:shd w:val="clear" w:color="auto" w:fill="FFFFFF" w:themeFill="background1"/>
        </w:rPr>
        <w:t>Targets</w:t>
      </w:r>
    </w:p>
    <w:p w:rsidR="002B238A" w:rsidRDefault="002D2E50" w:rsidP="00B405B0">
      <w:pPr>
        <w:spacing w:line="276" w:lineRule="auto"/>
        <w:rPr>
          <w:rStyle w:val="gmail-msofootnotereference"/>
          <w:rFonts w:asciiTheme="minorHAnsi" w:eastAsia="Calibri" w:hAnsiTheme="minorHAnsi" w:cs="Calibri"/>
          <w:kern w:val="3"/>
          <w:position w:val="2"/>
          <w:sz w:val="24"/>
          <w:szCs w:val="24"/>
        </w:rPr>
      </w:pPr>
      <w:r>
        <w:rPr>
          <w:rStyle w:val="gmail-msofootnotereference"/>
          <w:rFonts w:asciiTheme="minorHAnsi" w:eastAsia="Calibri" w:hAnsiTheme="minorHAnsi" w:cs="Calibri"/>
          <w:kern w:val="3"/>
          <w:position w:val="2"/>
          <w:sz w:val="24"/>
          <w:szCs w:val="24"/>
        </w:rPr>
        <w:t>The strategic objective of Health financing in the NHSDP II is to e</w:t>
      </w:r>
      <w:r w:rsidR="002B238A" w:rsidRPr="00B405B0">
        <w:rPr>
          <w:rStyle w:val="gmail-msofootnotereference"/>
          <w:rFonts w:asciiTheme="minorHAnsi" w:eastAsia="Calibri" w:hAnsiTheme="minorHAnsi" w:cs="Calibri"/>
          <w:kern w:val="3"/>
          <w:position w:val="2"/>
          <w:sz w:val="24"/>
          <w:szCs w:val="24"/>
        </w:rPr>
        <w:t>nsure adequate and sustainable funding that will be efficiently and equitably used to provide quality health services and ensure financial risk protection in access to health services for all Nigerians, particularly the poor and most vulnerable population.</w:t>
      </w:r>
      <w:r w:rsidR="00FA0B58">
        <w:rPr>
          <w:rStyle w:val="gmail-msofootnotereference"/>
          <w:rFonts w:asciiTheme="minorHAnsi" w:eastAsia="Calibri" w:hAnsiTheme="minorHAnsi" w:cs="Calibri"/>
          <w:kern w:val="3"/>
          <w:position w:val="2"/>
          <w:sz w:val="24"/>
          <w:szCs w:val="24"/>
        </w:rPr>
        <w:t xml:space="preserve"> The targets for the plan period are: </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70% of States and FCT have functional Healthcare Financing Equity &amp; Investment Units by 2021</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70% of States and FCT have functional Healthcare Financing Equity &amp; Investment TWGs by 2021</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 xml:space="preserve">National Health financing policy approved and adopted by FMOH </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70% of States and FCT have approved Health Financing Policy &amp; Strategy by 2019</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FMOH, SMOH, &amp; FCT HHSS have approved investment cases for UHC priorities by 2021</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FMOH has institutionalized routine NHA; 70% of States and FCT that have updated SHA</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Increase funding to PHC from 21% to 35% of health spending</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Increase percentage of health budget to at least 15% of General Government Budget</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30% of Nigerian population covered by any risk protection mechanisms</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50% of states reduce OOP by 50%"</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 xml:space="preserve">40% of Health MDAs and service delivery points have PBF as provider payment mechanism </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Nigeria HTA Agency established</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 xml:space="preserve">Federal and 36 States + FCT </w:t>
      </w:r>
      <w:r w:rsidR="000648A9" w:rsidRPr="00FA0B58">
        <w:rPr>
          <w:rFonts w:asciiTheme="minorHAnsi" w:eastAsia="Calibri" w:hAnsiTheme="minorHAnsi" w:cs="Calibri"/>
          <w:kern w:val="3"/>
          <w:position w:val="2"/>
          <w:sz w:val="24"/>
          <w:szCs w:val="24"/>
        </w:rPr>
        <w:t>producing Health</w:t>
      </w:r>
      <w:r w:rsidRPr="00FA0B58">
        <w:rPr>
          <w:rFonts w:asciiTheme="minorHAnsi" w:eastAsia="Calibri" w:hAnsiTheme="minorHAnsi" w:cs="Calibri"/>
          <w:kern w:val="3"/>
          <w:position w:val="2"/>
          <w:sz w:val="24"/>
          <w:szCs w:val="24"/>
        </w:rPr>
        <w:t xml:space="preserve"> Accounts annually. </w:t>
      </w:r>
    </w:p>
    <w:p w:rsidR="00804034" w:rsidRPr="00FA0B58" w:rsidRDefault="00804034" w:rsidP="004A31C8">
      <w:pPr>
        <w:numPr>
          <w:ilvl w:val="0"/>
          <w:numId w:val="114"/>
        </w:numPr>
        <w:spacing w:line="240" w:lineRule="auto"/>
        <w:rPr>
          <w:rFonts w:asciiTheme="minorHAnsi" w:eastAsia="Calibri" w:hAnsiTheme="minorHAnsi" w:cs="Calibri"/>
          <w:kern w:val="3"/>
          <w:position w:val="2"/>
          <w:sz w:val="24"/>
          <w:szCs w:val="24"/>
        </w:rPr>
      </w:pPr>
      <w:r w:rsidRPr="00FA0B58">
        <w:rPr>
          <w:rFonts w:asciiTheme="minorHAnsi" w:eastAsia="Calibri" w:hAnsiTheme="minorHAnsi" w:cs="Calibri"/>
          <w:kern w:val="3"/>
          <w:position w:val="2"/>
          <w:sz w:val="24"/>
          <w:szCs w:val="24"/>
        </w:rPr>
        <w:t>70% of Sta</w:t>
      </w:r>
      <w:r w:rsidR="00FA0B58" w:rsidRPr="00FA0B58">
        <w:rPr>
          <w:rFonts w:asciiTheme="minorHAnsi" w:eastAsia="Calibri" w:hAnsiTheme="minorHAnsi" w:cs="Calibri"/>
          <w:kern w:val="3"/>
          <w:position w:val="2"/>
          <w:sz w:val="24"/>
          <w:szCs w:val="24"/>
        </w:rPr>
        <w:t>tes with functional PFM Systems</w:t>
      </w:r>
    </w:p>
    <w:p w:rsidR="00FA0B58" w:rsidRDefault="00FA0B58" w:rsidP="00B405B0">
      <w:pPr>
        <w:spacing w:line="276" w:lineRule="auto"/>
        <w:rPr>
          <w:rStyle w:val="gmail-msofootnotereference"/>
          <w:rFonts w:asciiTheme="minorHAnsi" w:eastAsia="Calibri" w:hAnsiTheme="minorHAnsi" w:cs="Calibri"/>
          <w:kern w:val="3"/>
          <w:position w:val="2"/>
          <w:sz w:val="24"/>
          <w:szCs w:val="24"/>
        </w:rPr>
      </w:pPr>
    </w:p>
    <w:p w:rsidR="002B238A" w:rsidRPr="009F7EDD" w:rsidRDefault="009F7EDD" w:rsidP="00883EA8">
      <w:pPr>
        <w:pStyle w:val="Caption"/>
        <w:spacing w:after="0"/>
        <w:ind w:firstLine="60"/>
        <w:rPr>
          <w:rFonts w:asciiTheme="minorHAnsi" w:hAnsiTheme="minorHAnsi"/>
          <w:i/>
          <w:sz w:val="24"/>
          <w:szCs w:val="24"/>
        </w:rPr>
      </w:pPr>
      <w:r w:rsidRPr="009F7EDD">
        <w:rPr>
          <w:rFonts w:asciiTheme="minorHAnsi" w:hAnsiTheme="minorHAnsi"/>
          <w:i/>
          <w:sz w:val="24"/>
          <w:szCs w:val="24"/>
        </w:rPr>
        <w:t xml:space="preserve">Strategic Interventions </w:t>
      </w:r>
    </w:p>
    <w:p w:rsidR="00E911C4" w:rsidRDefault="00E911C4" w:rsidP="00883EA8">
      <w:pPr>
        <w:rPr>
          <w:rStyle w:val="gmail-msofootnotereference"/>
          <w:rFonts w:eastAsia="Calibri" w:cs="Calibri"/>
          <w:kern w:val="3"/>
          <w:position w:val="2"/>
          <w:sz w:val="24"/>
          <w:szCs w:val="24"/>
        </w:rPr>
      </w:pPr>
    </w:p>
    <w:p w:rsidR="002B238A" w:rsidRPr="009F7EDD" w:rsidRDefault="00CD242D" w:rsidP="00883EA8">
      <w:pPr>
        <w:rPr>
          <w:rStyle w:val="gmail-msofootnotereference"/>
          <w:rFonts w:eastAsia="Calibri" w:cs="Calibri"/>
          <w:kern w:val="3"/>
          <w:position w:val="2"/>
          <w:sz w:val="24"/>
          <w:szCs w:val="24"/>
        </w:rPr>
      </w:pPr>
      <w:r w:rsidRPr="009F7EDD">
        <w:rPr>
          <w:rStyle w:val="gmail-msofootnotereference"/>
          <w:rFonts w:eastAsia="Calibri" w:cs="Calibri"/>
          <w:kern w:val="3"/>
          <w:position w:val="2"/>
          <w:sz w:val="24"/>
          <w:szCs w:val="24"/>
        </w:rPr>
        <w:t xml:space="preserve">The </w:t>
      </w:r>
      <w:r w:rsidR="00BA2E6C" w:rsidRPr="009F7EDD">
        <w:rPr>
          <w:rStyle w:val="gmail-msofootnotereference"/>
          <w:rFonts w:eastAsia="Calibri" w:cs="Calibri"/>
          <w:kern w:val="3"/>
          <w:position w:val="2"/>
          <w:sz w:val="24"/>
          <w:szCs w:val="24"/>
        </w:rPr>
        <w:t>Strategic</w:t>
      </w:r>
      <w:r w:rsidRPr="009F7EDD">
        <w:rPr>
          <w:rStyle w:val="gmail-msofootnotereference"/>
          <w:rFonts w:eastAsia="Calibri" w:cs="Calibri"/>
          <w:kern w:val="3"/>
          <w:position w:val="2"/>
          <w:sz w:val="24"/>
          <w:szCs w:val="24"/>
        </w:rPr>
        <w:t xml:space="preserve"> Interventions</w:t>
      </w:r>
      <w:r w:rsidR="002B238A" w:rsidRPr="009F7EDD">
        <w:rPr>
          <w:rStyle w:val="gmail-msofootnotereference"/>
          <w:rFonts w:eastAsia="Calibri" w:cs="Calibri"/>
          <w:kern w:val="3"/>
          <w:position w:val="2"/>
          <w:sz w:val="24"/>
          <w:szCs w:val="24"/>
        </w:rPr>
        <w:t xml:space="preserve"> </w:t>
      </w:r>
      <w:r w:rsidRPr="009F7EDD">
        <w:rPr>
          <w:rStyle w:val="gmail-msofootnotereference"/>
          <w:rFonts w:eastAsia="Calibri" w:cs="Calibri"/>
          <w:kern w:val="3"/>
          <w:position w:val="2"/>
          <w:sz w:val="24"/>
          <w:szCs w:val="24"/>
        </w:rPr>
        <w:t xml:space="preserve">for the period shall be in </w:t>
      </w:r>
      <w:r w:rsidR="00FA0B58" w:rsidRPr="009F7EDD">
        <w:rPr>
          <w:rStyle w:val="gmail-msofootnotereference"/>
          <w:rFonts w:eastAsia="Calibri" w:cs="Calibri"/>
          <w:kern w:val="3"/>
          <w:position w:val="2"/>
          <w:sz w:val="24"/>
          <w:szCs w:val="24"/>
        </w:rPr>
        <w:t xml:space="preserve">four </w:t>
      </w:r>
      <w:r w:rsidRPr="009F7EDD">
        <w:rPr>
          <w:rStyle w:val="gmail-msofootnotereference"/>
          <w:rFonts w:eastAsia="Calibri" w:cs="Calibri"/>
          <w:kern w:val="3"/>
          <w:position w:val="2"/>
          <w:sz w:val="24"/>
          <w:szCs w:val="24"/>
        </w:rPr>
        <w:t>broad areas.</w:t>
      </w:r>
    </w:p>
    <w:p w:rsidR="00804034" w:rsidRPr="00EC5CEE" w:rsidRDefault="00804034" w:rsidP="004A31C8">
      <w:pPr>
        <w:pStyle w:val="ListParagraph"/>
        <w:numPr>
          <w:ilvl w:val="0"/>
          <w:numId w:val="103"/>
        </w:numPr>
        <w:rPr>
          <w:rFonts w:eastAsia="Calibri" w:cs="Calibri"/>
          <w:kern w:val="3"/>
          <w:position w:val="2"/>
          <w:sz w:val="24"/>
          <w:szCs w:val="24"/>
        </w:rPr>
      </w:pPr>
      <w:r w:rsidRPr="00EC5CEE">
        <w:rPr>
          <w:rFonts w:eastAsia="Calibri" w:cs="Calibri"/>
          <w:b/>
          <w:kern w:val="3"/>
          <w:position w:val="2"/>
          <w:sz w:val="24"/>
          <w:szCs w:val="24"/>
        </w:rPr>
        <w:t>Strengthened Governance and Coordination for actualizing stewardship and ownership of</w:t>
      </w:r>
      <w:r w:rsidRPr="00EC5CEE">
        <w:rPr>
          <w:rFonts w:eastAsia="Calibri" w:cs="Calibri"/>
          <w:kern w:val="3"/>
          <w:position w:val="2"/>
          <w:sz w:val="24"/>
          <w:szCs w:val="24"/>
        </w:rPr>
        <w:t xml:space="preserve"> Health Financing reforms</w:t>
      </w:r>
      <w:r w:rsidR="00FA0B58" w:rsidRPr="00EC5CEE">
        <w:rPr>
          <w:rFonts w:eastAsia="Calibri" w:cs="Calibri"/>
          <w:kern w:val="3"/>
          <w:position w:val="2"/>
          <w:sz w:val="24"/>
          <w:szCs w:val="24"/>
        </w:rPr>
        <w:t>.</w:t>
      </w:r>
      <w:r w:rsidRPr="00EC5CEE">
        <w:rPr>
          <w:rFonts w:eastAsia="Calibri" w:cs="Calibri"/>
          <w:kern w:val="3"/>
          <w:position w:val="2"/>
          <w:sz w:val="24"/>
          <w:szCs w:val="24"/>
        </w:rPr>
        <w:t xml:space="preserve"> </w:t>
      </w:r>
      <w:r w:rsidRPr="00EC5CEE">
        <w:rPr>
          <w:rFonts w:eastAsia="Calibri" w:cs="Calibri"/>
          <w:kern w:val="3"/>
          <w:position w:val="2"/>
          <w:sz w:val="24"/>
          <w:szCs w:val="24"/>
        </w:rPr>
        <w:tab/>
      </w:r>
      <w:r w:rsidRPr="00EC5CEE">
        <w:rPr>
          <w:rFonts w:eastAsia="Calibri" w:cs="Calibri"/>
          <w:kern w:val="3"/>
          <w:position w:val="2"/>
          <w:sz w:val="24"/>
          <w:szCs w:val="24"/>
        </w:rPr>
        <w:tab/>
      </w:r>
    </w:p>
    <w:p w:rsidR="00804034" w:rsidRPr="00EC5CEE" w:rsidRDefault="00804034" w:rsidP="004A31C8">
      <w:pPr>
        <w:numPr>
          <w:ilvl w:val="0"/>
          <w:numId w:val="102"/>
        </w:numPr>
        <w:rPr>
          <w:rFonts w:eastAsia="Calibri" w:cs="Calibri"/>
          <w:kern w:val="3"/>
          <w:position w:val="2"/>
          <w:sz w:val="24"/>
          <w:szCs w:val="24"/>
        </w:rPr>
      </w:pPr>
      <w:r w:rsidRPr="00EC5CEE">
        <w:rPr>
          <w:rFonts w:eastAsia="Calibri" w:cs="Calibri"/>
          <w:kern w:val="3"/>
          <w:position w:val="2"/>
          <w:sz w:val="24"/>
          <w:szCs w:val="24"/>
        </w:rPr>
        <w:t xml:space="preserve">Strengthen  Health Financing Equity and Investment Units at Federal, 36 States, and FCT </w:t>
      </w:r>
      <w:r w:rsidRPr="00EC5CEE">
        <w:rPr>
          <w:rFonts w:eastAsia="Calibri" w:cs="Calibri"/>
          <w:kern w:val="3"/>
          <w:position w:val="2"/>
          <w:sz w:val="24"/>
          <w:szCs w:val="24"/>
        </w:rPr>
        <w:tab/>
      </w:r>
    </w:p>
    <w:p w:rsidR="00804034" w:rsidRPr="00EC5CEE" w:rsidRDefault="00804034" w:rsidP="004A31C8">
      <w:pPr>
        <w:numPr>
          <w:ilvl w:val="0"/>
          <w:numId w:val="102"/>
        </w:numPr>
        <w:rPr>
          <w:rFonts w:eastAsia="Calibri" w:cs="Calibri"/>
          <w:kern w:val="3"/>
          <w:position w:val="2"/>
          <w:sz w:val="24"/>
          <w:szCs w:val="24"/>
        </w:rPr>
      </w:pPr>
      <w:r w:rsidRPr="00EC5CEE">
        <w:rPr>
          <w:rFonts w:eastAsia="Calibri" w:cs="Calibri"/>
          <w:kern w:val="3"/>
          <w:position w:val="2"/>
          <w:sz w:val="24"/>
          <w:szCs w:val="24"/>
        </w:rPr>
        <w:t xml:space="preserve">Strengthen Coordination Frameworks for health financing at Federal, 36 States, and FCT </w:t>
      </w:r>
      <w:r w:rsidRPr="00EC5CEE">
        <w:rPr>
          <w:rFonts w:eastAsia="Calibri" w:cs="Calibri"/>
          <w:kern w:val="3"/>
          <w:position w:val="2"/>
          <w:sz w:val="24"/>
          <w:szCs w:val="24"/>
        </w:rPr>
        <w:tab/>
      </w:r>
    </w:p>
    <w:p w:rsidR="00804034" w:rsidRPr="00EC5CEE" w:rsidRDefault="00804034" w:rsidP="004A31C8">
      <w:pPr>
        <w:numPr>
          <w:ilvl w:val="0"/>
          <w:numId w:val="102"/>
        </w:numPr>
        <w:rPr>
          <w:rFonts w:eastAsia="Calibri" w:cs="Calibri"/>
          <w:kern w:val="3"/>
          <w:position w:val="2"/>
          <w:sz w:val="24"/>
          <w:szCs w:val="24"/>
        </w:rPr>
      </w:pPr>
      <w:r w:rsidRPr="00EC5CEE">
        <w:rPr>
          <w:rFonts w:eastAsia="Calibri" w:cs="Calibri"/>
          <w:kern w:val="3"/>
          <w:position w:val="2"/>
          <w:sz w:val="24"/>
          <w:szCs w:val="24"/>
        </w:rPr>
        <w:lastRenderedPageBreak/>
        <w:t xml:space="preserve">Strengthen the development Health Financing Policy &amp; Strategy and Investment case at Federal, 36 States, and FCT </w:t>
      </w:r>
      <w:r w:rsidRPr="00EC5CEE">
        <w:rPr>
          <w:rFonts w:eastAsia="Calibri" w:cs="Calibri"/>
          <w:kern w:val="3"/>
          <w:position w:val="2"/>
          <w:sz w:val="24"/>
          <w:szCs w:val="24"/>
        </w:rPr>
        <w:tab/>
      </w:r>
    </w:p>
    <w:p w:rsidR="00804034" w:rsidRPr="00EC5CEE" w:rsidRDefault="00804034" w:rsidP="004A31C8">
      <w:pPr>
        <w:numPr>
          <w:ilvl w:val="0"/>
          <w:numId w:val="102"/>
        </w:numPr>
        <w:rPr>
          <w:rFonts w:eastAsia="Calibri" w:cs="Calibri"/>
          <w:kern w:val="3"/>
          <w:position w:val="2"/>
          <w:sz w:val="24"/>
          <w:szCs w:val="24"/>
        </w:rPr>
      </w:pPr>
      <w:r w:rsidRPr="00EC5CEE">
        <w:rPr>
          <w:rFonts w:eastAsia="Calibri" w:cs="Calibri"/>
          <w:kern w:val="3"/>
          <w:position w:val="2"/>
          <w:sz w:val="24"/>
          <w:szCs w:val="24"/>
        </w:rPr>
        <w:t xml:space="preserve">Strengthen the systems for health financing evidence generation and management at Federal, 36 States, and FCT </w:t>
      </w:r>
      <w:r w:rsidRPr="00EC5CEE">
        <w:rPr>
          <w:rFonts w:eastAsia="Calibri" w:cs="Calibri"/>
          <w:kern w:val="3"/>
          <w:position w:val="2"/>
          <w:sz w:val="24"/>
          <w:szCs w:val="24"/>
        </w:rPr>
        <w:tab/>
      </w:r>
    </w:p>
    <w:p w:rsidR="00804034" w:rsidRPr="00EC5CEE" w:rsidRDefault="00804034" w:rsidP="004A31C8">
      <w:pPr>
        <w:pStyle w:val="ListParagraph"/>
        <w:numPr>
          <w:ilvl w:val="0"/>
          <w:numId w:val="103"/>
        </w:numPr>
        <w:rPr>
          <w:rFonts w:eastAsia="Calibri" w:cs="Calibri"/>
          <w:b/>
          <w:kern w:val="3"/>
          <w:position w:val="2"/>
          <w:sz w:val="24"/>
          <w:szCs w:val="24"/>
        </w:rPr>
      </w:pPr>
      <w:r w:rsidRPr="00EC5CEE">
        <w:rPr>
          <w:rFonts w:eastAsia="Calibri" w:cs="Calibri"/>
          <w:b/>
          <w:kern w:val="3"/>
          <w:position w:val="2"/>
          <w:sz w:val="24"/>
          <w:szCs w:val="24"/>
        </w:rPr>
        <w:t xml:space="preserve">Increase sustainable and predictable funding for health  </w:t>
      </w:r>
      <w:r w:rsidRPr="00EC5CEE">
        <w:rPr>
          <w:rFonts w:eastAsia="Calibri" w:cs="Calibri"/>
          <w:b/>
          <w:kern w:val="3"/>
          <w:position w:val="2"/>
          <w:sz w:val="24"/>
          <w:szCs w:val="24"/>
        </w:rPr>
        <w:tab/>
      </w:r>
      <w:r w:rsidRPr="00EC5CEE">
        <w:rPr>
          <w:rFonts w:eastAsia="Calibri" w:cs="Calibri"/>
          <w:b/>
          <w:kern w:val="3"/>
          <w:position w:val="2"/>
          <w:sz w:val="24"/>
          <w:szCs w:val="24"/>
        </w:rPr>
        <w:tab/>
      </w:r>
    </w:p>
    <w:p w:rsidR="00804034" w:rsidRPr="00EC5CEE" w:rsidRDefault="00804034" w:rsidP="004A31C8">
      <w:pPr>
        <w:numPr>
          <w:ilvl w:val="0"/>
          <w:numId w:val="104"/>
        </w:numPr>
        <w:rPr>
          <w:rFonts w:eastAsia="Calibri" w:cs="Calibri"/>
          <w:kern w:val="3"/>
          <w:position w:val="2"/>
          <w:sz w:val="24"/>
          <w:szCs w:val="24"/>
        </w:rPr>
      </w:pPr>
      <w:r w:rsidRPr="00EC5CEE">
        <w:rPr>
          <w:rFonts w:eastAsia="Calibri" w:cs="Calibri"/>
          <w:kern w:val="3"/>
          <w:position w:val="2"/>
          <w:sz w:val="24"/>
          <w:szCs w:val="24"/>
        </w:rPr>
        <w:t xml:space="preserve">Scale-up phased implementation of the Basic Healthcare Provision Fund (BHCPF)  </w:t>
      </w:r>
      <w:r w:rsidRPr="00EC5CEE">
        <w:rPr>
          <w:rFonts w:eastAsia="Calibri" w:cs="Calibri"/>
          <w:kern w:val="3"/>
          <w:position w:val="2"/>
          <w:sz w:val="24"/>
          <w:szCs w:val="24"/>
        </w:rPr>
        <w:tab/>
      </w:r>
    </w:p>
    <w:p w:rsidR="00804034" w:rsidRPr="00EC5CEE" w:rsidRDefault="00804034" w:rsidP="004A31C8">
      <w:pPr>
        <w:numPr>
          <w:ilvl w:val="0"/>
          <w:numId w:val="104"/>
        </w:numPr>
        <w:rPr>
          <w:rFonts w:eastAsia="Calibri" w:cs="Calibri"/>
          <w:kern w:val="3"/>
          <w:position w:val="2"/>
          <w:sz w:val="24"/>
          <w:szCs w:val="24"/>
        </w:rPr>
      </w:pPr>
      <w:r w:rsidRPr="00EC5CEE">
        <w:rPr>
          <w:rFonts w:eastAsia="Calibri" w:cs="Calibri"/>
          <w:kern w:val="3"/>
          <w:position w:val="2"/>
          <w:sz w:val="24"/>
          <w:szCs w:val="24"/>
        </w:rPr>
        <w:t xml:space="preserve">Strengthen advocacy for increase in government annual budgetary allocation and release for health </w:t>
      </w:r>
      <w:r w:rsidRPr="00EC5CEE">
        <w:rPr>
          <w:rFonts w:eastAsia="Calibri" w:cs="Calibri"/>
          <w:kern w:val="3"/>
          <w:position w:val="2"/>
          <w:sz w:val="24"/>
          <w:szCs w:val="24"/>
        </w:rPr>
        <w:tab/>
      </w:r>
    </w:p>
    <w:p w:rsidR="00804034" w:rsidRPr="00EC5CEE" w:rsidRDefault="00804034" w:rsidP="004A31C8">
      <w:pPr>
        <w:numPr>
          <w:ilvl w:val="0"/>
          <w:numId w:val="104"/>
        </w:numPr>
        <w:rPr>
          <w:rFonts w:eastAsia="Calibri" w:cs="Calibri"/>
          <w:kern w:val="3"/>
          <w:position w:val="2"/>
          <w:sz w:val="24"/>
          <w:szCs w:val="24"/>
        </w:rPr>
      </w:pPr>
      <w:r w:rsidRPr="00EC5CEE">
        <w:rPr>
          <w:rFonts w:eastAsia="Calibri" w:cs="Calibri"/>
          <w:kern w:val="3"/>
          <w:position w:val="2"/>
          <w:sz w:val="24"/>
          <w:szCs w:val="24"/>
        </w:rPr>
        <w:t>Strengthen legal and coordinating framework for PPP at Federal and State levels</w:t>
      </w:r>
      <w:r w:rsidRPr="00EC5CEE">
        <w:rPr>
          <w:rFonts w:eastAsia="Calibri" w:cs="Calibri"/>
          <w:kern w:val="3"/>
          <w:position w:val="2"/>
          <w:sz w:val="24"/>
          <w:szCs w:val="24"/>
        </w:rPr>
        <w:tab/>
      </w:r>
    </w:p>
    <w:p w:rsidR="00804034" w:rsidRDefault="00804034" w:rsidP="004A31C8">
      <w:pPr>
        <w:numPr>
          <w:ilvl w:val="0"/>
          <w:numId w:val="104"/>
        </w:numPr>
        <w:rPr>
          <w:rFonts w:eastAsia="Calibri" w:cs="Calibri"/>
          <w:kern w:val="3"/>
          <w:position w:val="2"/>
          <w:sz w:val="24"/>
          <w:szCs w:val="24"/>
        </w:rPr>
      </w:pPr>
      <w:r w:rsidRPr="00EC5CEE">
        <w:rPr>
          <w:rFonts w:eastAsia="Calibri" w:cs="Calibri"/>
          <w:kern w:val="3"/>
          <w:position w:val="2"/>
          <w:sz w:val="24"/>
          <w:szCs w:val="24"/>
        </w:rPr>
        <w:t xml:space="preserve">Promote resource mobilization strategy for health including resourcing from special funds (Sin Taxes, Telecom Taxes, VAT, Aviation Taxes, etc.) </w:t>
      </w:r>
      <w:r w:rsidRPr="00EC5CEE">
        <w:rPr>
          <w:rFonts w:eastAsia="Calibri" w:cs="Calibri"/>
          <w:kern w:val="3"/>
          <w:position w:val="2"/>
          <w:sz w:val="24"/>
          <w:szCs w:val="24"/>
        </w:rPr>
        <w:tab/>
      </w:r>
    </w:p>
    <w:p w:rsidR="00804034" w:rsidRPr="00EC5CEE" w:rsidRDefault="00804034" w:rsidP="004A31C8">
      <w:pPr>
        <w:pStyle w:val="ListParagraph"/>
        <w:numPr>
          <w:ilvl w:val="0"/>
          <w:numId w:val="103"/>
        </w:numPr>
        <w:rPr>
          <w:rFonts w:eastAsia="Calibri" w:cs="Calibri"/>
          <w:b/>
          <w:kern w:val="3"/>
          <w:position w:val="2"/>
          <w:sz w:val="24"/>
          <w:szCs w:val="24"/>
        </w:rPr>
      </w:pPr>
      <w:r w:rsidRPr="00EC5CEE">
        <w:rPr>
          <w:rFonts w:eastAsia="Calibri" w:cs="Calibri"/>
          <w:b/>
          <w:kern w:val="3"/>
          <w:position w:val="2"/>
          <w:sz w:val="24"/>
          <w:szCs w:val="24"/>
        </w:rPr>
        <w:t xml:space="preserve">Enhance financial risk protection through pooled funds at federal and state levels </w:t>
      </w:r>
      <w:r w:rsidRPr="00EC5CEE">
        <w:rPr>
          <w:rFonts w:eastAsia="Calibri" w:cs="Calibri"/>
          <w:b/>
          <w:kern w:val="3"/>
          <w:position w:val="2"/>
          <w:sz w:val="24"/>
          <w:szCs w:val="24"/>
        </w:rPr>
        <w:tab/>
      </w:r>
      <w:r w:rsidRPr="00EC5CEE">
        <w:rPr>
          <w:rFonts w:eastAsia="Calibri" w:cs="Calibri"/>
          <w:b/>
          <w:kern w:val="3"/>
          <w:position w:val="2"/>
          <w:sz w:val="24"/>
          <w:szCs w:val="24"/>
        </w:rPr>
        <w:tab/>
      </w:r>
    </w:p>
    <w:p w:rsidR="00804034" w:rsidRPr="00EC5CEE" w:rsidRDefault="00804034" w:rsidP="004A31C8">
      <w:pPr>
        <w:numPr>
          <w:ilvl w:val="0"/>
          <w:numId w:val="106"/>
        </w:numPr>
        <w:rPr>
          <w:rFonts w:eastAsia="Calibri" w:cs="Calibri"/>
          <w:kern w:val="3"/>
          <w:position w:val="2"/>
          <w:sz w:val="24"/>
          <w:szCs w:val="24"/>
        </w:rPr>
      </w:pPr>
      <w:r w:rsidRPr="00EC5CEE">
        <w:rPr>
          <w:rFonts w:eastAsia="Calibri" w:cs="Calibri"/>
          <w:kern w:val="3"/>
          <w:position w:val="2"/>
          <w:sz w:val="24"/>
          <w:szCs w:val="24"/>
        </w:rPr>
        <w:t xml:space="preserve">Strengthen framework for the implementation of the NHIS laws and guidelines </w:t>
      </w:r>
      <w:r w:rsidRPr="00EC5CEE">
        <w:rPr>
          <w:rFonts w:eastAsia="Calibri" w:cs="Calibri"/>
          <w:kern w:val="3"/>
          <w:position w:val="2"/>
          <w:sz w:val="24"/>
          <w:szCs w:val="24"/>
        </w:rPr>
        <w:tab/>
      </w:r>
    </w:p>
    <w:p w:rsidR="00804034" w:rsidRPr="00EC5CEE" w:rsidRDefault="00804034" w:rsidP="004A31C8">
      <w:pPr>
        <w:numPr>
          <w:ilvl w:val="0"/>
          <w:numId w:val="106"/>
        </w:numPr>
        <w:rPr>
          <w:rFonts w:eastAsia="Calibri" w:cs="Calibri"/>
          <w:kern w:val="3"/>
          <w:position w:val="2"/>
          <w:sz w:val="24"/>
          <w:szCs w:val="24"/>
        </w:rPr>
      </w:pPr>
      <w:r w:rsidRPr="00EC5CEE">
        <w:rPr>
          <w:rFonts w:eastAsia="Calibri" w:cs="Calibri"/>
          <w:kern w:val="3"/>
          <w:position w:val="2"/>
          <w:sz w:val="24"/>
          <w:szCs w:val="24"/>
        </w:rPr>
        <w:t xml:space="preserve">Strengthen technical capacity of health personnel on health insurance and contributory schemes </w:t>
      </w:r>
      <w:r w:rsidRPr="00EC5CEE">
        <w:rPr>
          <w:rFonts w:eastAsia="Calibri" w:cs="Calibri"/>
          <w:kern w:val="3"/>
          <w:position w:val="2"/>
          <w:sz w:val="24"/>
          <w:szCs w:val="24"/>
        </w:rPr>
        <w:tab/>
      </w:r>
    </w:p>
    <w:p w:rsidR="00804034" w:rsidRDefault="00804034" w:rsidP="004A31C8">
      <w:pPr>
        <w:numPr>
          <w:ilvl w:val="0"/>
          <w:numId w:val="106"/>
        </w:numPr>
        <w:rPr>
          <w:rFonts w:eastAsia="Calibri" w:cs="Calibri"/>
          <w:kern w:val="3"/>
          <w:position w:val="2"/>
          <w:sz w:val="24"/>
          <w:szCs w:val="24"/>
        </w:rPr>
      </w:pPr>
      <w:r w:rsidRPr="00EC5CEE">
        <w:rPr>
          <w:rFonts w:eastAsia="Calibri" w:cs="Calibri"/>
          <w:kern w:val="3"/>
          <w:position w:val="2"/>
          <w:sz w:val="24"/>
          <w:szCs w:val="24"/>
        </w:rPr>
        <w:t xml:space="preserve">Promote establishment and expansion of Mandatory State Health Insurance and contributory Schemes in 36 States &amp; FCT </w:t>
      </w:r>
      <w:r w:rsidRPr="00EC5CEE">
        <w:rPr>
          <w:rFonts w:eastAsia="Calibri" w:cs="Calibri"/>
          <w:kern w:val="3"/>
          <w:position w:val="2"/>
          <w:sz w:val="24"/>
          <w:szCs w:val="24"/>
        </w:rPr>
        <w:tab/>
      </w:r>
    </w:p>
    <w:p w:rsidR="00804034" w:rsidRPr="00EC5CEE" w:rsidRDefault="00804034" w:rsidP="004A31C8">
      <w:pPr>
        <w:pStyle w:val="ListParagraph"/>
        <w:numPr>
          <w:ilvl w:val="0"/>
          <w:numId w:val="103"/>
        </w:numPr>
        <w:rPr>
          <w:rFonts w:eastAsia="Calibri" w:cs="Calibri"/>
          <w:b/>
          <w:kern w:val="3"/>
          <w:position w:val="2"/>
          <w:sz w:val="24"/>
          <w:szCs w:val="24"/>
        </w:rPr>
      </w:pPr>
      <w:r w:rsidRPr="00EC5CEE">
        <w:rPr>
          <w:rFonts w:eastAsia="Calibri" w:cs="Calibri"/>
          <w:b/>
          <w:kern w:val="3"/>
          <w:position w:val="2"/>
          <w:sz w:val="24"/>
          <w:szCs w:val="24"/>
        </w:rPr>
        <w:t xml:space="preserve">Enhance strategic purchasing of Health Services at all levels </w:t>
      </w:r>
      <w:r w:rsidRPr="00EC5CEE">
        <w:rPr>
          <w:rFonts w:eastAsia="Calibri" w:cs="Calibri"/>
          <w:b/>
          <w:kern w:val="3"/>
          <w:position w:val="2"/>
          <w:sz w:val="24"/>
          <w:szCs w:val="24"/>
        </w:rPr>
        <w:tab/>
      </w:r>
      <w:r w:rsidRPr="00EC5CEE">
        <w:rPr>
          <w:rFonts w:eastAsia="Calibri" w:cs="Calibri"/>
          <w:b/>
          <w:kern w:val="3"/>
          <w:position w:val="2"/>
          <w:sz w:val="24"/>
          <w:szCs w:val="24"/>
        </w:rPr>
        <w:tab/>
      </w:r>
    </w:p>
    <w:p w:rsidR="00804034" w:rsidRPr="00EC5CEE" w:rsidRDefault="00804034" w:rsidP="004A31C8">
      <w:pPr>
        <w:numPr>
          <w:ilvl w:val="0"/>
          <w:numId w:val="105"/>
        </w:numPr>
        <w:rPr>
          <w:rFonts w:eastAsia="Calibri" w:cs="Calibri"/>
          <w:kern w:val="3"/>
          <w:position w:val="2"/>
          <w:sz w:val="24"/>
          <w:szCs w:val="24"/>
        </w:rPr>
      </w:pPr>
      <w:r w:rsidRPr="00EC5CEE">
        <w:rPr>
          <w:rFonts w:eastAsia="Calibri" w:cs="Calibri"/>
          <w:kern w:val="3"/>
          <w:position w:val="2"/>
          <w:sz w:val="24"/>
          <w:szCs w:val="24"/>
        </w:rPr>
        <w:t xml:space="preserve">Promote Results-Based Financing (RBF) at all levels of  the Nigerian health sector </w:t>
      </w:r>
      <w:r w:rsidRPr="00EC5CEE">
        <w:rPr>
          <w:rFonts w:eastAsia="Calibri" w:cs="Calibri"/>
          <w:kern w:val="3"/>
          <w:position w:val="2"/>
          <w:sz w:val="24"/>
          <w:szCs w:val="24"/>
        </w:rPr>
        <w:tab/>
      </w:r>
    </w:p>
    <w:p w:rsidR="00804034" w:rsidRPr="00EC5CEE" w:rsidRDefault="00804034" w:rsidP="004A31C8">
      <w:pPr>
        <w:numPr>
          <w:ilvl w:val="0"/>
          <w:numId w:val="105"/>
        </w:numPr>
        <w:rPr>
          <w:rFonts w:eastAsia="Calibri" w:cs="Calibri"/>
          <w:kern w:val="3"/>
          <w:position w:val="2"/>
          <w:sz w:val="24"/>
          <w:szCs w:val="24"/>
        </w:rPr>
      </w:pPr>
      <w:r w:rsidRPr="00EC5CEE">
        <w:rPr>
          <w:rFonts w:eastAsia="Calibri" w:cs="Calibri"/>
          <w:kern w:val="3"/>
          <w:position w:val="2"/>
          <w:sz w:val="24"/>
          <w:szCs w:val="24"/>
        </w:rPr>
        <w:t xml:space="preserve">Promote competition among providers of healthcare (public and private sector) in allocation of health resources </w:t>
      </w:r>
      <w:r w:rsidRPr="00EC5CEE">
        <w:rPr>
          <w:rFonts w:eastAsia="Calibri" w:cs="Calibri"/>
          <w:kern w:val="3"/>
          <w:position w:val="2"/>
          <w:sz w:val="24"/>
          <w:szCs w:val="24"/>
        </w:rPr>
        <w:tab/>
      </w:r>
    </w:p>
    <w:p w:rsidR="00804034" w:rsidRPr="00EC5CEE" w:rsidRDefault="00804034" w:rsidP="004A31C8">
      <w:pPr>
        <w:numPr>
          <w:ilvl w:val="0"/>
          <w:numId w:val="105"/>
        </w:numPr>
        <w:rPr>
          <w:rFonts w:eastAsia="Calibri" w:cs="Calibri"/>
          <w:kern w:val="3"/>
          <w:position w:val="2"/>
          <w:sz w:val="24"/>
          <w:szCs w:val="24"/>
        </w:rPr>
      </w:pPr>
      <w:r w:rsidRPr="00EC5CEE">
        <w:rPr>
          <w:rFonts w:eastAsia="Calibri" w:cs="Calibri"/>
          <w:kern w:val="3"/>
          <w:position w:val="2"/>
          <w:sz w:val="24"/>
          <w:szCs w:val="24"/>
        </w:rPr>
        <w:t xml:space="preserve">Promote establishment of National Quality Review  &amp; Health Technology Assessment Systems at all levels </w:t>
      </w:r>
      <w:r w:rsidRPr="00EC5CEE">
        <w:rPr>
          <w:rFonts w:eastAsia="Calibri" w:cs="Calibri"/>
          <w:kern w:val="3"/>
          <w:position w:val="2"/>
          <w:sz w:val="24"/>
          <w:szCs w:val="24"/>
        </w:rPr>
        <w:tab/>
      </w:r>
    </w:p>
    <w:p w:rsidR="00804034" w:rsidRPr="00EC5CEE" w:rsidRDefault="00804034" w:rsidP="004A31C8">
      <w:pPr>
        <w:numPr>
          <w:ilvl w:val="0"/>
          <w:numId w:val="105"/>
        </w:numPr>
        <w:rPr>
          <w:rFonts w:eastAsia="Calibri" w:cs="Calibri"/>
          <w:kern w:val="3"/>
          <w:position w:val="2"/>
          <w:sz w:val="24"/>
          <w:szCs w:val="24"/>
        </w:rPr>
      </w:pPr>
      <w:r w:rsidRPr="00EC5CEE">
        <w:rPr>
          <w:rFonts w:eastAsia="Calibri" w:cs="Calibri"/>
          <w:kern w:val="3"/>
          <w:position w:val="2"/>
          <w:sz w:val="24"/>
          <w:szCs w:val="24"/>
        </w:rPr>
        <w:t xml:space="preserve">Strengthen NHA and expenditure tracking mechanisms at State and Federal levels </w:t>
      </w:r>
      <w:r w:rsidRPr="00EC5CEE">
        <w:rPr>
          <w:rFonts w:eastAsia="Calibri" w:cs="Calibri"/>
          <w:kern w:val="3"/>
          <w:position w:val="2"/>
          <w:sz w:val="24"/>
          <w:szCs w:val="24"/>
        </w:rPr>
        <w:tab/>
      </w:r>
    </w:p>
    <w:p w:rsidR="00FA0B58" w:rsidRPr="00EC5CEE" w:rsidRDefault="00804034" w:rsidP="004A31C8">
      <w:pPr>
        <w:pStyle w:val="ListParagraph"/>
        <w:numPr>
          <w:ilvl w:val="0"/>
          <w:numId w:val="105"/>
        </w:numPr>
        <w:rPr>
          <w:rStyle w:val="gmail-msofootnotereference"/>
          <w:rFonts w:eastAsia="Calibri" w:cs="Calibri"/>
          <w:kern w:val="3"/>
          <w:position w:val="2"/>
          <w:sz w:val="24"/>
          <w:szCs w:val="24"/>
        </w:rPr>
      </w:pPr>
      <w:r w:rsidRPr="00EC5CEE">
        <w:rPr>
          <w:rFonts w:eastAsia="Calibri" w:cs="Calibri"/>
          <w:kern w:val="3"/>
          <w:position w:val="2"/>
          <w:sz w:val="24"/>
          <w:szCs w:val="24"/>
        </w:rPr>
        <w:t xml:space="preserve">Strengthen Public Finance Management (PFM) reforms at the Federal and State levels </w:t>
      </w:r>
      <w:r w:rsidRPr="00EC5CEE">
        <w:rPr>
          <w:rFonts w:eastAsia="Calibri" w:cs="Calibri"/>
          <w:kern w:val="3"/>
          <w:position w:val="2"/>
          <w:sz w:val="24"/>
          <w:szCs w:val="24"/>
        </w:rPr>
        <w:tab/>
      </w:r>
    </w:p>
    <w:p w:rsidR="00804034" w:rsidRPr="00FE4156" w:rsidRDefault="00804034" w:rsidP="00E911C4">
      <w:pPr>
        <w:pStyle w:val="Heading1"/>
        <w:rPr>
          <w:b w:val="0"/>
          <w:bCs w:val="0"/>
          <w:sz w:val="24"/>
          <w:szCs w:val="24"/>
        </w:rPr>
      </w:pPr>
      <w:bookmarkStart w:id="175" w:name="_Toc476721796"/>
      <w:bookmarkStart w:id="176" w:name="_Toc476721885"/>
      <w:r>
        <w:br w:type="page"/>
      </w:r>
    </w:p>
    <w:p w:rsidR="00E329E4" w:rsidRDefault="000E0032" w:rsidP="00ED5099">
      <w:pPr>
        <w:pStyle w:val="Heading1"/>
      </w:pPr>
      <w:bookmarkStart w:id="177" w:name="_Toc486400531"/>
      <w:r>
        <w:lastRenderedPageBreak/>
        <w:t>APPENDIX 1: METHODOLOGY FOR D</w:t>
      </w:r>
      <w:r w:rsidRPr="00B405B0">
        <w:t>EVELOPING THE NSHDP II</w:t>
      </w:r>
      <w:bookmarkEnd w:id="175"/>
      <w:bookmarkEnd w:id="176"/>
      <w:bookmarkEnd w:id="177"/>
    </w:p>
    <w:p w:rsidR="000E0032" w:rsidRPr="000E0032" w:rsidRDefault="000E0032" w:rsidP="000E0032"/>
    <w:p w:rsidR="00E329E4" w:rsidRPr="00B405B0" w:rsidRDefault="00E329E4" w:rsidP="00B405B0">
      <w:pPr>
        <w:rPr>
          <w:rFonts w:asciiTheme="minorHAnsi" w:hAnsiTheme="minorHAnsi"/>
          <w:sz w:val="24"/>
          <w:szCs w:val="24"/>
        </w:rPr>
      </w:pPr>
      <w:r w:rsidRPr="00B405B0">
        <w:rPr>
          <w:rFonts w:asciiTheme="minorHAnsi" w:hAnsiTheme="minorHAnsi"/>
          <w:sz w:val="24"/>
          <w:szCs w:val="24"/>
        </w:rPr>
        <w:t xml:space="preserve">The framework </w:t>
      </w:r>
      <w:r w:rsidR="00CF1C5E">
        <w:rPr>
          <w:rFonts w:asciiTheme="minorHAnsi" w:hAnsiTheme="minorHAnsi"/>
          <w:sz w:val="24"/>
          <w:szCs w:val="24"/>
        </w:rPr>
        <w:t>for the NHSDP II is</w:t>
      </w:r>
      <w:r w:rsidRPr="00B405B0">
        <w:rPr>
          <w:rFonts w:asciiTheme="minorHAnsi" w:hAnsiTheme="minorHAnsi"/>
          <w:sz w:val="24"/>
          <w:szCs w:val="24"/>
        </w:rPr>
        <w:t xml:space="preserve"> presented as a spreadsheet with four levels of detail which </w:t>
      </w:r>
      <w:r w:rsidR="00CF1C5E">
        <w:rPr>
          <w:rFonts w:asciiTheme="minorHAnsi" w:hAnsiTheme="minorHAnsi"/>
          <w:sz w:val="24"/>
          <w:szCs w:val="24"/>
        </w:rPr>
        <w:t>are as indicated below</w:t>
      </w:r>
      <w:r w:rsidRPr="00B405B0">
        <w:rPr>
          <w:rFonts w:asciiTheme="minorHAnsi" w:hAnsiTheme="minorHAnsi"/>
          <w:sz w:val="24"/>
          <w:szCs w:val="24"/>
        </w:rPr>
        <w:t>:</w:t>
      </w:r>
    </w:p>
    <w:tbl>
      <w:tblPr>
        <w:tblW w:w="8151" w:type="dxa"/>
        <w:tblInd w:w="103" w:type="dxa"/>
        <w:tblLook w:val="04A0" w:firstRow="1" w:lastRow="0" w:firstColumn="1" w:lastColumn="0" w:noHBand="0" w:noVBand="1"/>
      </w:tblPr>
      <w:tblGrid>
        <w:gridCol w:w="222"/>
        <w:gridCol w:w="222"/>
        <w:gridCol w:w="222"/>
        <w:gridCol w:w="2021"/>
        <w:gridCol w:w="1970"/>
        <w:gridCol w:w="1882"/>
        <w:gridCol w:w="1612"/>
      </w:tblGrid>
      <w:tr w:rsidR="00E329E4" w:rsidRPr="00B405B0" w:rsidTr="00C879B8">
        <w:trPr>
          <w:trHeight w:val="552"/>
        </w:trPr>
        <w:tc>
          <w:tcPr>
            <w:tcW w:w="2687" w:type="dxa"/>
            <w:gridSpan w:val="4"/>
            <w:tcBorders>
              <w:top w:val="single" w:sz="4" w:space="0" w:color="auto"/>
              <w:left w:val="single" w:sz="4" w:space="0" w:color="auto"/>
              <w:bottom w:val="single" w:sz="4" w:space="0" w:color="auto"/>
              <w:right w:val="single" w:sz="4" w:space="0" w:color="000000"/>
            </w:tcBorders>
            <w:shd w:val="clear" w:color="000000" w:fill="FFCC99"/>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Goals</w:t>
            </w:r>
          </w:p>
        </w:tc>
        <w:tc>
          <w:tcPr>
            <w:tcW w:w="1970" w:type="dxa"/>
            <w:tcBorders>
              <w:top w:val="single" w:sz="4" w:space="0" w:color="auto"/>
              <w:left w:val="nil"/>
              <w:bottom w:val="single" w:sz="4" w:space="0" w:color="auto"/>
              <w:right w:val="nil"/>
            </w:tcBorders>
            <w:shd w:val="clear" w:color="000000" w:fill="FFCC99"/>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BASELINE YEAR 2009</w:t>
            </w:r>
          </w:p>
        </w:tc>
        <w:tc>
          <w:tcPr>
            <w:tcW w:w="1882" w:type="dxa"/>
            <w:tcBorders>
              <w:top w:val="single" w:sz="4" w:space="0" w:color="auto"/>
              <w:left w:val="single" w:sz="4" w:space="0" w:color="auto"/>
              <w:bottom w:val="single" w:sz="4" w:space="0" w:color="auto"/>
              <w:right w:val="nil"/>
            </w:tcBorders>
            <w:shd w:val="clear" w:color="000000" w:fill="FFCC99"/>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RISKS AND ASSUMPTIONS</w:t>
            </w:r>
          </w:p>
        </w:tc>
        <w:tc>
          <w:tcPr>
            <w:tcW w:w="161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Stakeholder/</w:t>
            </w:r>
            <w:r w:rsidRPr="00B405B0">
              <w:rPr>
                <w:rFonts w:asciiTheme="minorHAnsi" w:hAnsiTheme="minorHAnsi" w:cs="Arial"/>
                <w:b/>
                <w:bCs/>
                <w:sz w:val="24"/>
                <w:szCs w:val="24"/>
              </w:rPr>
              <w:br/>
              <w:t>Responsibility</w:t>
            </w:r>
          </w:p>
        </w:tc>
      </w:tr>
      <w:tr w:rsidR="00E329E4" w:rsidRPr="00B405B0" w:rsidTr="00C879B8">
        <w:trPr>
          <w:trHeight w:val="498"/>
        </w:trPr>
        <w:tc>
          <w:tcPr>
            <w:tcW w:w="222" w:type="dxa"/>
            <w:tcBorders>
              <w:top w:val="nil"/>
              <w:left w:val="nil"/>
              <w:bottom w:val="nil"/>
              <w:right w:val="nil"/>
            </w:tcBorders>
            <w:shd w:val="clear" w:color="auto" w:fill="auto"/>
            <w:noWrap/>
            <w:vAlign w:val="center"/>
          </w:tcPr>
          <w:p w:rsidR="00E329E4" w:rsidRPr="00B405B0" w:rsidRDefault="00E329E4" w:rsidP="00B405B0">
            <w:pPr>
              <w:rPr>
                <w:rFonts w:asciiTheme="minorHAnsi" w:hAnsiTheme="minorHAnsi" w:cs="Arial"/>
                <w:sz w:val="24"/>
                <w:szCs w:val="24"/>
              </w:rPr>
            </w:pPr>
          </w:p>
        </w:tc>
        <w:tc>
          <w:tcPr>
            <w:tcW w:w="2465" w:type="dxa"/>
            <w:gridSpan w:val="3"/>
            <w:tcBorders>
              <w:top w:val="single" w:sz="4" w:space="0" w:color="auto"/>
              <w:left w:val="single" w:sz="4" w:space="0" w:color="auto"/>
              <w:bottom w:val="single" w:sz="4" w:space="0" w:color="auto"/>
              <w:right w:val="single" w:sz="4" w:space="0" w:color="000000"/>
            </w:tcBorders>
            <w:shd w:val="clear" w:color="000000" w:fill="FFFF99"/>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Strategic Objectives</w:t>
            </w:r>
          </w:p>
        </w:tc>
        <w:tc>
          <w:tcPr>
            <w:tcW w:w="1970" w:type="dxa"/>
            <w:tcBorders>
              <w:top w:val="nil"/>
              <w:left w:val="nil"/>
              <w:bottom w:val="single" w:sz="4" w:space="0" w:color="auto"/>
              <w:right w:val="nil"/>
            </w:tcBorders>
            <w:shd w:val="clear" w:color="000000" w:fill="FFFF99"/>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Targets</w:t>
            </w:r>
          </w:p>
        </w:tc>
        <w:tc>
          <w:tcPr>
            <w:tcW w:w="1882" w:type="dxa"/>
            <w:tcBorders>
              <w:top w:val="nil"/>
              <w:left w:val="single" w:sz="4" w:space="0" w:color="auto"/>
              <w:bottom w:val="single" w:sz="4" w:space="0" w:color="auto"/>
              <w:right w:val="nil"/>
            </w:tcBorders>
            <w:shd w:val="clear" w:color="000000" w:fill="FFFF99"/>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 </w:t>
            </w:r>
          </w:p>
        </w:tc>
        <w:tc>
          <w:tcPr>
            <w:tcW w:w="1612" w:type="dxa"/>
            <w:vMerge/>
            <w:tcBorders>
              <w:top w:val="single" w:sz="8" w:space="0" w:color="auto"/>
              <w:left w:val="single" w:sz="8" w:space="0" w:color="auto"/>
              <w:bottom w:val="single" w:sz="8" w:space="0" w:color="000000"/>
              <w:right w:val="single" w:sz="8" w:space="0" w:color="auto"/>
            </w:tcBorders>
            <w:vAlign w:val="center"/>
          </w:tcPr>
          <w:p w:rsidR="00E329E4" w:rsidRPr="00B405B0" w:rsidRDefault="00E329E4" w:rsidP="00B405B0">
            <w:pPr>
              <w:rPr>
                <w:rFonts w:asciiTheme="minorHAnsi" w:hAnsiTheme="minorHAnsi"/>
                <w:b/>
                <w:bCs/>
                <w:sz w:val="24"/>
                <w:szCs w:val="24"/>
              </w:rPr>
            </w:pPr>
          </w:p>
        </w:tc>
      </w:tr>
      <w:tr w:rsidR="00E329E4" w:rsidRPr="00B405B0" w:rsidTr="00C879B8">
        <w:trPr>
          <w:trHeight w:val="390"/>
        </w:trPr>
        <w:tc>
          <w:tcPr>
            <w:tcW w:w="222" w:type="dxa"/>
            <w:tcBorders>
              <w:top w:val="nil"/>
              <w:left w:val="nil"/>
              <w:bottom w:val="nil"/>
              <w:right w:val="nil"/>
            </w:tcBorders>
            <w:shd w:val="clear" w:color="auto" w:fill="auto"/>
            <w:noWrap/>
            <w:vAlign w:val="center"/>
          </w:tcPr>
          <w:p w:rsidR="00E329E4" w:rsidRPr="00B405B0" w:rsidRDefault="00E329E4" w:rsidP="00B405B0">
            <w:pPr>
              <w:rPr>
                <w:rFonts w:asciiTheme="minorHAnsi" w:hAnsiTheme="minorHAnsi" w:cs="Arial"/>
                <w:sz w:val="24"/>
                <w:szCs w:val="24"/>
              </w:rPr>
            </w:pPr>
          </w:p>
        </w:tc>
        <w:tc>
          <w:tcPr>
            <w:tcW w:w="222" w:type="dxa"/>
            <w:tcBorders>
              <w:top w:val="nil"/>
              <w:left w:val="nil"/>
              <w:bottom w:val="nil"/>
              <w:right w:val="nil"/>
            </w:tcBorders>
            <w:shd w:val="clear" w:color="auto" w:fill="auto"/>
            <w:noWrap/>
            <w:vAlign w:val="center"/>
          </w:tcPr>
          <w:p w:rsidR="00E329E4" w:rsidRPr="00B405B0" w:rsidRDefault="00E329E4" w:rsidP="00B405B0">
            <w:pPr>
              <w:rPr>
                <w:rFonts w:asciiTheme="minorHAnsi" w:hAnsiTheme="minorHAnsi" w:cs="Arial"/>
                <w:sz w:val="24"/>
                <w:szCs w:val="24"/>
              </w:rPr>
            </w:pPr>
          </w:p>
        </w:tc>
        <w:tc>
          <w:tcPr>
            <w:tcW w:w="2243" w:type="dxa"/>
            <w:gridSpan w:val="2"/>
            <w:tcBorders>
              <w:top w:val="single" w:sz="4" w:space="0" w:color="auto"/>
              <w:left w:val="single" w:sz="4" w:space="0" w:color="auto"/>
              <w:bottom w:val="single" w:sz="4" w:space="0" w:color="auto"/>
              <w:right w:val="single" w:sz="4" w:space="0" w:color="000000"/>
            </w:tcBorders>
            <w:shd w:val="clear" w:color="000000" w:fill="CCFFFF"/>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Interventions</w:t>
            </w:r>
          </w:p>
        </w:tc>
        <w:tc>
          <w:tcPr>
            <w:tcW w:w="1970" w:type="dxa"/>
            <w:tcBorders>
              <w:top w:val="nil"/>
              <w:left w:val="nil"/>
              <w:bottom w:val="single" w:sz="4" w:space="0" w:color="auto"/>
              <w:right w:val="nil"/>
            </w:tcBorders>
            <w:shd w:val="clear" w:color="000000" w:fill="CCFFFF"/>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Indicators</w:t>
            </w:r>
          </w:p>
        </w:tc>
        <w:tc>
          <w:tcPr>
            <w:tcW w:w="1882" w:type="dxa"/>
            <w:tcBorders>
              <w:top w:val="nil"/>
              <w:left w:val="single" w:sz="4" w:space="0" w:color="auto"/>
              <w:bottom w:val="single" w:sz="4" w:space="0" w:color="auto"/>
              <w:right w:val="nil"/>
            </w:tcBorders>
            <w:shd w:val="clear" w:color="000000" w:fill="CCFFFF"/>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 </w:t>
            </w:r>
          </w:p>
        </w:tc>
        <w:tc>
          <w:tcPr>
            <w:tcW w:w="1612" w:type="dxa"/>
            <w:vMerge/>
            <w:tcBorders>
              <w:top w:val="single" w:sz="8" w:space="0" w:color="auto"/>
              <w:left w:val="single" w:sz="8" w:space="0" w:color="auto"/>
              <w:bottom w:val="single" w:sz="8" w:space="0" w:color="000000"/>
              <w:right w:val="single" w:sz="8" w:space="0" w:color="auto"/>
            </w:tcBorders>
            <w:vAlign w:val="center"/>
          </w:tcPr>
          <w:p w:rsidR="00E329E4" w:rsidRPr="00B405B0" w:rsidRDefault="00E329E4" w:rsidP="00B405B0">
            <w:pPr>
              <w:rPr>
                <w:rFonts w:asciiTheme="minorHAnsi" w:hAnsiTheme="minorHAnsi"/>
                <w:b/>
                <w:bCs/>
                <w:sz w:val="24"/>
                <w:szCs w:val="24"/>
              </w:rPr>
            </w:pPr>
          </w:p>
        </w:tc>
      </w:tr>
      <w:tr w:rsidR="00E329E4" w:rsidRPr="00B405B0" w:rsidTr="00C879B8">
        <w:trPr>
          <w:trHeight w:val="420"/>
        </w:trPr>
        <w:tc>
          <w:tcPr>
            <w:tcW w:w="222" w:type="dxa"/>
            <w:tcBorders>
              <w:top w:val="nil"/>
              <w:left w:val="nil"/>
              <w:bottom w:val="nil"/>
              <w:right w:val="nil"/>
            </w:tcBorders>
            <w:shd w:val="clear" w:color="auto" w:fill="auto"/>
            <w:noWrap/>
            <w:vAlign w:val="center"/>
          </w:tcPr>
          <w:p w:rsidR="00E329E4" w:rsidRPr="00B405B0" w:rsidRDefault="00E329E4" w:rsidP="00B405B0">
            <w:pPr>
              <w:rPr>
                <w:rFonts w:asciiTheme="minorHAnsi" w:hAnsiTheme="minorHAnsi" w:cs="Arial"/>
                <w:sz w:val="24"/>
                <w:szCs w:val="24"/>
              </w:rPr>
            </w:pPr>
          </w:p>
        </w:tc>
        <w:tc>
          <w:tcPr>
            <w:tcW w:w="222" w:type="dxa"/>
            <w:tcBorders>
              <w:top w:val="nil"/>
              <w:left w:val="nil"/>
              <w:bottom w:val="nil"/>
              <w:right w:val="nil"/>
            </w:tcBorders>
            <w:shd w:val="clear" w:color="auto" w:fill="auto"/>
            <w:noWrap/>
            <w:vAlign w:val="center"/>
          </w:tcPr>
          <w:p w:rsidR="00E329E4" w:rsidRPr="00B405B0" w:rsidRDefault="00E329E4" w:rsidP="00B405B0">
            <w:pPr>
              <w:rPr>
                <w:rFonts w:asciiTheme="minorHAnsi" w:hAnsiTheme="minorHAnsi" w:cs="Arial"/>
                <w:sz w:val="24"/>
                <w:szCs w:val="24"/>
              </w:rPr>
            </w:pPr>
          </w:p>
        </w:tc>
        <w:tc>
          <w:tcPr>
            <w:tcW w:w="222" w:type="dxa"/>
            <w:tcBorders>
              <w:top w:val="nil"/>
              <w:left w:val="nil"/>
              <w:bottom w:val="nil"/>
              <w:right w:val="nil"/>
            </w:tcBorders>
            <w:shd w:val="clear" w:color="auto" w:fill="auto"/>
            <w:noWrap/>
            <w:vAlign w:val="center"/>
          </w:tcPr>
          <w:p w:rsidR="00E329E4" w:rsidRPr="00B405B0" w:rsidRDefault="00E329E4" w:rsidP="00B405B0">
            <w:pPr>
              <w:rPr>
                <w:rFonts w:asciiTheme="minorHAnsi" w:hAnsiTheme="minorHAnsi" w:cs="Arial"/>
                <w:sz w:val="24"/>
                <w:szCs w:val="24"/>
              </w:rPr>
            </w:pPr>
          </w:p>
        </w:tc>
        <w:tc>
          <w:tcPr>
            <w:tcW w:w="2021" w:type="dxa"/>
            <w:tcBorders>
              <w:top w:val="single" w:sz="4" w:space="0" w:color="auto"/>
              <w:left w:val="single" w:sz="4" w:space="0" w:color="auto"/>
              <w:bottom w:val="single" w:sz="4" w:space="0" w:color="auto"/>
              <w:right w:val="single" w:sz="4" w:space="0" w:color="000000"/>
            </w:tcBorders>
            <w:shd w:val="clear" w:color="auto" w:fill="auto"/>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Activities</w:t>
            </w:r>
          </w:p>
        </w:tc>
        <w:tc>
          <w:tcPr>
            <w:tcW w:w="1970" w:type="dxa"/>
            <w:tcBorders>
              <w:top w:val="nil"/>
              <w:left w:val="nil"/>
              <w:bottom w:val="single" w:sz="4" w:space="0" w:color="auto"/>
              <w:right w:val="nil"/>
            </w:tcBorders>
            <w:shd w:val="clear" w:color="auto" w:fill="auto"/>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None</w:t>
            </w:r>
          </w:p>
        </w:tc>
        <w:tc>
          <w:tcPr>
            <w:tcW w:w="1882" w:type="dxa"/>
            <w:tcBorders>
              <w:top w:val="nil"/>
              <w:left w:val="single" w:sz="4" w:space="0" w:color="auto"/>
              <w:bottom w:val="single" w:sz="4" w:space="0" w:color="auto"/>
              <w:right w:val="nil"/>
            </w:tcBorders>
            <w:shd w:val="clear" w:color="auto" w:fill="auto"/>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 </w:t>
            </w:r>
          </w:p>
        </w:tc>
        <w:tc>
          <w:tcPr>
            <w:tcW w:w="1612" w:type="dxa"/>
            <w:vMerge/>
            <w:tcBorders>
              <w:top w:val="single" w:sz="8" w:space="0" w:color="auto"/>
              <w:left w:val="single" w:sz="8" w:space="0" w:color="auto"/>
              <w:bottom w:val="single" w:sz="8" w:space="0" w:color="000000"/>
              <w:right w:val="single" w:sz="8" w:space="0" w:color="auto"/>
            </w:tcBorders>
            <w:vAlign w:val="center"/>
          </w:tcPr>
          <w:p w:rsidR="00E329E4" w:rsidRPr="00B405B0" w:rsidRDefault="00E329E4" w:rsidP="00B405B0">
            <w:pPr>
              <w:rPr>
                <w:rFonts w:asciiTheme="minorHAnsi" w:hAnsiTheme="minorHAnsi"/>
                <w:b/>
                <w:bCs/>
                <w:sz w:val="24"/>
                <w:szCs w:val="24"/>
              </w:rPr>
            </w:pPr>
          </w:p>
        </w:tc>
      </w:tr>
    </w:tbl>
    <w:p w:rsidR="00E329E4" w:rsidRPr="00B405B0" w:rsidRDefault="00E329E4" w:rsidP="00B405B0">
      <w:pPr>
        <w:rPr>
          <w:rFonts w:asciiTheme="minorHAnsi" w:hAnsiTheme="minorHAnsi"/>
          <w:sz w:val="24"/>
          <w:szCs w:val="24"/>
        </w:rPr>
      </w:pPr>
    </w:p>
    <w:p w:rsidR="00E329E4" w:rsidRPr="00B405B0" w:rsidRDefault="00E329E4" w:rsidP="004A31C8">
      <w:pPr>
        <w:numPr>
          <w:ilvl w:val="0"/>
          <w:numId w:val="29"/>
        </w:numPr>
        <w:suppressAutoHyphens w:val="0"/>
        <w:autoSpaceDN/>
        <w:spacing w:after="0" w:line="276" w:lineRule="auto"/>
        <w:ind w:left="360"/>
        <w:textAlignment w:val="auto"/>
        <w:rPr>
          <w:rFonts w:asciiTheme="minorHAnsi" w:hAnsiTheme="minorHAnsi"/>
          <w:b/>
          <w:sz w:val="24"/>
          <w:szCs w:val="24"/>
        </w:rPr>
      </w:pPr>
      <w:r w:rsidRPr="00B405B0">
        <w:rPr>
          <w:rFonts w:asciiTheme="minorHAnsi" w:hAnsiTheme="minorHAnsi"/>
          <w:b/>
          <w:sz w:val="24"/>
          <w:szCs w:val="24"/>
        </w:rPr>
        <w:t>Goals</w:t>
      </w:r>
    </w:p>
    <w:p w:rsidR="00E329E4" w:rsidRPr="00B405B0" w:rsidRDefault="00E329E4" w:rsidP="00B405B0">
      <w:pPr>
        <w:ind w:left="360"/>
        <w:rPr>
          <w:rFonts w:asciiTheme="minorHAnsi" w:hAnsiTheme="minorHAnsi"/>
          <w:sz w:val="24"/>
          <w:szCs w:val="24"/>
        </w:rPr>
      </w:pPr>
      <w:r w:rsidRPr="00B405B0">
        <w:rPr>
          <w:rFonts w:asciiTheme="minorHAnsi" w:hAnsiTheme="minorHAnsi"/>
          <w:sz w:val="24"/>
          <w:szCs w:val="24"/>
        </w:rPr>
        <w:t xml:space="preserve">There is one overarching national goal. Each priority </w:t>
      </w:r>
      <w:r w:rsidR="00CF1C5E" w:rsidRPr="00B405B0">
        <w:rPr>
          <w:rFonts w:asciiTheme="minorHAnsi" w:hAnsiTheme="minorHAnsi"/>
          <w:sz w:val="24"/>
          <w:szCs w:val="24"/>
        </w:rPr>
        <w:t>are</w:t>
      </w:r>
      <w:r w:rsidR="00CF1C5E">
        <w:rPr>
          <w:rFonts w:asciiTheme="minorHAnsi" w:hAnsiTheme="minorHAnsi"/>
          <w:sz w:val="24"/>
          <w:szCs w:val="24"/>
        </w:rPr>
        <w:t xml:space="preserve">a </w:t>
      </w:r>
      <w:r w:rsidR="00CF1C5E" w:rsidRPr="00B405B0">
        <w:rPr>
          <w:rFonts w:asciiTheme="minorHAnsi" w:hAnsiTheme="minorHAnsi"/>
          <w:sz w:val="24"/>
          <w:szCs w:val="24"/>
        </w:rPr>
        <w:t>has</w:t>
      </w:r>
      <w:r w:rsidRPr="00B405B0">
        <w:rPr>
          <w:rFonts w:asciiTheme="minorHAnsi" w:hAnsiTheme="minorHAnsi"/>
          <w:sz w:val="24"/>
          <w:szCs w:val="24"/>
        </w:rPr>
        <w:t xml:space="preserve"> one goal. These are intended to be the </w:t>
      </w:r>
      <w:r w:rsidRPr="00B405B0">
        <w:rPr>
          <w:rFonts w:asciiTheme="minorHAnsi" w:hAnsiTheme="minorHAnsi"/>
          <w:b/>
          <w:sz w:val="24"/>
          <w:szCs w:val="24"/>
        </w:rPr>
        <w:t>national focal priority areas</w:t>
      </w:r>
      <w:r w:rsidRPr="00B405B0">
        <w:rPr>
          <w:rFonts w:asciiTheme="minorHAnsi" w:hAnsiTheme="minorHAnsi"/>
          <w:sz w:val="24"/>
          <w:szCs w:val="24"/>
        </w:rPr>
        <w:t xml:space="preserve"> for the period 20</w:t>
      </w:r>
      <w:r w:rsidR="00D00172">
        <w:rPr>
          <w:rFonts w:asciiTheme="minorHAnsi" w:hAnsiTheme="minorHAnsi"/>
          <w:sz w:val="24"/>
          <w:szCs w:val="24"/>
        </w:rPr>
        <w:t>17</w:t>
      </w:r>
      <w:r w:rsidRPr="00B405B0">
        <w:rPr>
          <w:rFonts w:asciiTheme="minorHAnsi" w:hAnsiTheme="minorHAnsi"/>
          <w:sz w:val="24"/>
          <w:szCs w:val="24"/>
        </w:rPr>
        <w:t xml:space="preserve"> to 20</w:t>
      </w:r>
      <w:r w:rsidR="00D00172">
        <w:rPr>
          <w:rFonts w:asciiTheme="minorHAnsi" w:hAnsiTheme="minorHAnsi"/>
          <w:sz w:val="24"/>
          <w:szCs w:val="24"/>
        </w:rPr>
        <w:t>21</w:t>
      </w:r>
      <w:r w:rsidRPr="00B405B0">
        <w:rPr>
          <w:rFonts w:asciiTheme="minorHAnsi" w:hAnsiTheme="minorHAnsi"/>
          <w:sz w:val="24"/>
          <w:szCs w:val="24"/>
        </w:rPr>
        <w:t>. All health care service providers are therefore provided with a clear set of national goals to which the nation will strive.</w:t>
      </w:r>
      <w:r w:rsidR="00C879B8" w:rsidRPr="00B405B0">
        <w:rPr>
          <w:rFonts w:asciiTheme="minorHAnsi" w:hAnsiTheme="minorHAnsi"/>
          <w:sz w:val="24"/>
          <w:szCs w:val="24"/>
        </w:rPr>
        <w:t xml:space="preserve"> </w:t>
      </w:r>
      <w:r w:rsidRPr="00B405B0">
        <w:rPr>
          <w:rFonts w:asciiTheme="minorHAnsi" w:hAnsiTheme="minorHAnsi"/>
          <w:sz w:val="24"/>
          <w:szCs w:val="24"/>
        </w:rPr>
        <w:t>Since the goals are stated at a national level and for a long time period they provide the common direction in which the leadership is taking the health system and it services. It is not expected that the goals need to be added to by States</w:t>
      </w:r>
    </w:p>
    <w:p w:rsidR="00E329E4" w:rsidRPr="00B405B0" w:rsidRDefault="00E329E4" w:rsidP="004A31C8">
      <w:pPr>
        <w:numPr>
          <w:ilvl w:val="0"/>
          <w:numId w:val="29"/>
        </w:numPr>
        <w:suppressAutoHyphens w:val="0"/>
        <w:autoSpaceDN/>
        <w:spacing w:after="0" w:line="276" w:lineRule="auto"/>
        <w:ind w:left="360"/>
        <w:textAlignment w:val="auto"/>
        <w:rPr>
          <w:rFonts w:asciiTheme="minorHAnsi" w:hAnsiTheme="minorHAnsi"/>
          <w:b/>
          <w:sz w:val="24"/>
          <w:szCs w:val="24"/>
        </w:rPr>
      </w:pPr>
      <w:r w:rsidRPr="00B405B0">
        <w:rPr>
          <w:rFonts w:asciiTheme="minorHAnsi" w:hAnsiTheme="minorHAnsi"/>
          <w:b/>
          <w:sz w:val="24"/>
          <w:szCs w:val="24"/>
        </w:rPr>
        <w:t>Strategic Objectives</w:t>
      </w:r>
    </w:p>
    <w:p w:rsidR="00E329E4" w:rsidRPr="00B405B0" w:rsidRDefault="00E329E4" w:rsidP="00B405B0">
      <w:pPr>
        <w:ind w:left="360"/>
        <w:rPr>
          <w:rFonts w:asciiTheme="minorHAnsi" w:hAnsiTheme="minorHAnsi"/>
          <w:sz w:val="24"/>
          <w:szCs w:val="24"/>
        </w:rPr>
      </w:pPr>
      <w:r w:rsidRPr="00B405B0">
        <w:rPr>
          <w:rFonts w:asciiTheme="minorHAnsi" w:hAnsiTheme="minorHAnsi"/>
          <w:sz w:val="24"/>
          <w:szCs w:val="24"/>
        </w:rPr>
        <w:t>For each Goal there are one or more Strategic Objectives. These are intended to elaborate the national focal priority areas for the period 20</w:t>
      </w:r>
      <w:r w:rsidR="00D00172">
        <w:rPr>
          <w:rFonts w:asciiTheme="minorHAnsi" w:hAnsiTheme="minorHAnsi"/>
          <w:sz w:val="24"/>
          <w:szCs w:val="24"/>
        </w:rPr>
        <w:t>17</w:t>
      </w:r>
      <w:r w:rsidRPr="00B405B0">
        <w:rPr>
          <w:rFonts w:asciiTheme="minorHAnsi" w:hAnsiTheme="minorHAnsi"/>
          <w:sz w:val="24"/>
          <w:szCs w:val="24"/>
        </w:rPr>
        <w:t xml:space="preserve"> to 20</w:t>
      </w:r>
      <w:r w:rsidR="00D00172">
        <w:rPr>
          <w:rFonts w:asciiTheme="minorHAnsi" w:hAnsiTheme="minorHAnsi"/>
          <w:sz w:val="24"/>
          <w:szCs w:val="24"/>
        </w:rPr>
        <w:t>21</w:t>
      </w:r>
      <w:r w:rsidRPr="00B405B0">
        <w:rPr>
          <w:rFonts w:asciiTheme="minorHAnsi" w:hAnsiTheme="minorHAnsi"/>
          <w:sz w:val="24"/>
          <w:szCs w:val="24"/>
        </w:rPr>
        <w:t xml:space="preserve"> and provide all health service providers with a common focus.</w:t>
      </w:r>
    </w:p>
    <w:p w:rsidR="00E329E4" w:rsidRPr="00B405B0" w:rsidRDefault="00E329E4" w:rsidP="00B405B0">
      <w:pPr>
        <w:ind w:left="360"/>
        <w:rPr>
          <w:rFonts w:asciiTheme="minorHAnsi" w:hAnsiTheme="minorHAnsi"/>
          <w:sz w:val="24"/>
          <w:szCs w:val="24"/>
        </w:rPr>
      </w:pPr>
      <w:r w:rsidRPr="00B405B0">
        <w:rPr>
          <w:rFonts w:asciiTheme="minorHAnsi" w:hAnsiTheme="minorHAnsi"/>
          <w:sz w:val="24"/>
          <w:szCs w:val="24"/>
        </w:rPr>
        <w:t>Strategic Objectives are also stated at a macro level and also for a long time period and try to concretise the goals. They have clear high-level (national) targets stated so that all service providers understand what the plan is aiming to achieve.</w:t>
      </w:r>
    </w:p>
    <w:p w:rsidR="00E329E4" w:rsidRPr="00883EA8" w:rsidRDefault="00E329E4" w:rsidP="004A31C8">
      <w:pPr>
        <w:pStyle w:val="ListParagraph"/>
        <w:numPr>
          <w:ilvl w:val="0"/>
          <w:numId w:val="29"/>
        </w:numPr>
        <w:ind w:left="284" w:hanging="284"/>
        <w:rPr>
          <w:rFonts w:asciiTheme="minorHAnsi" w:hAnsiTheme="minorHAnsi"/>
          <w:sz w:val="24"/>
          <w:szCs w:val="24"/>
        </w:rPr>
      </w:pPr>
      <w:r w:rsidRPr="00883EA8">
        <w:rPr>
          <w:rFonts w:asciiTheme="minorHAnsi" w:hAnsiTheme="minorHAnsi"/>
          <w:b/>
          <w:sz w:val="24"/>
          <w:szCs w:val="24"/>
        </w:rPr>
        <w:t>Specific Objectives</w:t>
      </w:r>
      <w:r w:rsidR="00C879B8" w:rsidRPr="00883EA8">
        <w:rPr>
          <w:rFonts w:asciiTheme="minorHAnsi" w:hAnsiTheme="minorHAnsi"/>
          <w:b/>
          <w:sz w:val="24"/>
          <w:szCs w:val="24"/>
        </w:rPr>
        <w:t>/ Targets</w:t>
      </w:r>
      <w:r w:rsidRPr="00883EA8">
        <w:rPr>
          <w:rFonts w:asciiTheme="minorHAnsi" w:hAnsiTheme="minorHAnsi"/>
          <w:sz w:val="24"/>
          <w:szCs w:val="24"/>
        </w:rPr>
        <w:t xml:space="preserve"> are stated very broadly and can be viewed as realistic medium- to long-term challenges to all role-players.</w:t>
      </w:r>
    </w:p>
    <w:p w:rsidR="00E329E4" w:rsidRPr="00B405B0" w:rsidRDefault="00E329E4" w:rsidP="004A31C8">
      <w:pPr>
        <w:numPr>
          <w:ilvl w:val="0"/>
          <w:numId w:val="29"/>
        </w:numPr>
        <w:suppressAutoHyphens w:val="0"/>
        <w:autoSpaceDN/>
        <w:spacing w:after="0" w:line="276" w:lineRule="auto"/>
        <w:ind w:left="360"/>
        <w:textAlignment w:val="auto"/>
        <w:rPr>
          <w:rFonts w:asciiTheme="minorHAnsi" w:hAnsiTheme="minorHAnsi"/>
          <w:b/>
          <w:sz w:val="24"/>
          <w:szCs w:val="24"/>
        </w:rPr>
      </w:pPr>
      <w:r w:rsidRPr="00B405B0">
        <w:rPr>
          <w:rFonts w:asciiTheme="minorHAnsi" w:hAnsiTheme="minorHAnsi"/>
          <w:b/>
          <w:sz w:val="24"/>
          <w:szCs w:val="24"/>
        </w:rPr>
        <w:t>Interventions</w:t>
      </w:r>
    </w:p>
    <w:p w:rsidR="00E329E4" w:rsidRPr="00B405B0" w:rsidRDefault="00E329E4" w:rsidP="00883EA8">
      <w:pPr>
        <w:spacing w:line="276" w:lineRule="auto"/>
        <w:ind w:left="360"/>
        <w:rPr>
          <w:rFonts w:asciiTheme="minorHAnsi" w:hAnsiTheme="minorHAnsi"/>
          <w:sz w:val="24"/>
          <w:szCs w:val="24"/>
        </w:rPr>
      </w:pPr>
      <w:r w:rsidRPr="00B405B0">
        <w:rPr>
          <w:rFonts w:asciiTheme="minorHAnsi" w:hAnsiTheme="minorHAnsi"/>
          <w:sz w:val="24"/>
          <w:szCs w:val="24"/>
        </w:rPr>
        <w:t>For each Strategic Objective there are a number of interventions. The interventions provide more details on the major identified strategies that the leadership believes will take the provision of health services in a positive direction.</w:t>
      </w:r>
      <w:r w:rsidR="00C879B8" w:rsidRPr="00B405B0">
        <w:rPr>
          <w:rFonts w:asciiTheme="minorHAnsi" w:hAnsiTheme="minorHAnsi"/>
          <w:sz w:val="24"/>
          <w:szCs w:val="24"/>
        </w:rPr>
        <w:t xml:space="preserve"> </w:t>
      </w:r>
      <w:r w:rsidRPr="00B405B0">
        <w:rPr>
          <w:rFonts w:asciiTheme="minorHAnsi" w:hAnsiTheme="minorHAnsi"/>
          <w:sz w:val="24"/>
          <w:szCs w:val="24"/>
        </w:rPr>
        <w:t xml:space="preserve">There are clear high-level, national, indicators stated for each strategy. The efforts of all service providers collectively should make it possible to achieve the stated indicators. These indicators need to be SMART (specific, measurable, achievable, realistic, </w:t>
      </w:r>
      <w:r w:rsidR="00C42F65" w:rsidRPr="00B405B0">
        <w:rPr>
          <w:rFonts w:asciiTheme="minorHAnsi" w:hAnsiTheme="minorHAnsi"/>
          <w:sz w:val="24"/>
          <w:szCs w:val="24"/>
        </w:rPr>
        <w:t>and time</w:t>
      </w:r>
      <w:r w:rsidRPr="00B405B0">
        <w:rPr>
          <w:rFonts w:asciiTheme="minorHAnsi" w:hAnsiTheme="minorHAnsi"/>
          <w:sz w:val="24"/>
          <w:szCs w:val="24"/>
        </w:rPr>
        <w:t xml:space="preserve">-bound) to be of any use. It can be a costly burden to monitor and evaluate services and progress towards the stated </w:t>
      </w:r>
      <w:r w:rsidRPr="00B405B0">
        <w:rPr>
          <w:rFonts w:asciiTheme="minorHAnsi" w:hAnsiTheme="minorHAnsi"/>
          <w:sz w:val="24"/>
          <w:szCs w:val="24"/>
        </w:rPr>
        <w:lastRenderedPageBreak/>
        <w:t>improvement. It is therefore important to remember that these ‘indicators’ are the few measurable pointers that represent a broad set of inputs, processes, outputs and outcomes, some of which are very difficult to measure. They are not a means in themselves but purely the chosen set of measurements that indicate progress or otherwise.</w:t>
      </w:r>
    </w:p>
    <w:p w:rsidR="00E329E4" w:rsidRPr="00B405B0" w:rsidRDefault="00E329E4" w:rsidP="00883EA8">
      <w:pPr>
        <w:spacing w:line="276" w:lineRule="auto"/>
        <w:ind w:left="360"/>
        <w:rPr>
          <w:rFonts w:asciiTheme="minorHAnsi" w:hAnsiTheme="minorHAnsi"/>
          <w:sz w:val="24"/>
          <w:szCs w:val="24"/>
        </w:rPr>
      </w:pPr>
      <w:r w:rsidRPr="00B405B0">
        <w:rPr>
          <w:rFonts w:asciiTheme="minorHAnsi" w:hAnsiTheme="minorHAnsi"/>
          <w:sz w:val="24"/>
          <w:szCs w:val="24"/>
        </w:rPr>
        <w:t>Health care access, service provision, infrastructure, personnel and other resources are not evenly or equitably distributed in the country. Therefore the emphasis that one administration (State or LGA) places on the Strategic Objectives will differ. It is therefore expected that the strategic objectives may be added to by States and LGAs, some may not be appropriate and may be ignored at local levels, or the national indicators may be modified by individual providers to make them realistic in their local context.</w:t>
      </w:r>
    </w:p>
    <w:p w:rsidR="00E329E4" w:rsidRPr="00B405B0" w:rsidRDefault="00E329E4" w:rsidP="00883EA8">
      <w:pPr>
        <w:spacing w:line="276" w:lineRule="auto"/>
        <w:ind w:left="360"/>
        <w:rPr>
          <w:rFonts w:asciiTheme="minorHAnsi" w:hAnsiTheme="minorHAnsi"/>
          <w:sz w:val="24"/>
          <w:szCs w:val="24"/>
        </w:rPr>
      </w:pPr>
      <w:r w:rsidRPr="00B405B0">
        <w:rPr>
          <w:rFonts w:asciiTheme="minorHAnsi" w:hAnsiTheme="minorHAnsi"/>
          <w:sz w:val="24"/>
          <w:szCs w:val="24"/>
        </w:rPr>
        <w:t>Up to this point, the document is a ‘Framework’ and has no plan of how it will be implemented. The last level is the ‘Plan’ of how to implement and is a statement of what is to be done.</w:t>
      </w:r>
    </w:p>
    <w:p w:rsidR="00E329E4" w:rsidRPr="00B405B0" w:rsidRDefault="00E329E4" w:rsidP="004A31C8">
      <w:pPr>
        <w:numPr>
          <w:ilvl w:val="0"/>
          <w:numId w:val="29"/>
        </w:numPr>
        <w:suppressAutoHyphens w:val="0"/>
        <w:autoSpaceDN/>
        <w:spacing w:after="0" w:line="276" w:lineRule="auto"/>
        <w:ind w:left="360"/>
        <w:textAlignment w:val="auto"/>
        <w:rPr>
          <w:rFonts w:asciiTheme="minorHAnsi" w:hAnsiTheme="minorHAnsi"/>
          <w:b/>
          <w:sz w:val="24"/>
          <w:szCs w:val="24"/>
        </w:rPr>
      </w:pPr>
      <w:r w:rsidRPr="00B405B0">
        <w:rPr>
          <w:rFonts w:asciiTheme="minorHAnsi" w:hAnsiTheme="minorHAnsi"/>
          <w:b/>
          <w:sz w:val="24"/>
          <w:szCs w:val="24"/>
        </w:rPr>
        <w:t>Proposed activities and actions</w:t>
      </w:r>
    </w:p>
    <w:p w:rsidR="00E329E4" w:rsidRPr="00B405B0" w:rsidRDefault="00E329E4" w:rsidP="00B405B0">
      <w:pPr>
        <w:ind w:left="360"/>
        <w:rPr>
          <w:rFonts w:asciiTheme="minorHAnsi" w:hAnsiTheme="minorHAnsi"/>
          <w:sz w:val="24"/>
          <w:szCs w:val="24"/>
        </w:rPr>
      </w:pPr>
      <w:r w:rsidRPr="00B405B0">
        <w:rPr>
          <w:rFonts w:asciiTheme="minorHAnsi" w:hAnsiTheme="minorHAnsi"/>
          <w:sz w:val="24"/>
          <w:szCs w:val="24"/>
        </w:rPr>
        <w:t>Actions are unique to each service provider. It is expected that the collective set of all of the actions and activities embarked on by the individual providers across the country will contribute to the achievement of the indicators and targets for the country.</w:t>
      </w:r>
    </w:p>
    <w:p w:rsidR="00E329E4" w:rsidRPr="00B405B0" w:rsidRDefault="00E329E4" w:rsidP="00B405B0">
      <w:pPr>
        <w:ind w:left="360"/>
        <w:rPr>
          <w:rFonts w:asciiTheme="minorHAnsi" w:hAnsiTheme="minorHAnsi"/>
          <w:sz w:val="24"/>
          <w:szCs w:val="24"/>
        </w:rPr>
      </w:pPr>
      <w:r w:rsidRPr="00B405B0">
        <w:rPr>
          <w:rFonts w:asciiTheme="minorHAnsi" w:hAnsiTheme="minorHAnsi"/>
          <w:sz w:val="24"/>
          <w:szCs w:val="24"/>
        </w:rPr>
        <w:t>These actions and activities must be very practical, achievable and affordable. This is not an opportunity to provide a ‘wish-list’. It is rather the list of quantifiable steps and actions chosen by the management of each health provider because they are practical and affordable and will achieve the stated strategy. Actions are usually stated for only the current year. They must be very practical and must answer the question ‘</w:t>
      </w:r>
      <w:r w:rsidRPr="00B405B0">
        <w:rPr>
          <w:rFonts w:asciiTheme="minorHAnsi" w:hAnsiTheme="minorHAnsi"/>
          <w:b/>
          <w:sz w:val="24"/>
          <w:szCs w:val="24"/>
        </w:rPr>
        <w:t>how</w:t>
      </w:r>
      <w:r w:rsidRPr="00B405B0">
        <w:rPr>
          <w:rFonts w:asciiTheme="minorHAnsi" w:hAnsiTheme="minorHAnsi"/>
          <w:sz w:val="24"/>
          <w:szCs w:val="24"/>
        </w:rPr>
        <w:t xml:space="preserve"> will the strategies be achieved?’</w:t>
      </w:r>
    </w:p>
    <w:p w:rsidR="00E329E4" w:rsidRPr="00B405B0" w:rsidRDefault="00E329E4" w:rsidP="00B405B0">
      <w:pPr>
        <w:ind w:left="360"/>
        <w:rPr>
          <w:rFonts w:asciiTheme="minorHAnsi" w:hAnsiTheme="minorHAnsi"/>
          <w:sz w:val="24"/>
          <w:szCs w:val="24"/>
        </w:rPr>
      </w:pPr>
      <w:r w:rsidRPr="00B405B0">
        <w:rPr>
          <w:rFonts w:asciiTheme="minorHAnsi" w:hAnsiTheme="minorHAnsi"/>
          <w:sz w:val="24"/>
          <w:szCs w:val="24"/>
        </w:rPr>
        <w:t>Actions and activities must be allocated resources and therefore costed so that a budget can be provided. Every year a new set of actions and activities is listed</w:t>
      </w:r>
      <w:r w:rsidR="00CF1C5E">
        <w:rPr>
          <w:rFonts w:asciiTheme="minorHAnsi" w:hAnsiTheme="minorHAnsi"/>
          <w:sz w:val="24"/>
          <w:szCs w:val="24"/>
        </w:rPr>
        <w:t xml:space="preserve"> including those that have been rolled over from the preceding year where applicable</w:t>
      </w:r>
      <w:r w:rsidRPr="00B405B0">
        <w:rPr>
          <w:rFonts w:asciiTheme="minorHAnsi" w:hAnsiTheme="minorHAnsi"/>
          <w:sz w:val="24"/>
          <w:szCs w:val="24"/>
        </w:rPr>
        <w:t xml:space="preserve"> but the Goals, Strategic Objectives and Strategies usually remain for the term of the plan, unless there is very good reason to amend them. Every action or activity </w:t>
      </w:r>
      <w:r w:rsidRPr="00B405B0">
        <w:rPr>
          <w:rFonts w:asciiTheme="minorHAnsi" w:hAnsiTheme="minorHAnsi"/>
          <w:b/>
          <w:sz w:val="24"/>
          <w:szCs w:val="24"/>
        </w:rPr>
        <w:t>must</w:t>
      </w:r>
      <w:r w:rsidRPr="00B405B0">
        <w:rPr>
          <w:rFonts w:asciiTheme="minorHAnsi" w:hAnsiTheme="minorHAnsi"/>
          <w:sz w:val="24"/>
          <w:szCs w:val="24"/>
        </w:rPr>
        <w:t xml:space="preserve"> be allocated a responsible person (not a group or a committee of people). It may be useful to list the stakeholders that will be involved in achieving a strategy as a whole.</w:t>
      </w:r>
      <w:r w:rsidR="00C879B8" w:rsidRPr="00B405B0">
        <w:rPr>
          <w:rFonts w:asciiTheme="minorHAnsi" w:hAnsiTheme="minorHAnsi"/>
          <w:sz w:val="24"/>
          <w:szCs w:val="24"/>
        </w:rPr>
        <w:t xml:space="preserve">  </w:t>
      </w:r>
      <w:r w:rsidRPr="00B405B0">
        <w:rPr>
          <w:rFonts w:asciiTheme="minorHAnsi" w:hAnsiTheme="minorHAnsi"/>
          <w:sz w:val="24"/>
          <w:szCs w:val="24"/>
        </w:rPr>
        <w:t>It is not necessary to list indicators for every activity or action but there is no harm in providing them as statements by which to measure progress.</w:t>
      </w:r>
    </w:p>
    <w:p w:rsidR="00E329E4" w:rsidRPr="00B405B0" w:rsidRDefault="00CF1C5E" w:rsidP="004A31C8">
      <w:pPr>
        <w:numPr>
          <w:ilvl w:val="0"/>
          <w:numId w:val="29"/>
        </w:numPr>
        <w:suppressAutoHyphens w:val="0"/>
        <w:autoSpaceDN/>
        <w:spacing w:after="0" w:line="276" w:lineRule="auto"/>
        <w:ind w:left="360"/>
        <w:textAlignment w:val="auto"/>
        <w:rPr>
          <w:rFonts w:asciiTheme="minorHAnsi" w:hAnsiTheme="minorHAnsi"/>
          <w:b/>
          <w:sz w:val="24"/>
          <w:szCs w:val="24"/>
        </w:rPr>
      </w:pPr>
      <w:r>
        <w:rPr>
          <w:rFonts w:asciiTheme="minorHAnsi" w:hAnsiTheme="minorHAnsi"/>
          <w:b/>
          <w:sz w:val="24"/>
          <w:szCs w:val="24"/>
        </w:rPr>
        <w:t>Risks and A</w:t>
      </w:r>
      <w:r w:rsidR="00E329E4" w:rsidRPr="00B405B0">
        <w:rPr>
          <w:rFonts w:asciiTheme="minorHAnsi" w:hAnsiTheme="minorHAnsi"/>
          <w:b/>
          <w:sz w:val="24"/>
          <w:szCs w:val="24"/>
        </w:rPr>
        <w:t>ssumptions</w:t>
      </w:r>
    </w:p>
    <w:p w:rsidR="00883EA8" w:rsidRDefault="00E329E4" w:rsidP="00B405B0">
      <w:pPr>
        <w:ind w:left="360"/>
        <w:rPr>
          <w:rFonts w:asciiTheme="minorHAnsi" w:hAnsiTheme="minorHAnsi"/>
          <w:sz w:val="24"/>
          <w:szCs w:val="24"/>
        </w:rPr>
      </w:pPr>
      <w:r w:rsidRPr="00B405B0">
        <w:rPr>
          <w:rFonts w:asciiTheme="minorHAnsi" w:hAnsiTheme="minorHAnsi"/>
          <w:sz w:val="24"/>
          <w:szCs w:val="24"/>
        </w:rPr>
        <w:t>All strategies have risks and for all strategies</w:t>
      </w:r>
      <w:r w:rsidR="00CF1C5E">
        <w:rPr>
          <w:rFonts w:asciiTheme="minorHAnsi" w:hAnsiTheme="minorHAnsi"/>
          <w:sz w:val="24"/>
          <w:szCs w:val="24"/>
        </w:rPr>
        <w:t>,</w:t>
      </w:r>
      <w:r w:rsidRPr="00B405B0">
        <w:rPr>
          <w:rFonts w:asciiTheme="minorHAnsi" w:hAnsiTheme="minorHAnsi"/>
          <w:sz w:val="24"/>
          <w:szCs w:val="24"/>
        </w:rPr>
        <w:t xml:space="preserve"> the management </w:t>
      </w:r>
      <w:r w:rsidR="00CF1C5E">
        <w:rPr>
          <w:rFonts w:asciiTheme="minorHAnsi" w:hAnsiTheme="minorHAnsi"/>
          <w:sz w:val="24"/>
          <w:szCs w:val="24"/>
        </w:rPr>
        <w:t>made certain</w:t>
      </w:r>
      <w:r w:rsidRPr="00B405B0">
        <w:rPr>
          <w:rFonts w:asciiTheme="minorHAnsi" w:hAnsiTheme="minorHAnsi"/>
          <w:sz w:val="24"/>
          <w:szCs w:val="24"/>
        </w:rPr>
        <w:t xml:space="preserve"> assumptions where there is insufficient information available. Risks and assumptions are ‘red lights’ that warn of potential constraints to </w:t>
      </w:r>
      <w:r w:rsidR="00CF1C5E">
        <w:rPr>
          <w:rFonts w:asciiTheme="minorHAnsi" w:hAnsiTheme="minorHAnsi"/>
          <w:sz w:val="24"/>
          <w:szCs w:val="24"/>
        </w:rPr>
        <w:t>specific strategies or delivery of interventions</w:t>
      </w:r>
      <w:r w:rsidRPr="00B405B0">
        <w:rPr>
          <w:rFonts w:asciiTheme="minorHAnsi" w:hAnsiTheme="minorHAnsi"/>
          <w:sz w:val="24"/>
          <w:szCs w:val="24"/>
        </w:rPr>
        <w:t xml:space="preserve">. </w:t>
      </w:r>
      <w:r w:rsidR="00CF1C5E">
        <w:rPr>
          <w:rFonts w:asciiTheme="minorHAnsi" w:hAnsiTheme="minorHAnsi"/>
          <w:sz w:val="24"/>
          <w:szCs w:val="24"/>
        </w:rPr>
        <w:t>The risks</w:t>
      </w:r>
      <w:r w:rsidRPr="00B405B0">
        <w:rPr>
          <w:rFonts w:asciiTheme="minorHAnsi" w:hAnsiTheme="minorHAnsi"/>
          <w:sz w:val="24"/>
          <w:szCs w:val="24"/>
        </w:rPr>
        <w:t xml:space="preserve"> </w:t>
      </w:r>
      <w:r w:rsidR="00CF1C5E">
        <w:rPr>
          <w:rFonts w:asciiTheme="minorHAnsi" w:hAnsiTheme="minorHAnsi"/>
          <w:sz w:val="24"/>
          <w:szCs w:val="24"/>
        </w:rPr>
        <w:t xml:space="preserve">are </w:t>
      </w:r>
      <w:r w:rsidR="00CF1C5E">
        <w:rPr>
          <w:rFonts w:asciiTheme="minorHAnsi" w:hAnsiTheme="minorHAnsi"/>
          <w:sz w:val="24"/>
          <w:szCs w:val="24"/>
        </w:rPr>
        <w:lastRenderedPageBreak/>
        <w:t xml:space="preserve">more amenable to management if </w:t>
      </w:r>
      <w:r w:rsidRPr="00B405B0">
        <w:rPr>
          <w:rFonts w:asciiTheme="minorHAnsi" w:hAnsiTheme="minorHAnsi"/>
          <w:sz w:val="24"/>
          <w:szCs w:val="24"/>
        </w:rPr>
        <w:t xml:space="preserve">they are </w:t>
      </w:r>
      <w:r w:rsidR="00CF1C5E">
        <w:rPr>
          <w:rFonts w:asciiTheme="minorHAnsi" w:hAnsiTheme="minorHAnsi"/>
          <w:sz w:val="24"/>
          <w:szCs w:val="24"/>
        </w:rPr>
        <w:t xml:space="preserve">clearly </w:t>
      </w:r>
      <w:r w:rsidRPr="00B405B0">
        <w:rPr>
          <w:rFonts w:asciiTheme="minorHAnsi" w:hAnsiTheme="minorHAnsi"/>
          <w:sz w:val="24"/>
          <w:szCs w:val="24"/>
        </w:rPr>
        <w:t xml:space="preserve">identified </w:t>
      </w:r>
      <w:r w:rsidR="00CF1C5E" w:rsidRPr="00B405B0">
        <w:rPr>
          <w:rFonts w:asciiTheme="minorHAnsi" w:hAnsiTheme="minorHAnsi"/>
          <w:sz w:val="24"/>
          <w:szCs w:val="24"/>
        </w:rPr>
        <w:t>early</w:t>
      </w:r>
      <w:r w:rsidR="00CF1C5E">
        <w:rPr>
          <w:rStyle w:val="CommentReference"/>
        </w:rPr>
        <w:t>.</w:t>
      </w:r>
      <w:r w:rsidR="00CF1C5E" w:rsidRPr="00B405B0">
        <w:rPr>
          <w:rFonts w:asciiTheme="minorHAnsi" w:hAnsiTheme="minorHAnsi"/>
          <w:sz w:val="24"/>
          <w:szCs w:val="24"/>
        </w:rPr>
        <w:t xml:space="preserve"> </w:t>
      </w:r>
      <w:r w:rsidR="00CF1C5E">
        <w:rPr>
          <w:rFonts w:asciiTheme="minorHAnsi" w:hAnsiTheme="minorHAnsi"/>
          <w:sz w:val="24"/>
          <w:szCs w:val="24"/>
        </w:rPr>
        <w:t>The information from the risk analysis is expected to guide, implementation</w:t>
      </w:r>
      <w:r w:rsidR="00CF1C5E" w:rsidRPr="00CF1C5E">
        <w:rPr>
          <w:rFonts w:asciiTheme="minorHAnsi" w:hAnsiTheme="minorHAnsi"/>
          <w:sz w:val="24"/>
          <w:szCs w:val="24"/>
        </w:rPr>
        <w:t xml:space="preserve"> </w:t>
      </w:r>
      <w:r w:rsidR="00CF1C5E">
        <w:rPr>
          <w:rFonts w:asciiTheme="minorHAnsi" w:hAnsiTheme="minorHAnsi"/>
          <w:sz w:val="24"/>
          <w:szCs w:val="24"/>
        </w:rPr>
        <w:t>thus guarding against wide disruptions</w:t>
      </w:r>
      <w:r w:rsidR="001C1B2B">
        <w:rPr>
          <w:rFonts w:asciiTheme="minorHAnsi" w:hAnsiTheme="minorHAnsi"/>
          <w:sz w:val="24"/>
          <w:szCs w:val="24"/>
        </w:rPr>
        <w:t>.</w:t>
      </w:r>
      <w:r w:rsidR="00CF1C5E">
        <w:rPr>
          <w:rFonts w:asciiTheme="minorHAnsi" w:hAnsiTheme="minorHAnsi"/>
          <w:sz w:val="24"/>
          <w:szCs w:val="24"/>
        </w:rPr>
        <w:t xml:space="preserve"> </w:t>
      </w:r>
    </w:p>
    <w:p w:rsidR="00883EA8" w:rsidRDefault="00883EA8" w:rsidP="00883EA8">
      <w:r>
        <w:br w:type="page"/>
      </w:r>
    </w:p>
    <w:p w:rsidR="00E329E4" w:rsidRPr="00B405B0" w:rsidRDefault="00E329E4" w:rsidP="004A31C8">
      <w:pPr>
        <w:numPr>
          <w:ilvl w:val="0"/>
          <w:numId w:val="29"/>
        </w:numPr>
        <w:suppressAutoHyphens w:val="0"/>
        <w:autoSpaceDN/>
        <w:spacing w:after="0" w:line="276" w:lineRule="auto"/>
        <w:ind w:left="360"/>
        <w:textAlignment w:val="auto"/>
        <w:rPr>
          <w:rFonts w:asciiTheme="minorHAnsi" w:hAnsiTheme="minorHAnsi"/>
          <w:b/>
          <w:sz w:val="24"/>
          <w:szCs w:val="24"/>
        </w:rPr>
      </w:pPr>
      <w:r w:rsidRPr="00B405B0">
        <w:rPr>
          <w:rFonts w:asciiTheme="minorHAnsi" w:hAnsiTheme="minorHAnsi"/>
          <w:b/>
          <w:sz w:val="24"/>
          <w:szCs w:val="24"/>
        </w:rPr>
        <w:lastRenderedPageBreak/>
        <w:t>Timeframes</w:t>
      </w:r>
    </w:p>
    <w:p w:rsidR="00E329E4" w:rsidRPr="00B405B0" w:rsidRDefault="00E329E4" w:rsidP="00B405B0">
      <w:pPr>
        <w:ind w:left="360"/>
        <w:rPr>
          <w:rFonts w:asciiTheme="minorHAnsi" w:hAnsiTheme="minorHAnsi"/>
          <w:sz w:val="24"/>
          <w:szCs w:val="24"/>
        </w:rPr>
      </w:pPr>
      <w:r w:rsidRPr="00B405B0">
        <w:rPr>
          <w:rFonts w:asciiTheme="minorHAnsi" w:hAnsiTheme="minorHAnsi"/>
          <w:sz w:val="24"/>
          <w:szCs w:val="24"/>
        </w:rPr>
        <w:t>As has been stated activities and actions</w:t>
      </w:r>
      <w:r w:rsidR="00121D32">
        <w:rPr>
          <w:rFonts w:asciiTheme="minorHAnsi" w:hAnsiTheme="minorHAnsi"/>
          <w:sz w:val="24"/>
          <w:szCs w:val="24"/>
        </w:rPr>
        <w:t xml:space="preserve"> emanating from the NHSDP</w:t>
      </w:r>
      <w:r w:rsidRPr="00B405B0">
        <w:rPr>
          <w:rFonts w:asciiTheme="minorHAnsi" w:hAnsiTheme="minorHAnsi"/>
          <w:sz w:val="24"/>
          <w:szCs w:val="24"/>
        </w:rPr>
        <w:t xml:space="preserve"> </w:t>
      </w:r>
      <w:r w:rsidR="00121D32">
        <w:rPr>
          <w:rFonts w:asciiTheme="minorHAnsi" w:hAnsiTheme="minorHAnsi"/>
          <w:sz w:val="24"/>
          <w:szCs w:val="24"/>
        </w:rPr>
        <w:t>may</w:t>
      </w:r>
      <w:r w:rsidRPr="00B405B0">
        <w:rPr>
          <w:rFonts w:asciiTheme="minorHAnsi" w:hAnsiTheme="minorHAnsi"/>
          <w:sz w:val="24"/>
          <w:szCs w:val="24"/>
        </w:rPr>
        <w:t xml:space="preserve"> </w:t>
      </w:r>
      <w:r w:rsidR="00121D32">
        <w:rPr>
          <w:rFonts w:asciiTheme="minorHAnsi" w:hAnsiTheme="minorHAnsi"/>
          <w:sz w:val="24"/>
          <w:szCs w:val="24"/>
        </w:rPr>
        <w:t>be</w:t>
      </w:r>
      <w:r w:rsidRPr="00B405B0">
        <w:rPr>
          <w:rFonts w:asciiTheme="minorHAnsi" w:hAnsiTheme="minorHAnsi"/>
          <w:sz w:val="24"/>
          <w:szCs w:val="24"/>
        </w:rPr>
        <w:t xml:space="preserve"> for the current year</w:t>
      </w:r>
      <w:r w:rsidR="00121D32">
        <w:rPr>
          <w:rFonts w:asciiTheme="minorHAnsi" w:hAnsiTheme="minorHAnsi"/>
          <w:sz w:val="24"/>
          <w:szCs w:val="24"/>
        </w:rPr>
        <w:t xml:space="preserve"> as well as for rolled over and linked activities from the previous year within the plan period</w:t>
      </w:r>
      <w:r w:rsidRPr="00B405B0">
        <w:rPr>
          <w:rFonts w:asciiTheme="minorHAnsi" w:hAnsiTheme="minorHAnsi"/>
          <w:sz w:val="24"/>
          <w:szCs w:val="24"/>
        </w:rPr>
        <w:t xml:space="preserve">. However some may be recurrent activities (like scheduled quarterly or annual meetings). The framework has a timeframe stated in </w:t>
      </w:r>
      <w:r w:rsidR="001C1B2B" w:rsidRPr="00B405B0">
        <w:rPr>
          <w:rFonts w:asciiTheme="minorHAnsi" w:hAnsiTheme="minorHAnsi"/>
          <w:sz w:val="24"/>
          <w:szCs w:val="24"/>
        </w:rPr>
        <w:t xml:space="preserve">quarters </w:t>
      </w:r>
      <w:r w:rsidR="001C1B2B">
        <w:rPr>
          <w:rFonts w:asciiTheme="minorHAnsi" w:hAnsiTheme="minorHAnsi"/>
          <w:sz w:val="24"/>
          <w:szCs w:val="24"/>
        </w:rPr>
        <w:t>(</w:t>
      </w:r>
      <w:r w:rsidR="00EC5CEE">
        <w:rPr>
          <w:rFonts w:asciiTheme="minorHAnsi" w:hAnsiTheme="minorHAnsi"/>
          <w:sz w:val="24"/>
          <w:szCs w:val="24"/>
        </w:rPr>
        <w:t>Q) as indicted here:</w:t>
      </w:r>
    </w:p>
    <w:p w:rsidR="00E329E4" w:rsidRPr="00B405B0" w:rsidRDefault="00E329E4" w:rsidP="00B405B0">
      <w:pPr>
        <w:ind w:left="360"/>
        <w:rPr>
          <w:rFonts w:asciiTheme="minorHAnsi" w:hAnsiTheme="minorHAnsi"/>
          <w:sz w:val="24"/>
          <w:szCs w:val="24"/>
        </w:rPr>
      </w:pPr>
    </w:p>
    <w:tbl>
      <w:tblPr>
        <w:tblW w:w="5000" w:type="pct"/>
        <w:tblLook w:val="04A0" w:firstRow="1" w:lastRow="0" w:firstColumn="1" w:lastColumn="0" w:noHBand="0" w:noVBand="1"/>
      </w:tblPr>
      <w:tblGrid>
        <w:gridCol w:w="478"/>
        <w:gridCol w:w="478"/>
        <w:gridCol w:w="478"/>
        <w:gridCol w:w="478"/>
        <w:gridCol w:w="479"/>
        <w:gridCol w:w="479"/>
        <w:gridCol w:w="479"/>
        <w:gridCol w:w="479"/>
        <w:gridCol w:w="479"/>
        <w:gridCol w:w="479"/>
        <w:gridCol w:w="479"/>
        <w:gridCol w:w="479"/>
        <w:gridCol w:w="479"/>
        <w:gridCol w:w="479"/>
        <w:gridCol w:w="479"/>
        <w:gridCol w:w="479"/>
        <w:gridCol w:w="479"/>
        <w:gridCol w:w="479"/>
        <w:gridCol w:w="479"/>
        <w:gridCol w:w="479"/>
      </w:tblGrid>
      <w:tr w:rsidR="00E329E4" w:rsidRPr="00B405B0" w:rsidTr="00121D32">
        <w:trPr>
          <w:trHeight w:val="552"/>
        </w:trPr>
        <w:tc>
          <w:tcPr>
            <w:tcW w:w="5000" w:type="pct"/>
            <w:gridSpan w:val="20"/>
            <w:tcBorders>
              <w:top w:val="single" w:sz="8" w:space="0" w:color="auto"/>
              <w:left w:val="single" w:sz="8" w:space="0" w:color="auto"/>
              <w:bottom w:val="single" w:sz="8" w:space="0" w:color="auto"/>
              <w:right w:val="single" w:sz="8" w:space="0" w:color="000000"/>
            </w:tcBorders>
            <w:shd w:val="clear" w:color="auto" w:fill="auto"/>
            <w:vAlign w:val="center"/>
          </w:tcPr>
          <w:p w:rsidR="00E329E4" w:rsidRPr="00B405B0" w:rsidRDefault="00E329E4" w:rsidP="00B405B0">
            <w:pPr>
              <w:rPr>
                <w:rFonts w:asciiTheme="minorHAnsi" w:hAnsiTheme="minorHAnsi" w:cs="Arial"/>
                <w:b/>
                <w:bCs/>
                <w:sz w:val="24"/>
                <w:szCs w:val="24"/>
              </w:rPr>
            </w:pPr>
            <w:r w:rsidRPr="00B405B0">
              <w:rPr>
                <w:rFonts w:asciiTheme="minorHAnsi" w:hAnsiTheme="minorHAnsi" w:cs="Arial"/>
                <w:b/>
                <w:bCs/>
                <w:sz w:val="24"/>
                <w:szCs w:val="24"/>
              </w:rPr>
              <w:t>Timeframe in quarters</w:t>
            </w:r>
          </w:p>
        </w:tc>
      </w:tr>
      <w:tr w:rsidR="00121D32" w:rsidRPr="00B405B0" w:rsidTr="00121D32">
        <w:trPr>
          <w:trHeight w:val="498"/>
        </w:trPr>
        <w:tc>
          <w:tcPr>
            <w:tcW w:w="998" w:type="pct"/>
            <w:gridSpan w:val="4"/>
            <w:vMerge w:val="restart"/>
            <w:tcBorders>
              <w:top w:val="single" w:sz="8" w:space="0" w:color="auto"/>
              <w:left w:val="single" w:sz="8" w:space="0" w:color="auto"/>
              <w:bottom w:val="single" w:sz="4" w:space="0" w:color="000000"/>
              <w:right w:val="single" w:sz="8" w:space="0" w:color="000000"/>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YEAR 1</w:t>
            </w:r>
            <w:r w:rsidRPr="00B405B0">
              <w:rPr>
                <w:rFonts w:asciiTheme="minorHAnsi" w:hAnsiTheme="minorHAnsi" w:cs="Arial"/>
                <w:b/>
                <w:bCs/>
                <w:sz w:val="24"/>
                <w:szCs w:val="24"/>
              </w:rPr>
              <w:br/>
              <w:t>(2009)</w:t>
            </w:r>
          </w:p>
        </w:tc>
        <w:tc>
          <w:tcPr>
            <w:tcW w:w="998" w:type="pct"/>
            <w:gridSpan w:val="4"/>
            <w:vMerge w:val="restart"/>
            <w:tcBorders>
              <w:top w:val="single" w:sz="8" w:space="0" w:color="auto"/>
              <w:left w:val="single" w:sz="8" w:space="0" w:color="auto"/>
              <w:bottom w:val="single" w:sz="4" w:space="0" w:color="000000"/>
              <w:right w:val="single" w:sz="8" w:space="0" w:color="000000"/>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YEAR 2</w:t>
            </w:r>
            <w:r w:rsidRPr="00B405B0">
              <w:rPr>
                <w:rFonts w:asciiTheme="minorHAnsi" w:hAnsiTheme="minorHAnsi" w:cs="Arial"/>
                <w:b/>
                <w:bCs/>
                <w:sz w:val="24"/>
                <w:szCs w:val="24"/>
              </w:rPr>
              <w:br/>
              <w:t>(2010)</w:t>
            </w:r>
          </w:p>
        </w:tc>
        <w:tc>
          <w:tcPr>
            <w:tcW w:w="1000" w:type="pct"/>
            <w:gridSpan w:val="4"/>
            <w:vMerge w:val="restart"/>
            <w:tcBorders>
              <w:top w:val="single" w:sz="8" w:space="0" w:color="auto"/>
              <w:left w:val="single" w:sz="8" w:space="0" w:color="auto"/>
              <w:bottom w:val="single" w:sz="4" w:space="0" w:color="000000"/>
              <w:right w:val="single" w:sz="8" w:space="0" w:color="000000"/>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YEAR 3</w:t>
            </w:r>
            <w:r w:rsidRPr="00B405B0">
              <w:rPr>
                <w:rFonts w:asciiTheme="minorHAnsi" w:hAnsiTheme="minorHAnsi" w:cs="Arial"/>
                <w:b/>
                <w:bCs/>
                <w:sz w:val="24"/>
                <w:szCs w:val="24"/>
              </w:rPr>
              <w:br/>
              <w:t>(2011)</w:t>
            </w:r>
          </w:p>
        </w:tc>
        <w:tc>
          <w:tcPr>
            <w:tcW w:w="1000" w:type="pct"/>
            <w:gridSpan w:val="4"/>
            <w:vMerge w:val="restart"/>
            <w:tcBorders>
              <w:top w:val="single" w:sz="8" w:space="0" w:color="auto"/>
              <w:left w:val="single" w:sz="8" w:space="0" w:color="auto"/>
              <w:bottom w:val="single" w:sz="4" w:space="0" w:color="000000"/>
              <w:right w:val="single" w:sz="8" w:space="0" w:color="000000"/>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YEAR 4</w:t>
            </w:r>
            <w:r w:rsidRPr="00B405B0">
              <w:rPr>
                <w:rFonts w:asciiTheme="minorHAnsi" w:hAnsiTheme="minorHAnsi" w:cs="Arial"/>
                <w:b/>
                <w:bCs/>
                <w:sz w:val="24"/>
                <w:szCs w:val="24"/>
              </w:rPr>
              <w:br/>
              <w:t>(2012)</w:t>
            </w:r>
          </w:p>
        </w:tc>
        <w:tc>
          <w:tcPr>
            <w:tcW w:w="1000" w:type="pct"/>
            <w:gridSpan w:val="4"/>
            <w:vMerge w:val="restart"/>
            <w:tcBorders>
              <w:top w:val="single" w:sz="8" w:space="0" w:color="auto"/>
              <w:left w:val="single" w:sz="8" w:space="0" w:color="auto"/>
              <w:bottom w:val="single" w:sz="4" w:space="0" w:color="000000"/>
              <w:right w:val="single" w:sz="8" w:space="0" w:color="000000"/>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YEAR 5</w:t>
            </w:r>
            <w:r w:rsidRPr="00B405B0">
              <w:rPr>
                <w:rFonts w:asciiTheme="minorHAnsi" w:hAnsiTheme="minorHAnsi" w:cs="Arial"/>
                <w:b/>
                <w:bCs/>
                <w:sz w:val="24"/>
                <w:szCs w:val="24"/>
              </w:rPr>
              <w:br/>
              <w:t>(2013)</w:t>
            </w:r>
          </w:p>
        </w:tc>
      </w:tr>
      <w:tr w:rsidR="00121D32" w:rsidRPr="00B405B0" w:rsidTr="00121D32">
        <w:trPr>
          <w:trHeight w:val="464"/>
        </w:trPr>
        <w:tc>
          <w:tcPr>
            <w:tcW w:w="998" w:type="pct"/>
            <w:gridSpan w:val="4"/>
            <w:vMerge/>
            <w:tcBorders>
              <w:top w:val="single" w:sz="8" w:space="0" w:color="auto"/>
              <w:left w:val="single" w:sz="8" w:space="0" w:color="auto"/>
              <w:bottom w:val="single" w:sz="4" w:space="0" w:color="000000"/>
              <w:right w:val="single" w:sz="8" w:space="0" w:color="000000"/>
            </w:tcBorders>
            <w:vAlign w:val="center"/>
          </w:tcPr>
          <w:p w:rsidR="00121D32" w:rsidRPr="00B405B0" w:rsidRDefault="00121D32" w:rsidP="00B405B0">
            <w:pPr>
              <w:rPr>
                <w:rFonts w:asciiTheme="minorHAnsi" w:hAnsiTheme="minorHAnsi" w:cs="Arial"/>
                <w:b/>
                <w:bCs/>
                <w:sz w:val="24"/>
                <w:szCs w:val="24"/>
              </w:rPr>
            </w:pPr>
          </w:p>
        </w:tc>
        <w:tc>
          <w:tcPr>
            <w:tcW w:w="998" w:type="pct"/>
            <w:gridSpan w:val="4"/>
            <w:vMerge/>
            <w:tcBorders>
              <w:top w:val="single" w:sz="8" w:space="0" w:color="auto"/>
              <w:left w:val="single" w:sz="8" w:space="0" w:color="auto"/>
              <w:bottom w:val="single" w:sz="4" w:space="0" w:color="000000"/>
              <w:right w:val="single" w:sz="8" w:space="0" w:color="000000"/>
            </w:tcBorders>
            <w:vAlign w:val="center"/>
          </w:tcPr>
          <w:p w:rsidR="00121D32" w:rsidRPr="00B405B0" w:rsidRDefault="00121D32" w:rsidP="00B405B0">
            <w:pPr>
              <w:rPr>
                <w:rFonts w:asciiTheme="minorHAnsi" w:hAnsiTheme="minorHAnsi" w:cs="Arial"/>
                <w:b/>
                <w:bCs/>
                <w:sz w:val="24"/>
                <w:szCs w:val="24"/>
              </w:rPr>
            </w:pPr>
          </w:p>
        </w:tc>
        <w:tc>
          <w:tcPr>
            <w:tcW w:w="1000" w:type="pct"/>
            <w:gridSpan w:val="4"/>
            <w:vMerge/>
            <w:tcBorders>
              <w:top w:val="single" w:sz="8" w:space="0" w:color="auto"/>
              <w:left w:val="single" w:sz="8" w:space="0" w:color="auto"/>
              <w:bottom w:val="single" w:sz="4" w:space="0" w:color="000000"/>
              <w:right w:val="single" w:sz="8" w:space="0" w:color="000000"/>
            </w:tcBorders>
            <w:vAlign w:val="center"/>
          </w:tcPr>
          <w:p w:rsidR="00121D32" w:rsidRPr="00B405B0" w:rsidRDefault="00121D32" w:rsidP="00B405B0">
            <w:pPr>
              <w:rPr>
                <w:rFonts w:asciiTheme="minorHAnsi" w:hAnsiTheme="minorHAnsi" w:cs="Arial"/>
                <w:b/>
                <w:bCs/>
                <w:sz w:val="24"/>
                <w:szCs w:val="24"/>
              </w:rPr>
            </w:pPr>
          </w:p>
        </w:tc>
        <w:tc>
          <w:tcPr>
            <w:tcW w:w="1000" w:type="pct"/>
            <w:gridSpan w:val="4"/>
            <w:vMerge/>
            <w:tcBorders>
              <w:top w:val="single" w:sz="8" w:space="0" w:color="auto"/>
              <w:left w:val="single" w:sz="8" w:space="0" w:color="auto"/>
              <w:bottom w:val="single" w:sz="4" w:space="0" w:color="000000"/>
              <w:right w:val="single" w:sz="8" w:space="0" w:color="000000"/>
            </w:tcBorders>
            <w:vAlign w:val="center"/>
          </w:tcPr>
          <w:p w:rsidR="00121D32" w:rsidRPr="00B405B0" w:rsidRDefault="00121D32" w:rsidP="00B405B0">
            <w:pPr>
              <w:rPr>
                <w:rFonts w:asciiTheme="minorHAnsi" w:hAnsiTheme="minorHAnsi" w:cs="Arial"/>
                <w:b/>
                <w:bCs/>
                <w:sz w:val="24"/>
                <w:szCs w:val="24"/>
              </w:rPr>
            </w:pPr>
          </w:p>
        </w:tc>
        <w:tc>
          <w:tcPr>
            <w:tcW w:w="1000" w:type="pct"/>
            <w:gridSpan w:val="4"/>
            <w:vMerge/>
            <w:tcBorders>
              <w:top w:val="single" w:sz="8" w:space="0" w:color="auto"/>
              <w:left w:val="single" w:sz="8" w:space="0" w:color="auto"/>
              <w:bottom w:val="single" w:sz="4" w:space="0" w:color="000000"/>
              <w:right w:val="single" w:sz="8" w:space="0" w:color="000000"/>
            </w:tcBorders>
            <w:vAlign w:val="center"/>
          </w:tcPr>
          <w:p w:rsidR="00121D32" w:rsidRPr="00B405B0" w:rsidRDefault="00121D32" w:rsidP="00B405B0">
            <w:pPr>
              <w:rPr>
                <w:rFonts w:asciiTheme="minorHAnsi" w:hAnsiTheme="minorHAnsi" w:cs="Arial"/>
                <w:b/>
                <w:bCs/>
                <w:sz w:val="24"/>
                <w:szCs w:val="24"/>
              </w:rPr>
            </w:pPr>
          </w:p>
        </w:tc>
      </w:tr>
      <w:tr w:rsidR="00121D32" w:rsidRPr="00B405B0" w:rsidTr="00121D32">
        <w:trPr>
          <w:trHeight w:val="420"/>
        </w:trPr>
        <w:tc>
          <w:tcPr>
            <w:tcW w:w="250" w:type="pct"/>
            <w:tcBorders>
              <w:top w:val="nil"/>
              <w:left w:val="single" w:sz="8"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Q1</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Q2</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Q3</w:t>
            </w:r>
          </w:p>
        </w:tc>
        <w:tc>
          <w:tcPr>
            <w:tcW w:w="250" w:type="pct"/>
            <w:tcBorders>
              <w:top w:val="nil"/>
              <w:left w:val="nil"/>
              <w:bottom w:val="single" w:sz="4" w:space="0" w:color="auto"/>
              <w:right w:val="single" w:sz="8"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Q4</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Q1</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Q2</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Q3</w:t>
            </w:r>
          </w:p>
        </w:tc>
        <w:tc>
          <w:tcPr>
            <w:tcW w:w="250" w:type="pct"/>
            <w:tcBorders>
              <w:top w:val="nil"/>
              <w:left w:val="nil"/>
              <w:bottom w:val="single" w:sz="4" w:space="0" w:color="auto"/>
              <w:right w:val="single" w:sz="8"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Q4</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Q1</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Q2</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Q3</w:t>
            </w:r>
          </w:p>
        </w:tc>
        <w:tc>
          <w:tcPr>
            <w:tcW w:w="250" w:type="pct"/>
            <w:tcBorders>
              <w:top w:val="nil"/>
              <w:left w:val="nil"/>
              <w:bottom w:val="single" w:sz="4" w:space="0" w:color="auto"/>
              <w:right w:val="single" w:sz="8"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Q4</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Q1</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Q2</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Q3</w:t>
            </w:r>
          </w:p>
        </w:tc>
        <w:tc>
          <w:tcPr>
            <w:tcW w:w="250" w:type="pct"/>
            <w:tcBorders>
              <w:top w:val="nil"/>
              <w:left w:val="nil"/>
              <w:bottom w:val="single" w:sz="4" w:space="0" w:color="auto"/>
              <w:right w:val="single" w:sz="8"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Q4</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Q1</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Q2</w:t>
            </w:r>
          </w:p>
        </w:tc>
        <w:tc>
          <w:tcPr>
            <w:tcW w:w="250" w:type="pct"/>
            <w:tcBorders>
              <w:top w:val="nil"/>
              <w:left w:val="nil"/>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Q3</w:t>
            </w:r>
          </w:p>
        </w:tc>
        <w:tc>
          <w:tcPr>
            <w:tcW w:w="250" w:type="pct"/>
            <w:tcBorders>
              <w:top w:val="nil"/>
              <w:left w:val="nil"/>
              <w:bottom w:val="single" w:sz="4" w:space="0" w:color="auto"/>
              <w:right w:val="single" w:sz="8" w:space="0" w:color="auto"/>
            </w:tcBorders>
            <w:shd w:val="clear" w:color="auto" w:fill="auto"/>
            <w:vAlign w:val="center"/>
          </w:tcPr>
          <w:p w:rsidR="00121D32" w:rsidRPr="00B405B0" w:rsidRDefault="00121D32" w:rsidP="00B405B0">
            <w:pPr>
              <w:rPr>
                <w:rFonts w:asciiTheme="minorHAnsi" w:hAnsiTheme="minorHAnsi" w:cs="Arial"/>
                <w:b/>
                <w:bCs/>
                <w:sz w:val="24"/>
                <w:szCs w:val="24"/>
              </w:rPr>
            </w:pPr>
            <w:r w:rsidRPr="00B405B0">
              <w:rPr>
                <w:rFonts w:asciiTheme="minorHAnsi" w:hAnsiTheme="minorHAnsi" w:cs="Arial"/>
                <w:b/>
                <w:bCs/>
                <w:sz w:val="24"/>
                <w:szCs w:val="24"/>
              </w:rPr>
              <w:t>Q4</w:t>
            </w:r>
          </w:p>
        </w:tc>
      </w:tr>
      <w:tr w:rsidR="00121D32" w:rsidRPr="00B405B0" w:rsidTr="00121D32">
        <w:trPr>
          <w:trHeight w:val="42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21D32" w:rsidRPr="00B405B0" w:rsidRDefault="00121D32" w:rsidP="00B405B0">
            <w:pPr>
              <w:rPr>
                <w:rFonts w:asciiTheme="minorHAnsi" w:hAnsiTheme="minorHAnsi" w:cs="Arial"/>
                <w:b/>
                <w:bCs/>
                <w:sz w:val="24"/>
                <w:szCs w:val="24"/>
              </w:rPr>
            </w:pPr>
          </w:p>
        </w:tc>
      </w:tr>
    </w:tbl>
    <w:p w:rsidR="00E329E4" w:rsidRPr="00B405B0" w:rsidRDefault="00E329E4" w:rsidP="00B405B0">
      <w:pPr>
        <w:ind w:left="360"/>
        <w:rPr>
          <w:rFonts w:asciiTheme="minorHAnsi" w:hAnsiTheme="minorHAnsi"/>
          <w:sz w:val="24"/>
          <w:szCs w:val="24"/>
        </w:rPr>
      </w:pPr>
    </w:p>
    <w:p w:rsidR="00E329E4" w:rsidRPr="00B405B0" w:rsidRDefault="00E329E4" w:rsidP="00B405B0">
      <w:pPr>
        <w:rPr>
          <w:rFonts w:asciiTheme="minorHAnsi" w:hAnsiTheme="minorHAnsi"/>
          <w:sz w:val="24"/>
          <w:szCs w:val="24"/>
        </w:rPr>
      </w:pPr>
      <w:r w:rsidRPr="00B405B0">
        <w:rPr>
          <w:rFonts w:asciiTheme="minorHAnsi" w:hAnsiTheme="minorHAnsi"/>
          <w:sz w:val="24"/>
          <w:szCs w:val="24"/>
        </w:rPr>
        <w:t>Not all actions and activities can happen at the same time. Some are dependent on the commencement or completion of others. The preparatory actions must be attended to before the concluding actions. It is important to show the sequence of the actions and activities to ensure that resources are available when needed.</w:t>
      </w:r>
    </w:p>
    <w:p w:rsidR="00E329E4" w:rsidRPr="00B405B0" w:rsidRDefault="00E329E4" w:rsidP="00B405B0">
      <w:pPr>
        <w:ind w:left="360"/>
        <w:rPr>
          <w:rFonts w:asciiTheme="minorHAnsi" w:hAnsiTheme="minorHAnsi"/>
          <w:sz w:val="24"/>
          <w:szCs w:val="24"/>
        </w:rPr>
      </w:pPr>
    </w:p>
    <w:p w:rsidR="00E329E4" w:rsidRPr="00B405B0" w:rsidRDefault="00E329E4" w:rsidP="004A31C8">
      <w:pPr>
        <w:numPr>
          <w:ilvl w:val="0"/>
          <w:numId w:val="29"/>
        </w:numPr>
        <w:suppressAutoHyphens w:val="0"/>
        <w:autoSpaceDN/>
        <w:spacing w:after="0" w:line="276" w:lineRule="auto"/>
        <w:ind w:left="360"/>
        <w:textAlignment w:val="auto"/>
        <w:rPr>
          <w:rFonts w:asciiTheme="minorHAnsi" w:hAnsiTheme="minorHAnsi"/>
          <w:b/>
          <w:sz w:val="24"/>
          <w:szCs w:val="24"/>
        </w:rPr>
      </w:pPr>
      <w:r w:rsidRPr="00B405B0">
        <w:rPr>
          <w:rFonts w:asciiTheme="minorHAnsi" w:hAnsiTheme="minorHAnsi"/>
          <w:b/>
          <w:sz w:val="24"/>
          <w:szCs w:val="24"/>
        </w:rPr>
        <w:t>Budgeting</w:t>
      </w:r>
    </w:p>
    <w:p w:rsidR="00E329E4" w:rsidRPr="00B405B0" w:rsidRDefault="00E329E4" w:rsidP="00B405B0">
      <w:pPr>
        <w:ind w:left="360"/>
        <w:rPr>
          <w:rFonts w:asciiTheme="minorHAnsi" w:hAnsiTheme="minorHAnsi"/>
          <w:sz w:val="24"/>
          <w:szCs w:val="24"/>
        </w:rPr>
      </w:pPr>
      <w:r w:rsidRPr="00B405B0">
        <w:rPr>
          <w:rFonts w:asciiTheme="minorHAnsi" w:hAnsiTheme="minorHAnsi"/>
          <w:sz w:val="24"/>
          <w:szCs w:val="24"/>
        </w:rPr>
        <w:t xml:space="preserve">As has been mentioned, actions and activities must be allocated resources and therefore costed so that a budget can be provided. </w:t>
      </w:r>
    </w:p>
    <w:p w:rsidR="00E329E4" w:rsidRPr="00B405B0" w:rsidRDefault="00E329E4" w:rsidP="00B405B0">
      <w:pPr>
        <w:rPr>
          <w:rFonts w:asciiTheme="minorHAnsi" w:hAnsiTheme="minorHAnsi"/>
        </w:rPr>
      </w:pPr>
    </w:p>
    <w:sectPr w:rsidR="00E329E4" w:rsidRPr="00B405B0" w:rsidSect="00203E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CA0" w:rsidRDefault="003C7CA0" w:rsidP="00BC3B86">
      <w:pPr>
        <w:spacing w:after="0" w:line="240" w:lineRule="auto"/>
      </w:pPr>
      <w:r>
        <w:separator/>
      </w:r>
    </w:p>
  </w:endnote>
  <w:endnote w:type="continuationSeparator" w:id="0">
    <w:p w:rsidR="003C7CA0" w:rsidRDefault="003C7CA0" w:rsidP="00B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Times New Roman"/>
    <w:charset w:val="00"/>
    <w:family w:val="roman"/>
    <w:pitch w:val="default"/>
  </w:font>
  <w:font w:name="FreeSans">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NewRomanPSMT,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ArialMT">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TempusSansIT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765620"/>
      <w:docPartObj>
        <w:docPartGallery w:val="Page Numbers (Bottom of Page)"/>
        <w:docPartUnique/>
      </w:docPartObj>
    </w:sdtPr>
    <w:sdtEndPr>
      <w:rPr>
        <w:noProof/>
      </w:rPr>
    </w:sdtEndPr>
    <w:sdtContent>
      <w:p w:rsidR="007A310B" w:rsidRDefault="007A310B">
        <w:pPr>
          <w:pStyle w:val="Footer"/>
          <w:jc w:val="center"/>
        </w:pPr>
        <w:r>
          <w:fldChar w:fldCharType="begin"/>
        </w:r>
        <w:r>
          <w:instrText xml:space="preserve"> PAGE   \* MERGEFORMAT </w:instrText>
        </w:r>
        <w:r>
          <w:fldChar w:fldCharType="separate"/>
        </w:r>
        <w:r w:rsidR="00BC404D">
          <w:rPr>
            <w:noProof/>
          </w:rPr>
          <w:t>24</w:t>
        </w:r>
        <w:r>
          <w:rPr>
            <w:noProof/>
          </w:rPr>
          <w:fldChar w:fldCharType="end"/>
        </w:r>
      </w:p>
    </w:sdtContent>
  </w:sdt>
  <w:p w:rsidR="007A310B" w:rsidRDefault="007A31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CA0" w:rsidRDefault="003C7CA0" w:rsidP="00BC3B86">
      <w:pPr>
        <w:spacing w:after="0" w:line="240" w:lineRule="auto"/>
      </w:pPr>
      <w:r>
        <w:separator/>
      </w:r>
    </w:p>
  </w:footnote>
  <w:footnote w:type="continuationSeparator" w:id="0">
    <w:p w:rsidR="003C7CA0" w:rsidRDefault="003C7CA0" w:rsidP="00BC3B86">
      <w:pPr>
        <w:spacing w:after="0" w:line="240" w:lineRule="auto"/>
      </w:pPr>
      <w:r>
        <w:continuationSeparator/>
      </w:r>
    </w:p>
  </w:footnote>
  <w:footnote w:id="1">
    <w:p w:rsidR="007A310B" w:rsidRPr="00D425C0" w:rsidRDefault="007A310B" w:rsidP="005727D5">
      <w:pPr>
        <w:pStyle w:val="FootnoteText"/>
        <w:rPr>
          <w:rFonts w:ascii="Times New Roman" w:hAnsi="Times New Roman"/>
        </w:rPr>
      </w:pPr>
    </w:p>
  </w:footnote>
  <w:footnote w:id="2">
    <w:p w:rsidR="007A310B" w:rsidRDefault="007A310B" w:rsidP="00BC3B86">
      <w:pPr>
        <w:pStyle w:val="FootnoteText"/>
      </w:pPr>
      <w:r>
        <w:rPr>
          <w:rStyle w:val="FootnoteReference"/>
        </w:rPr>
        <w:footnoteRef/>
      </w:r>
      <w:r>
        <w:t xml:space="preserve"> WHO Code of Practice 2010 on International Recruitment of Health Personnel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10B" w:rsidRDefault="00BC404D">
    <w:pPr>
      <w:pStyle w:val="Header"/>
    </w:pPr>
    <w:r>
      <w:rPr>
        <w:noProof/>
      </w:rPr>
      <w:pict w14:anchorId="183240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287454" o:spid="_x0000_s2060" type="#_x0000_t136" style="position:absolute;left:0;text-align:left;margin-left:0;margin-top:0;width:412.4pt;height:247.45pt;rotation:315;z-index:-251655168;mso-position-horizontal:center;mso-position-horizontal-relative:margin;mso-position-vertical:center;mso-position-vertical-relative:margin" o:allowincell="f" fillcolor="#4bacc6 [3208]"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10B" w:rsidRDefault="00BC404D">
    <w:pPr>
      <w:pStyle w:val="Header"/>
    </w:pPr>
    <w:r>
      <w:rPr>
        <w:noProof/>
      </w:rPr>
      <w:pict w14:anchorId="3B236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287455" o:spid="_x0000_s2061" type="#_x0000_t136" style="position:absolute;left:0;text-align:left;margin-left:0;margin-top:0;width:412.4pt;height:247.45pt;rotation:315;z-index:-251653120;mso-position-horizontal:center;mso-position-horizontal-relative:margin;mso-position-vertical:center;mso-position-vertical-relative:margin" o:allowincell="f" fillcolor="#4bacc6 [3208]"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10B" w:rsidRDefault="00BC404D">
    <w:pPr>
      <w:pStyle w:val="Header"/>
    </w:pPr>
    <w:r>
      <w:rPr>
        <w:noProof/>
      </w:rPr>
      <w:pict w14:anchorId="1DF53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287453" o:spid="_x0000_s2059" type="#_x0000_t136" style="position:absolute;left:0;text-align:left;margin-left:0;margin-top:0;width:412.4pt;height:247.45pt;rotation:315;z-index:-251657216;mso-position-horizontal:center;mso-position-horizontal-relative:margin;mso-position-vertical:center;mso-position-vertical-relative:margin" o:allowincell="f" fillcolor="#4bacc6 [3208]"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0CC"/>
    <w:multiLevelType w:val="multilevel"/>
    <w:tmpl w:val="E550E2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7A5AAF"/>
    <w:multiLevelType w:val="hybridMultilevel"/>
    <w:tmpl w:val="88DCF8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56235"/>
    <w:multiLevelType w:val="hybridMultilevel"/>
    <w:tmpl w:val="EA903E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F65942"/>
    <w:multiLevelType w:val="multilevel"/>
    <w:tmpl w:val="13284C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nsid w:val="03115424"/>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1954EF"/>
    <w:multiLevelType w:val="hybridMultilevel"/>
    <w:tmpl w:val="5F50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4B714E"/>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04CE7B12"/>
    <w:multiLevelType w:val="hybridMultilevel"/>
    <w:tmpl w:val="5A28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A23E51"/>
    <w:multiLevelType w:val="multilevel"/>
    <w:tmpl w:val="D05E5700"/>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06267D53"/>
    <w:multiLevelType w:val="hybridMultilevel"/>
    <w:tmpl w:val="8764AD4A"/>
    <w:lvl w:ilvl="0" w:tplc="0409001B">
      <w:start w:val="1"/>
      <w:numFmt w:val="lowerRoman"/>
      <w:lvlText w:val="%1."/>
      <w:lvlJc w:val="righ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nsid w:val="072D07C1"/>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77837BC"/>
    <w:multiLevelType w:val="hybridMultilevel"/>
    <w:tmpl w:val="CF80EB9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946D2F"/>
    <w:multiLevelType w:val="multilevel"/>
    <w:tmpl w:val="E216E910"/>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nsid w:val="07980DD1"/>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08096F39"/>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0847436D"/>
    <w:multiLevelType w:val="hybridMultilevel"/>
    <w:tmpl w:val="0314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135045"/>
    <w:multiLevelType w:val="multilevel"/>
    <w:tmpl w:val="5C823C4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nsid w:val="0F916D59"/>
    <w:multiLevelType w:val="multilevel"/>
    <w:tmpl w:val="83026A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105A0C2A"/>
    <w:multiLevelType w:val="multilevel"/>
    <w:tmpl w:val="CA5A6866"/>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0AF4B5A"/>
    <w:multiLevelType w:val="multilevel"/>
    <w:tmpl w:val="F768EB2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11884488"/>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1906A1D"/>
    <w:multiLevelType w:val="hybridMultilevel"/>
    <w:tmpl w:val="72C46D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084213"/>
    <w:multiLevelType w:val="multilevel"/>
    <w:tmpl w:val="87B83876"/>
    <w:lvl w:ilvl="0">
      <w:start w:val="1"/>
      <w:numFmt w:val="bullet"/>
      <w:lvlText w:val=""/>
      <w:lvlJc w:val="left"/>
      <w:pPr>
        <w:ind w:left="720" w:hanging="360"/>
      </w:pPr>
      <w:rPr>
        <w:rFonts w:ascii="Symbol" w:hAnsi="Symbol" w:hint="default"/>
      </w:rPr>
    </w:lvl>
    <w:lvl w:ilvl="1">
      <w:start w:val="1"/>
      <w:numFmt w:val="bullet"/>
      <w:lvlText w:val="•"/>
      <w:lvlJc w:val="left"/>
      <w:pPr>
        <w:ind w:left="1800" w:hanging="720"/>
      </w:pPr>
      <w:rPr>
        <w:rFonts w:ascii="Calibri" w:eastAsia="Times New Roman" w:hAnsi="Calibri"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48F5587"/>
    <w:multiLevelType w:val="multilevel"/>
    <w:tmpl w:val="2EA8367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4D5706D"/>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17B06CE9"/>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89F4BD5"/>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1A6B3A1B"/>
    <w:multiLevelType w:val="multilevel"/>
    <w:tmpl w:val="AFBA0E3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nsid w:val="1BE269B7"/>
    <w:multiLevelType w:val="multilevel"/>
    <w:tmpl w:val="E550E2C4"/>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1CD26429"/>
    <w:multiLevelType w:val="multilevel"/>
    <w:tmpl w:val="2EA8367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DA8694F"/>
    <w:multiLevelType w:val="multilevel"/>
    <w:tmpl w:val="7BA03DC4"/>
    <w:lvl w:ilvl="0">
      <w:numFmt w:val="bullet"/>
      <w:lvlText w:val=""/>
      <w:lvlJc w:val="left"/>
      <w:pPr>
        <w:ind w:left="432" w:hanging="360"/>
      </w:pPr>
      <w:rPr>
        <w:rFonts w:ascii="Symbol" w:hAnsi="Symbol"/>
      </w:rPr>
    </w:lvl>
    <w:lvl w:ilvl="1">
      <w:numFmt w:val="bullet"/>
      <w:lvlText w:val="o"/>
      <w:lvlJc w:val="left"/>
      <w:pPr>
        <w:ind w:left="1152" w:hanging="360"/>
      </w:pPr>
      <w:rPr>
        <w:rFonts w:ascii="Courier New" w:hAnsi="Courier New" w:cs="Courier New"/>
      </w:rPr>
    </w:lvl>
    <w:lvl w:ilvl="2">
      <w:numFmt w:val="bullet"/>
      <w:lvlText w:val=""/>
      <w:lvlJc w:val="left"/>
      <w:pPr>
        <w:ind w:left="1872" w:hanging="360"/>
      </w:pPr>
      <w:rPr>
        <w:rFonts w:ascii="Wingdings" w:hAnsi="Wingdings"/>
      </w:rPr>
    </w:lvl>
    <w:lvl w:ilvl="3">
      <w:numFmt w:val="bullet"/>
      <w:lvlText w:val=""/>
      <w:lvlJc w:val="left"/>
      <w:pPr>
        <w:ind w:left="2592" w:hanging="360"/>
      </w:pPr>
      <w:rPr>
        <w:rFonts w:ascii="Symbol" w:hAnsi="Symbol"/>
      </w:rPr>
    </w:lvl>
    <w:lvl w:ilvl="4">
      <w:numFmt w:val="bullet"/>
      <w:lvlText w:val="o"/>
      <w:lvlJc w:val="left"/>
      <w:pPr>
        <w:ind w:left="3312" w:hanging="360"/>
      </w:pPr>
      <w:rPr>
        <w:rFonts w:ascii="Courier New" w:hAnsi="Courier New" w:cs="Courier New"/>
      </w:rPr>
    </w:lvl>
    <w:lvl w:ilvl="5">
      <w:numFmt w:val="bullet"/>
      <w:lvlText w:val=""/>
      <w:lvlJc w:val="left"/>
      <w:pPr>
        <w:ind w:left="4032" w:hanging="360"/>
      </w:pPr>
      <w:rPr>
        <w:rFonts w:ascii="Wingdings" w:hAnsi="Wingdings"/>
      </w:rPr>
    </w:lvl>
    <w:lvl w:ilvl="6">
      <w:numFmt w:val="bullet"/>
      <w:lvlText w:val=""/>
      <w:lvlJc w:val="left"/>
      <w:pPr>
        <w:ind w:left="4752" w:hanging="360"/>
      </w:pPr>
      <w:rPr>
        <w:rFonts w:ascii="Symbol" w:hAnsi="Symbol"/>
      </w:rPr>
    </w:lvl>
    <w:lvl w:ilvl="7">
      <w:numFmt w:val="bullet"/>
      <w:lvlText w:val="o"/>
      <w:lvlJc w:val="left"/>
      <w:pPr>
        <w:ind w:left="5472" w:hanging="360"/>
      </w:pPr>
      <w:rPr>
        <w:rFonts w:ascii="Courier New" w:hAnsi="Courier New" w:cs="Courier New"/>
      </w:rPr>
    </w:lvl>
    <w:lvl w:ilvl="8">
      <w:numFmt w:val="bullet"/>
      <w:lvlText w:val=""/>
      <w:lvlJc w:val="left"/>
      <w:pPr>
        <w:ind w:left="6192" w:hanging="360"/>
      </w:pPr>
      <w:rPr>
        <w:rFonts w:ascii="Wingdings" w:hAnsi="Wingdings"/>
      </w:rPr>
    </w:lvl>
  </w:abstractNum>
  <w:abstractNum w:abstractNumId="31">
    <w:nsid w:val="1F610F0A"/>
    <w:multiLevelType w:val="multilevel"/>
    <w:tmpl w:val="2FB81972"/>
    <w:lvl w:ilvl="0">
      <w:start w:val="1"/>
      <w:numFmt w:val="bullet"/>
      <w:pStyle w:val="TOCHeading1"/>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075659E"/>
    <w:multiLevelType w:val="hybridMultilevel"/>
    <w:tmpl w:val="64105A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2A077B"/>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21822C44"/>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18E7335"/>
    <w:multiLevelType w:val="hybridMultilevel"/>
    <w:tmpl w:val="C68E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1D9334C"/>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21E343D0"/>
    <w:multiLevelType w:val="hybridMultilevel"/>
    <w:tmpl w:val="156E8E4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E4703B"/>
    <w:multiLevelType w:val="multilevel"/>
    <w:tmpl w:val="9B2A2624"/>
    <w:styleLink w:val="ImportedStyle3"/>
    <w:lvl w:ilvl="0">
      <w:start w:val="1"/>
      <w:numFmt w:val="decimal"/>
      <w:lvlText w:val="%1."/>
      <w:lvlJc w:val="left"/>
      <w:pPr>
        <w:ind w:left="753" w:hanging="393"/>
      </w:pPr>
      <w:rPr>
        <w:caps w:val="0"/>
        <w:smallCaps w:val="0"/>
        <w:strike w:val="0"/>
        <w:dstrike w:val="0"/>
        <w:color w:val="000000"/>
        <w:spacing w:val="0"/>
        <w:w w:val="100"/>
        <w:kern w:val="0"/>
        <w:position w:val="0"/>
        <w:shd w:val="clear" w:color="auto" w:fill="auto"/>
        <w:vertAlign w:val="baseline"/>
      </w:rPr>
    </w:lvl>
    <w:lvl w:ilvl="1">
      <w:start w:val="1"/>
      <w:numFmt w:val="lowerLetter"/>
      <w:lvlText w:val="%2."/>
      <w:lvlJc w:val="left"/>
      <w:pPr>
        <w:ind w:left="1473" w:hanging="393"/>
      </w:pPr>
      <w:rPr>
        <w:caps w:val="0"/>
        <w:smallCaps w:val="0"/>
        <w:strike w:val="0"/>
        <w:dstrike w:val="0"/>
        <w:color w:val="000000"/>
        <w:spacing w:val="0"/>
        <w:w w:val="100"/>
        <w:kern w:val="0"/>
        <w:position w:val="0"/>
        <w:shd w:val="clear" w:color="auto" w:fill="auto"/>
        <w:vertAlign w:val="baseline"/>
      </w:rPr>
    </w:lvl>
    <w:lvl w:ilvl="2">
      <w:start w:val="1"/>
      <w:numFmt w:val="lowerRoman"/>
      <w:lvlText w:val="%3."/>
      <w:lvlJc w:val="left"/>
      <w:pPr>
        <w:ind w:left="2186" w:hanging="311"/>
      </w:pPr>
      <w:rPr>
        <w:caps w:val="0"/>
        <w:smallCaps w:val="0"/>
        <w:strike w:val="0"/>
        <w:dstrike w:val="0"/>
        <w:color w:val="000000"/>
        <w:spacing w:val="0"/>
        <w:w w:val="100"/>
        <w:kern w:val="0"/>
        <w:position w:val="0"/>
        <w:shd w:val="clear" w:color="auto" w:fill="auto"/>
        <w:vertAlign w:val="baseline"/>
      </w:rPr>
    </w:lvl>
    <w:lvl w:ilvl="3">
      <w:start w:val="1"/>
      <w:numFmt w:val="decimal"/>
      <w:lvlText w:val="%4."/>
      <w:lvlJc w:val="left"/>
      <w:pPr>
        <w:ind w:left="2913" w:hanging="393"/>
      </w:pPr>
      <w:rPr>
        <w:caps w:val="0"/>
        <w:smallCaps w:val="0"/>
        <w:strike w:val="0"/>
        <w:dstrike w:val="0"/>
        <w:color w:val="000000"/>
        <w:spacing w:val="0"/>
        <w:w w:val="100"/>
        <w:kern w:val="0"/>
        <w:position w:val="0"/>
        <w:shd w:val="clear" w:color="auto" w:fill="auto"/>
        <w:vertAlign w:val="baseline"/>
      </w:rPr>
    </w:lvl>
    <w:lvl w:ilvl="4">
      <w:start w:val="1"/>
      <w:numFmt w:val="lowerLetter"/>
      <w:lvlText w:val="%5."/>
      <w:lvlJc w:val="left"/>
      <w:pPr>
        <w:ind w:left="3633" w:hanging="393"/>
      </w:pPr>
      <w:rPr>
        <w:caps w:val="0"/>
        <w:smallCaps w:val="0"/>
        <w:strike w:val="0"/>
        <w:dstrike w:val="0"/>
        <w:color w:val="000000"/>
        <w:spacing w:val="0"/>
        <w:w w:val="100"/>
        <w:kern w:val="0"/>
        <w:position w:val="0"/>
        <w:shd w:val="clear" w:color="auto" w:fill="auto"/>
        <w:vertAlign w:val="baseline"/>
      </w:rPr>
    </w:lvl>
    <w:lvl w:ilvl="5">
      <w:start w:val="1"/>
      <w:numFmt w:val="lowerRoman"/>
      <w:lvlText w:val="%6."/>
      <w:lvlJc w:val="left"/>
      <w:pPr>
        <w:ind w:left="4346" w:hanging="311"/>
      </w:pPr>
      <w:rPr>
        <w:caps w:val="0"/>
        <w:smallCaps w:val="0"/>
        <w:strike w:val="0"/>
        <w:dstrike w:val="0"/>
        <w:color w:val="000000"/>
        <w:spacing w:val="0"/>
        <w:w w:val="100"/>
        <w:kern w:val="0"/>
        <w:position w:val="0"/>
        <w:shd w:val="clear" w:color="auto" w:fill="auto"/>
        <w:vertAlign w:val="baseline"/>
      </w:rPr>
    </w:lvl>
    <w:lvl w:ilvl="6">
      <w:start w:val="1"/>
      <w:numFmt w:val="decimal"/>
      <w:lvlText w:val="%7."/>
      <w:lvlJc w:val="left"/>
      <w:pPr>
        <w:ind w:left="5073" w:hanging="393"/>
      </w:pPr>
      <w:rPr>
        <w:caps w:val="0"/>
        <w:smallCaps w:val="0"/>
        <w:strike w:val="0"/>
        <w:dstrike w:val="0"/>
        <w:color w:val="000000"/>
        <w:spacing w:val="0"/>
        <w:w w:val="100"/>
        <w:kern w:val="0"/>
        <w:position w:val="0"/>
        <w:shd w:val="clear" w:color="auto" w:fill="auto"/>
        <w:vertAlign w:val="baseline"/>
      </w:rPr>
    </w:lvl>
    <w:lvl w:ilvl="7">
      <w:start w:val="1"/>
      <w:numFmt w:val="lowerLetter"/>
      <w:lvlText w:val="%8."/>
      <w:lvlJc w:val="left"/>
      <w:pPr>
        <w:ind w:left="5793" w:hanging="393"/>
      </w:pPr>
      <w:rPr>
        <w:caps w:val="0"/>
        <w:smallCaps w:val="0"/>
        <w:strike w:val="0"/>
        <w:dstrike w:val="0"/>
        <w:color w:val="000000"/>
        <w:spacing w:val="0"/>
        <w:w w:val="100"/>
        <w:kern w:val="0"/>
        <w:position w:val="0"/>
        <w:shd w:val="clear" w:color="auto" w:fill="auto"/>
        <w:vertAlign w:val="baseline"/>
      </w:rPr>
    </w:lvl>
    <w:lvl w:ilvl="8">
      <w:start w:val="1"/>
      <w:numFmt w:val="lowerRoman"/>
      <w:lvlText w:val="%9."/>
      <w:lvlJc w:val="left"/>
      <w:pPr>
        <w:ind w:left="6506" w:hanging="311"/>
      </w:pPr>
      <w:rPr>
        <w:caps w:val="0"/>
        <w:smallCaps w:val="0"/>
        <w:strike w:val="0"/>
        <w:dstrike w:val="0"/>
        <w:color w:val="000000"/>
        <w:spacing w:val="0"/>
        <w:w w:val="100"/>
        <w:kern w:val="0"/>
        <w:position w:val="0"/>
        <w:shd w:val="clear" w:color="auto" w:fill="auto"/>
        <w:vertAlign w:val="baseline"/>
      </w:rPr>
    </w:lvl>
  </w:abstractNum>
  <w:abstractNum w:abstractNumId="39">
    <w:nsid w:val="2229428C"/>
    <w:multiLevelType w:val="hybridMultilevel"/>
    <w:tmpl w:val="78607D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A1A2F"/>
    <w:multiLevelType w:val="hybridMultilevel"/>
    <w:tmpl w:val="7BFC0AE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246F67D5"/>
    <w:multiLevelType w:val="hybridMultilevel"/>
    <w:tmpl w:val="AE16230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0A085C"/>
    <w:multiLevelType w:val="hybridMultilevel"/>
    <w:tmpl w:val="BA28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0E27C7"/>
    <w:multiLevelType w:val="hybridMultilevel"/>
    <w:tmpl w:val="585C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66475DF"/>
    <w:multiLevelType w:val="multilevel"/>
    <w:tmpl w:val="E550E2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26C510EC"/>
    <w:multiLevelType w:val="multilevel"/>
    <w:tmpl w:val="628E5554"/>
    <w:lvl w:ilvl="0">
      <w:start w:val="1"/>
      <w:numFmt w:val="bullet"/>
      <w:lvlText w:val=""/>
      <w:lvlJc w:val="left"/>
      <w:pPr>
        <w:ind w:left="720" w:hanging="360"/>
      </w:pPr>
      <w:rPr>
        <w:rFonts w:ascii="Symbol" w:hAnsi="Symbol" w:hint="default"/>
        <w:b w:val="0"/>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277F6C24"/>
    <w:multiLevelType w:val="multilevel"/>
    <w:tmpl w:val="CEF0581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nsid w:val="2912411C"/>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2A82088F"/>
    <w:multiLevelType w:val="multilevel"/>
    <w:tmpl w:val="01DE2212"/>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BD83690"/>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2E831187"/>
    <w:multiLevelType w:val="hybridMultilevel"/>
    <w:tmpl w:val="1DE4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EA3621C"/>
    <w:multiLevelType w:val="multilevel"/>
    <w:tmpl w:val="35102F1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2">
    <w:nsid w:val="2EB755A7"/>
    <w:multiLevelType w:val="multilevel"/>
    <w:tmpl w:val="6AA823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nsid w:val="2FA20402"/>
    <w:multiLevelType w:val="multilevel"/>
    <w:tmpl w:val="D05E5700"/>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nsid w:val="314D07F1"/>
    <w:multiLevelType w:val="multilevel"/>
    <w:tmpl w:val="31FAB02C"/>
    <w:lvl w:ilvl="0">
      <w:start w:val="1"/>
      <w:numFmt w:val="none"/>
      <w:lvlText w:val="4"/>
      <w:lvlJc w:val="left"/>
      <w:pPr>
        <w:ind w:left="432" w:hanging="432"/>
      </w:pPr>
      <w:rPr>
        <w:rFonts w:hint="default"/>
      </w:rPr>
    </w:lvl>
    <w:lvl w:ilvl="1">
      <w:start w:val="1"/>
      <w:numFmt w:val="bullet"/>
      <w:lvlText w:val=""/>
      <w:lvlJc w:val="left"/>
      <w:pPr>
        <w:ind w:left="576" w:hanging="576"/>
      </w:pPr>
      <w:rPr>
        <w:rFonts w:ascii="Symbol" w:hAnsi="Symbol" w:hint="default"/>
        <w:b/>
        <w:i w:val="0"/>
      </w:rPr>
    </w:lvl>
    <w:lvl w:ilvl="2">
      <w:start w:val="1"/>
      <w:numFmt w:val="none"/>
      <w:lvlText w:val="3.1.4"/>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nsid w:val="318C12D6"/>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nsid w:val="33DF1E0B"/>
    <w:multiLevelType w:val="hybridMultilevel"/>
    <w:tmpl w:val="6098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A84A05"/>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50A0D8F"/>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361A3D6E"/>
    <w:multiLevelType w:val="hybridMultilevel"/>
    <w:tmpl w:val="A92A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80A0D10"/>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nsid w:val="382A6769"/>
    <w:multiLevelType w:val="hybridMultilevel"/>
    <w:tmpl w:val="B800712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2">
    <w:nsid w:val="39471229"/>
    <w:multiLevelType w:val="multilevel"/>
    <w:tmpl w:val="E550E2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A300F91"/>
    <w:multiLevelType w:val="hybridMultilevel"/>
    <w:tmpl w:val="ABAC715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485E08"/>
    <w:multiLevelType w:val="multilevel"/>
    <w:tmpl w:val="87B83876"/>
    <w:lvl w:ilvl="0">
      <w:start w:val="1"/>
      <w:numFmt w:val="bullet"/>
      <w:lvlText w:val=""/>
      <w:lvlJc w:val="left"/>
      <w:pPr>
        <w:ind w:left="360" w:hanging="360"/>
      </w:pPr>
      <w:rPr>
        <w:rFonts w:ascii="Symbol" w:hAnsi="Symbol" w:hint="default"/>
      </w:rPr>
    </w:lvl>
    <w:lvl w:ilvl="1">
      <w:start w:val="1"/>
      <w:numFmt w:val="bullet"/>
      <w:lvlText w:val="•"/>
      <w:lvlJc w:val="left"/>
      <w:pPr>
        <w:ind w:left="1440" w:hanging="720"/>
      </w:pPr>
      <w:rPr>
        <w:rFonts w:ascii="Calibri" w:eastAsia="Times New Roman" w:hAnsi="Calibri" w:cs="Times New Roman"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5">
    <w:nsid w:val="3C6E7A14"/>
    <w:multiLevelType w:val="multilevel"/>
    <w:tmpl w:val="E550E2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CE97327"/>
    <w:multiLevelType w:val="hybridMultilevel"/>
    <w:tmpl w:val="E39088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3D7E5483"/>
    <w:multiLevelType w:val="hybridMultilevel"/>
    <w:tmpl w:val="FCB41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EC26035"/>
    <w:multiLevelType w:val="multilevel"/>
    <w:tmpl w:val="4B046C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9">
    <w:nsid w:val="3EEF09CF"/>
    <w:multiLevelType w:val="multilevel"/>
    <w:tmpl w:val="08423F78"/>
    <w:styleLink w:val="ImportedStyle2"/>
    <w:lvl w:ilvl="0">
      <w:start w:val="1"/>
      <w:numFmt w:val="decimal"/>
      <w:lvlText w:val="%1."/>
      <w:lvlJc w:val="left"/>
      <w:pPr>
        <w:ind w:left="753" w:hanging="393"/>
      </w:pPr>
      <w:rPr>
        <w:caps w:val="0"/>
        <w:smallCaps w:val="0"/>
        <w:strike w:val="0"/>
        <w:dstrike w:val="0"/>
        <w:color w:val="000000"/>
        <w:spacing w:val="0"/>
        <w:w w:val="100"/>
        <w:kern w:val="0"/>
        <w:position w:val="0"/>
        <w:shd w:val="clear" w:color="auto" w:fill="auto"/>
        <w:vertAlign w:val="baseline"/>
      </w:rPr>
    </w:lvl>
    <w:lvl w:ilvl="1">
      <w:start w:val="1"/>
      <w:numFmt w:val="decimal"/>
      <w:lvlText w:val="%2."/>
      <w:lvlJc w:val="left"/>
      <w:pPr>
        <w:ind w:left="1473" w:hanging="393"/>
      </w:pPr>
      <w:rPr>
        <w:caps w:val="0"/>
        <w:smallCaps w:val="0"/>
        <w:strike w:val="0"/>
        <w:dstrike w:val="0"/>
        <w:color w:val="000000"/>
        <w:spacing w:val="0"/>
        <w:w w:val="100"/>
        <w:kern w:val="0"/>
        <w:position w:val="0"/>
        <w:shd w:val="clear" w:color="auto" w:fill="auto"/>
        <w:vertAlign w:val="baseline"/>
      </w:rPr>
    </w:lvl>
    <w:lvl w:ilvl="2">
      <w:start w:val="1"/>
      <w:numFmt w:val="decimal"/>
      <w:lvlText w:val="%3."/>
      <w:lvlJc w:val="left"/>
      <w:pPr>
        <w:ind w:left="2193" w:hanging="393"/>
      </w:pPr>
      <w:rPr>
        <w:caps w:val="0"/>
        <w:smallCaps w:val="0"/>
        <w:strike w:val="0"/>
        <w:dstrike w:val="0"/>
        <w:color w:val="000000"/>
        <w:spacing w:val="0"/>
        <w:w w:val="100"/>
        <w:kern w:val="0"/>
        <w:position w:val="0"/>
        <w:shd w:val="clear" w:color="auto" w:fill="auto"/>
        <w:vertAlign w:val="baseline"/>
      </w:rPr>
    </w:lvl>
    <w:lvl w:ilvl="3">
      <w:start w:val="1"/>
      <w:numFmt w:val="decimal"/>
      <w:lvlText w:val="%4."/>
      <w:lvlJc w:val="left"/>
      <w:pPr>
        <w:ind w:left="2913" w:hanging="393"/>
      </w:pPr>
      <w:rPr>
        <w:caps w:val="0"/>
        <w:smallCaps w:val="0"/>
        <w:strike w:val="0"/>
        <w:dstrike w:val="0"/>
        <w:color w:val="000000"/>
        <w:spacing w:val="0"/>
        <w:w w:val="100"/>
        <w:kern w:val="0"/>
        <w:position w:val="0"/>
        <w:shd w:val="clear" w:color="auto" w:fill="auto"/>
        <w:vertAlign w:val="baseline"/>
      </w:rPr>
    </w:lvl>
    <w:lvl w:ilvl="4">
      <w:start w:val="1"/>
      <w:numFmt w:val="decimal"/>
      <w:lvlText w:val="%5."/>
      <w:lvlJc w:val="left"/>
      <w:pPr>
        <w:ind w:left="3633" w:hanging="393"/>
      </w:pPr>
      <w:rPr>
        <w:caps w:val="0"/>
        <w:smallCaps w:val="0"/>
        <w:strike w:val="0"/>
        <w:dstrike w:val="0"/>
        <w:color w:val="000000"/>
        <w:spacing w:val="0"/>
        <w:w w:val="100"/>
        <w:kern w:val="0"/>
        <w:position w:val="0"/>
        <w:shd w:val="clear" w:color="auto" w:fill="auto"/>
        <w:vertAlign w:val="baseline"/>
      </w:rPr>
    </w:lvl>
    <w:lvl w:ilvl="5">
      <w:start w:val="1"/>
      <w:numFmt w:val="decimal"/>
      <w:lvlText w:val="%6."/>
      <w:lvlJc w:val="left"/>
      <w:pPr>
        <w:ind w:left="4353" w:hanging="393"/>
      </w:pPr>
      <w:rPr>
        <w:caps w:val="0"/>
        <w:smallCaps w:val="0"/>
        <w:strike w:val="0"/>
        <w:dstrike w:val="0"/>
        <w:color w:val="000000"/>
        <w:spacing w:val="0"/>
        <w:w w:val="100"/>
        <w:kern w:val="0"/>
        <w:position w:val="0"/>
        <w:shd w:val="clear" w:color="auto" w:fill="auto"/>
        <w:vertAlign w:val="baseline"/>
      </w:rPr>
    </w:lvl>
    <w:lvl w:ilvl="6">
      <w:start w:val="1"/>
      <w:numFmt w:val="decimal"/>
      <w:lvlText w:val="%7."/>
      <w:lvlJc w:val="left"/>
      <w:pPr>
        <w:ind w:left="5073" w:hanging="393"/>
      </w:pPr>
      <w:rPr>
        <w:caps w:val="0"/>
        <w:smallCaps w:val="0"/>
        <w:strike w:val="0"/>
        <w:dstrike w:val="0"/>
        <w:color w:val="000000"/>
        <w:spacing w:val="0"/>
        <w:w w:val="100"/>
        <w:kern w:val="0"/>
        <w:position w:val="0"/>
        <w:shd w:val="clear" w:color="auto" w:fill="auto"/>
        <w:vertAlign w:val="baseline"/>
      </w:rPr>
    </w:lvl>
    <w:lvl w:ilvl="7">
      <w:start w:val="1"/>
      <w:numFmt w:val="decimal"/>
      <w:lvlText w:val="%8."/>
      <w:lvlJc w:val="left"/>
      <w:pPr>
        <w:ind w:left="5793" w:hanging="393"/>
      </w:pPr>
      <w:rPr>
        <w:caps w:val="0"/>
        <w:smallCaps w:val="0"/>
        <w:strike w:val="0"/>
        <w:dstrike w:val="0"/>
        <w:color w:val="000000"/>
        <w:spacing w:val="0"/>
        <w:w w:val="100"/>
        <w:kern w:val="0"/>
        <w:position w:val="0"/>
        <w:shd w:val="clear" w:color="auto" w:fill="auto"/>
        <w:vertAlign w:val="baseline"/>
      </w:rPr>
    </w:lvl>
    <w:lvl w:ilvl="8">
      <w:start w:val="1"/>
      <w:numFmt w:val="decimal"/>
      <w:lvlText w:val="%9."/>
      <w:lvlJc w:val="left"/>
      <w:pPr>
        <w:ind w:left="6513" w:hanging="393"/>
      </w:pPr>
      <w:rPr>
        <w:caps w:val="0"/>
        <w:smallCaps w:val="0"/>
        <w:strike w:val="0"/>
        <w:dstrike w:val="0"/>
        <w:color w:val="000000"/>
        <w:spacing w:val="0"/>
        <w:w w:val="100"/>
        <w:kern w:val="0"/>
        <w:position w:val="0"/>
        <w:shd w:val="clear" w:color="auto" w:fill="auto"/>
        <w:vertAlign w:val="baseline"/>
      </w:rPr>
    </w:lvl>
  </w:abstractNum>
  <w:abstractNum w:abstractNumId="70">
    <w:nsid w:val="3F1D0C68"/>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nsid w:val="3F6D7322"/>
    <w:multiLevelType w:val="multilevel"/>
    <w:tmpl w:val="87B83876"/>
    <w:lvl w:ilvl="0">
      <w:start w:val="1"/>
      <w:numFmt w:val="bullet"/>
      <w:lvlText w:val=""/>
      <w:lvlJc w:val="left"/>
      <w:pPr>
        <w:ind w:left="360" w:hanging="360"/>
      </w:pPr>
      <w:rPr>
        <w:rFonts w:ascii="Symbol" w:hAnsi="Symbol" w:hint="default"/>
      </w:rPr>
    </w:lvl>
    <w:lvl w:ilvl="1">
      <w:start w:val="1"/>
      <w:numFmt w:val="bullet"/>
      <w:lvlText w:val="•"/>
      <w:lvlJc w:val="left"/>
      <w:pPr>
        <w:ind w:left="1440" w:hanging="720"/>
      </w:pPr>
      <w:rPr>
        <w:rFonts w:ascii="Calibri" w:eastAsia="Times New Roman" w:hAnsi="Calibri" w:cs="Times New Roman"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3F9026BC"/>
    <w:multiLevelType w:val="multilevel"/>
    <w:tmpl w:val="705E5104"/>
    <w:lvl w:ilvl="0">
      <w:start w:val="1"/>
      <w:numFmt w:val="lowerRoman"/>
      <w:lvlText w:val="%1."/>
      <w:lvlJc w:val="righ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40430FDB"/>
    <w:multiLevelType w:val="hybridMultilevel"/>
    <w:tmpl w:val="49CED9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1132F10"/>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41995C14"/>
    <w:multiLevelType w:val="hybridMultilevel"/>
    <w:tmpl w:val="87B83876"/>
    <w:lvl w:ilvl="0" w:tplc="08090001">
      <w:start w:val="1"/>
      <w:numFmt w:val="bullet"/>
      <w:lvlText w:val=""/>
      <w:lvlJc w:val="left"/>
      <w:pPr>
        <w:ind w:left="720" w:hanging="360"/>
      </w:pPr>
      <w:rPr>
        <w:rFonts w:ascii="Symbol" w:hAnsi="Symbol" w:hint="default"/>
      </w:rPr>
    </w:lvl>
    <w:lvl w:ilvl="1" w:tplc="6C162946">
      <w:start w:val="1"/>
      <w:numFmt w:val="bullet"/>
      <w:lvlText w:val="•"/>
      <w:lvlJc w:val="left"/>
      <w:pPr>
        <w:ind w:left="1800" w:hanging="72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4F6469"/>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44BD4DEF"/>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nsid w:val="4629495C"/>
    <w:multiLevelType w:val="hybridMultilevel"/>
    <w:tmpl w:val="1FD8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FA2D0E"/>
    <w:multiLevelType w:val="multilevel"/>
    <w:tmpl w:val="2EA8367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47AD7665"/>
    <w:multiLevelType w:val="multilevel"/>
    <w:tmpl w:val="A1083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8C85257"/>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49CE151C"/>
    <w:multiLevelType w:val="hybridMultilevel"/>
    <w:tmpl w:val="13F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ADC3127"/>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4E10149A"/>
    <w:multiLevelType w:val="hybridMultilevel"/>
    <w:tmpl w:val="50F6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E7E072A"/>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4F35787C"/>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4F471A62"/>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4F861744"/>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nsid w:val="529D22AC"/>
    <w:multiLevelType w:val="hybridMultilevel"/>
    <w:tmpl w:val="94EA7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45457A1"/>
    <w:multiLevelType w:val="hybridMultilevel"/>
    <w:tmpl w:val="F1B08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4C55DE9"/>
    <w:multiLevelType w:val="multilevel"/>
    <w:tmpl w:val="2EA8367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54C600E6"/>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3">
    <w:nsid w:val="55893D15"/>
    <w:multiLevelType w:val="hybridMultilevel"/>
    <w:tmpl w:val="FCBE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64738EE"/>
    <w:multiLevelType w:val="hybridMultilevel"/>
    <w:tmpl w:val="6718650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6ED072A"/>
    <w:multiLevelType w:val="multilevel"/>
    <w:tmpl w:val="196486B8"/>
    <w:lvl w:ilvl="0">
      <w:numFmt w:val="bullet"/>
      <w:lvlText w:val=""/>
      <w:lvlJc w:val="left"/>
      <w:pPr>
        <w:ind w:left="792" w:hanging="360"/>
      </w:pPr>
      <w:rPr>
        <w:rFonts w:ascii="Symbol" w:hAnsi="Symbol"/>
      </w:rPr>
    </w:lvl>
    <w:lvl w:ilvl="1">
      <w:numFmt w:val="bullet"/>
      <w:lvlText w:val="o"/>
      <w:lvlJc w:val="left"/>
      <w:pPr>
        <w:ind w:left="1512" w:hanging="360"/>
      </w:pPr>
      <w:rPr>
        <w:rFonts w:ascii="Courier New" w:hAnsi="Courier New" w:cs="Courier New"/>
      </w:rPr>
    </w:lvl>
    <w:lvl w:ilvl="2">
      <w:numFmt w:val="bullet"/>
      <w:lvlText w:val=""/>
      <w:lvlJc w:val="left"/>
      <w:pPr>
        <w:ind w:left="2232" w:hanging="360"/>
      </w:pPr>
      <w:rPr>
        <w:rFonts w:ascii="Wingdings" w:hAnsi="Wingdings"/>
      </w:rPr>
    </w:lvl>
    <w:lvl w:ilvl="3">
      <w:numFmt w:val="bullet"/>
      <w:lvlText w:val=""/>
      <w:lvlJc w:val="left"/>
      <w:pPr>
        <w:ind w:left="2952" w:hanging="360"/>
      </w:pPr>
      <w:rPr>
        <w:rFonts w:ascii="Symbol" w:hAnsi="Symbol"/>
      </w:rPr>
    </w:lvl>
    <w:lvl w:ilvl="4">
      <w:numFmt w:val="bullet"/>
      <w:lvlText w:val="o"/>
      <w:lvlJc w:val="left"/>
      <w:pPr>
        <w:ind w:left="3672" w:hanging="360"/>
      </w:pPr>
      <w:rPr>
        <w:rFonts w:ascii="Courier New" w:hAnsi="Courier New" w:cs="Courier New"/>
      </w:rPr>
    </w:lvl>
    <w:lvl w:ilvl="5">
      <w:numFmt w:val="bullet"/>
      <w:lvlText w:val=""/>
      <w:lvlJc w:val="left"/>
      <w:pPr>
        <w:ind w:left="4392" w:hanging="360"/>
      </w:pPr>
      <w:rPr>
        <w:rFonts w:ascii="Wingdings" w:hAnsi="Wingdings"/>
      </w:rPr>
    </w:lvl>
    <w:lvl w:ilvl="6">
      <w:numFmt w:val="bullet"/>
      <w:lvlText w:val=""/>
      <w:lvlJc w:val="left"/>
      <w:pPr>
        <w:ind w:left="5112" w:hanging="360"/>
      </w:pPr>
      <w:rPr>
        <w:rFonts w:ascii="Symbol" w:hAnsi="Symbol"/>
      </w:rPr>
    </w:lvl>
    <w:lvl w:ilvl="7">
      <w:numFmt w:val="bullet"/>
      <w:lvlText w:val="o"/>
      <w:lvlJc w:val="left"/>
      <w:pPr>
        <w:ind w:left="5832" w:hanging="360"/>
      </w:pPr>
      <w:rPr>
        <w:rFonts w:ascii="Courier New" w:hAnsi="Courier New" w:cs="Courier New"/>
      </w:rPr>
    </w:lvl>
    <w:lvl w:ilvl="8">
      <w:numFmt w:val="bullet"/>
      <w:lvlText w:val=""/>
      <w:lvlJc w:val="left"/>
      <w:pPr>
        <w:ind w:left="6552" w:hanging="360"/>
      </w:pPr>
      <w:rPr>
        <w:rFonts w:ascii="Wingdings" w:hAnsi="Wingdings"/>
      </w:rPr>
    </w:lvl>
  </w:abstractNum>
  <w:abstractNum w:abstractNumId="96">
    <w:nsid w:val="587D023D"/>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5A0F389A"/>
    <w:multiLevelType w:val="multilevel"/>
    <w:tmpl w:val="87B83876"/>
    <w:lvl w:ilvl="0">
      <w:start w:val="1"/>
      <w:numFmt w:val="bullet"/>
      <w:lvlText w:val=""/>
      <w:lvlJc w:val="left"/>
      <w:pPr>
        <w:ind w:left="720" w:hanging="360"/>
      </w:pPr>
      <w:rPr>
        <w:rFonts w:ascii="Symbol" w:hAnsi="Symbol" w:hint="default"/>
      </w:rPr>
    </w:lvl>
    <w:lvl w:ilvl="1">
      <w:start w:val="1"/>
      <w:numFmt w:val="bullet"/>
      <w:lvlText w:val="•"/>
      <w:lvlJc w:val="left"/>
      <w:pPr>
        <w:ind w:left="1800" w:hanging="720"/>
      </w:pPr>
      <w:rPr>
        <w:rFonts w:ascii="Calibri" w:eastAsia="Times New Roman" w:hAnsi="Calibri"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5C476786"/>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5E15285C"/>
    <w:multiLevelType w:val="hybridMultilevel"/>
    <w:tmpl w:val="B060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E774F3A"/>
    <w:multiLevelType w:val="multilevel"/>
    <w:tmpl w:val="808ACD52"/>
    <w:styleLink w:val="WWOutlineListStyl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1">
    <w:nsid w:val="5F045F6D"/>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nsid w:val="5FE40B8A"/>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nsid w:val="61721BEB"/>
    <w:multiLevelType w:val="multilevel"/>
    <w:tmpl w:val="2EA8367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61956D67"/>
    <w:multiLevelType w:val="multilevel"/>
    <w:tmpl w:val="87B83876"/>
    <w:lvl w:ilvl="0">
      <w:start w:val="1"/>
      <w:numFmt w:val="bullet"/>
      <w:lvlText w:val=""/>
      <w:lvlJc w:val="left"/>
      <w:pPr>
        <w:ind w:left="360" w:hanging="360"/>
      </w:pPr>
      <w:rPr>
        <w:rFonts w:ascii="Symbol" w:hAnsi="Symbol" w:hint="default"/>
      </w:rPr>
    </w:lvl>
    <w:lvl w:ilvl="1">
      <w:start w:val="1"/>
      <w:numFmt w:val="bullet"/>
      <w:lvlText w:val="•"/>
      <w:lvlJc w:val="left"/>
      <w:pPr>
        <w:ind w:left="1440" w:hanging="720"/>
      </w:pPr>
      <w:rPr>
        <w:rFonts w:ascii="Calibri" w:eastAsia="Times New Roman" w:hAnsi="Calibri" w:cs="Times New Roman"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5">
    <w:nsid w:val="61F70DFF"/>
    <w:multiLevelType w:val="multilevel"/>
    <w:tmpl w:val="2EA8367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633006CF"/>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7">
    <w:nsid w:val="63365993"/>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8">
    <w:nsid w:val="63B72125"/>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nsid w:val="64C51953"/>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0">
    <w:nsid w:val="65CF1199"/>
    <w:multiLevelType w:val="multilevel"/>
    <w:tmpl w:val="8FD2F55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nsid w:val="66743C99"/>
    <w:multiLevelType w:val="multilevel"/>
    <w:tmpl w:val="D8245E76"/>
    <w:lvl w:ilvl="0">
      <w:start w:val="1"/>
      <w:numFmt w:val="bullet"/>
      <w:lvlText w:val=""/>
      <w:lvlJc w:val="left"/>
      <w:pPr>
        <w:ind w:left="720" w:hanging="360"/>
      </w:pPr>
      <w:rPr>
        <w:rFonts w:ascii="Symbol" w:hAnsi="Symbol"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nsid w:val="67BE43CE"/>
    <w:multiLevelType w:val="multilevel"/>
    <w:tmpl w:val="2EA8367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67C54C23"/>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4">
    <w:nsid w:val="690526B1"/>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69DC6F0E"/>
    <w:multiLevelType w:val="multilevel"/>
    <w:tmpl w:val="628E5554"/>
    <w:lvl w:ilvl="0">
      <w:start w:val="1"/>
      <w:numFmt w:val="bullet"/>
      <w:lvlText w:val=""/>
      <w:lvlJc w:val="left"/>
      <w:pPr>
        <w:ind w:left="1800" w:hanging="360"/>
      </w:pPr>
      <w:rPr>
        <w:rFonts w:ascii="Symbol" w:hAnsi="Symbol" w:hint="default"/>
      </w:rPr>
    </w:lvl>
    <w:lvl w:ilvl="1">
      <w:numFmt w:val="bullet"/>
      <w:lvlText w:val="•"/>
      <w:lvlJc w:val="left"/>
      <w:pPr>
        <w:ind w:left="2520" w:hanging="360"/>
      </w:pPr>
      <w:rPr>
        <w:rFonts w:ascii="Arial" w:hAnsi="Arial"/>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16">
    <w:nsid w:val="6C107960"/>
    <w:multiLevelType w:val="hybridMultilevel"/>
    <w:tmpl w:val="3E0C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F596DED"/>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nsid w:val="6FB77D6E"/>
    <w:multiLevelType w:val="multilevel"/>
    <w:tmpl w:val="2EA8367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FC82A38"/>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37639E1"/>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749C4685"/>
    <w:multiLevelType w:val="multilevel"/>
    <w:tmpl w:val="479CC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793D63BC"/>
    <w:multiLevelType w:val="multilevel"/>
    <w:tmpl w:val="BB3A22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7AB134D3"/>
    <w:multiLevelType w:val="hybridMultilevel"/>
    <w:tmpl w:val="9BEC45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B15301A"/>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nsid w:val="7B925A5C"/>
    <w:multiLevelType w:val="hybridMultilevel"/>
    <w:tmpl w:val="73F856D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D1019A1"/>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nsid w:val="7D2828FF"/>
    <w:multiLevelType w:val="multilevel"/>
    <w:tmpl w:val="628E555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8">
    <w:nsid w:val="7D9A5B6C"/>
    <w:multiLevelType w:val="multilevel"/>
    <w:tmpl w:val="D05E5700"/>
    <w:lvl w:ilvl="0">
      <w:start w:val="1"/>
      <w:numFmt w:val="bullet"/>
      <w:lvlText w:val=""/>
      <w:lvlJc w:val="left"/>
      <w:pPr>
        <w:ind w:left="720" w:hanging="360"/>
      </w:pPr>
      <w:rPr>
        <w:rFonts w:ascii="Symbol" w:hAnsi="Symbol" w:hint="default"/>
        <w:b w:val="0"/>
      </w:rPr>
    </w:lvl>
    <w:lvl w:ilvl="1">
      <w:numFmt w:val="bullet"/>
      <w:lvlText w:val="•"/>
      <w:lvlJc w:val="left"/>
      <w:pPr>
        <w:ind w:left="1440" w:hanging="360"/>
      </w:pPr>
      <w:rPr>
        <w:rFonts w:ascii="Arial"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nsid w:val="7DC714CB"/>
    <w:multiLevelType w:val="multilevel"/>
    <w:tmpl w:val="D8245E76"/>
    <w:lvl w:ilvl="0">
      <w:start w:val="1"/>
      <w:numFmt w:val="bullet"/>
      <w:lvlText w:val=""/>
      <w:lvlJc w:val="left"/>
      <w:pPr>
        <w:ind w:left="720" w:hanging="360"/>
      </w:pPr>
      <w:rPr>
        <w:rFonts w:ascii="Symbol" w:hAnsi="Symbol" w:hint="default"/>
        <w:b w:val="0"/>
        <w:i w:val="0"/>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0">
    <w:nsid w:val="7E6236B2"/>
    <w:multiLevelType w:val="multilevel"/>
    <w:tmpl w:val="D3889A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7EEF69B9"/>
    <w:multiLevelType w:val="multilevel"/>
    <w:tmpl w:val="F9245E92"/>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nsid w:val="7F437C75"/>
    <w:multiLevelType w:val="hybridMultilevel"/>
    <w:tmpl w:val="B19AD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FE972AF"/>
    <w:multiLevelType w:val="hybridMultilevel"/>
    <w:tmpl w:val="C33448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80"/>
  </w:num>
  <w:num w:numId="4">
    <w:abstractNumId w:val="54"/>
  </w:num>
  <w:num w:numId="5">
    <w:abstractNumId w:val="99"/>
  </w:num>
  <w:num w:numId="6">
    <w:abstractNumId w:val="133"/>
  </w:num>
  <w:num w:numId="7">
    <w:abstractNumId w:val="3"/>
  </w:num>
  <w:num w:numId="8">
    <w:abstractNumId w:val="27"/>
  </w:num>
  <w:num w:numId="9">
    <w:abstractNumId w:val="16"/>
  </w:num>
  <w:num w:numId="10">
    <w:abstractNumId w:val="46"/>
  </w:num>
  <w:num w:numId="11">
    <w:abstractNumId w:val="51"/>
  </w:num>
  <w:num w:numId="12">
    <w:abstractNumId w:val="131"/>
  </w:num>
  <w:num w:numId="13">
    <w:abstractNumId w:val="52"/>
  </w:num>
  <w:num w:numId="14">
    <w:abstractNumId w:val="95"/>
  </w:num>
  <w:num w:numId="15">
    <w:abstractNumId w:val="17"/>
  </w:num>
  <w:num w:numId="16">
    <w:abstractNumId w:val="30"/>
  </w:num>
  <w:num w:numId="17">
    <w:abstractNumId w:val="100"/>
  </w:num>
  <w:num w:numId="18">
    <w:abstractNumId w:val="9"/>
  </w:num>
  <w:num w:numId="19">
    <w:abstractNumId w:val="40"/>
  </w:num>
  <w:num w:numId="20">
    <w:abstractNumId w:val="121"/>
  </w:num>
  <w:num w:numId="21">
    <w:abstractNumId w:val="68"/>
  </w:num>
  <w:num w:numId="22">
    <w:abstractNumId w:val="42"/>
  </w:num>
  <w:num w:numId="23">
    <w:abstractNumId w:val="15"/>
  </w:num>
  <w:num w:numId="24">
    <w:abstractNumId w:val="69"/>
  </w:num>
  <w:num w:numId="25">
    <w:abstractNumId w:val="38"/>
  </w:num>
  <w:num w:numId="26">
    <w:abstractNumId w:val="31"/>
  </w:num>
  <w:num w:numId="27">
    <w:abstractNumId w:val="120"/>
  </w:num>
  <w:num w:numId="28">
    <w:abstractNumId w:val="24"/>
  </w:num>
  <w:num w:numId="29">
    <w:abstractNumId w:val="32"/>
  </w:num>
  <w:num w:numId="30">
    <w:abstractNumId w:val="33"/>
  </w:num>
  <w:num w:numId="31">
    <w:abstractNumId w:val="66"/>
  </w:num>
  <w:num w:numId="32">
    <w:abstractNumId w:val="29"/>
  </w:num>
  <w:num w:numId="33">
    <w:abstractNumId w:val="47"/>
  </w:num>
  <w:num w:numId="34">
    <w:abstractNumId w:val="77"/>
  </w:num>
  <w:num w:numId="35">
    <w:abstractNumId w:val="87"/>
  </w:num>
  <w:num w:numId="36">
    <w:abstractNumId w:val="107"/>
  </w:num>
  <w:num w:numId="37">
    <w:abstractNumId w:val="34"/>
  </w:num>
  <w:num w:numId="38">
    <w:abstractNumId w:val="25"/>
  </w:num>
  <w:num w:numId="39">
    <w:abstractNumId w:val="74"/>
  </w:num>
  <w:num w:numId="40">
    <w:abstractNumId w:val="14"/>
  </w:num>
  <w:num w:numId="41">
    <w:abstractNumId w:val="128"/>
  </w:num>
  <w:num w:numId="42">
    <w:abstractNumId w:val="96"/>
  </w:num>
  <w:num w:numId="43">
    <w:abstractNumId w:val="58"/>
  </w:num>
  <w:num w:numId="44">
    <w:abstractNumId w:val="75"/>
  </w:num>
  <w:num w:numId="45">
    <w:abstractNumId w:val="86"/>
  </w:num>
  <w:num w:numId="46">
    <w:abstractNumId w:val="36"/>
  </w:num>
  <w:num w:numId="47">
    <w:abstractNumId w:val="13"/>
  </w:num>
  <w:num w:numId="48">
    <w:abstractNumId w:val="129"/>
  </w:num>
  <w:num w:numId="49">
    <w:abstractNumId w:val="111"/>
  </w:num>
  <w:num w:numId="50">
    <w:abstractNumId w:val="106"/>
  </w:num>
  <w:num w:numId="51">
    <w:abstractNumId w:val="26"/>
  </w:num>
  <w:num w:numId="52">
    <w:abstractNumId w:val="76"/>
  </w:num>
  <w:num w:numId="53">
    <w:abstractNumId w:val="53"/>
  </w:num>
  <w:num w:numId="54">
    <w:abstractNumId w:val="8"/>
  </w:num>
  <w:num w:numId="55">
    <w:abstractNumId w:val="45"/>
  </w:num>
  <w:num w:numId="56">
    <w:abstractNumId w:val="92"/>
  </w:num>
  <w:num w:numId="57">
    <w:abstractNumId w:val="88"/>
  </w:num>
  <w:num w:numId="58">
    <w:abstractNumId w:val="127"/>
  </w:num>
  <w:num w:numId="59">
    <w:abstractNumId w:val="102"/>
  </w:num>
  <w:num w:numId="60">
    <w:abstractNumId w:val="6"/>
  </w:num>
  <w:num w:numId="61">
    <w:abstractNumId w:val="115"/>
  </w:num>
  <w:num w:numId="62">
    <w:abstractNumId w:val="126"/>
  </w:num>
  <w:num w:numId="63">
    <w:abstractNumId w:val="55"/>
  </w:num>
  <w:num w:numId="64">
    <w:abstractNumId w:val="113"/>
  </w:num>
  <w:num w:numId="65">
    <w:abstractNumId w:val="124"/>
  </w:num>
  <w:num w:numId="66">
    <w:abstractNumId w:val="70"/>
  </w:num>
  <w:num w:numId="67">
    <w:abstractNumId w:val="60"/>
  </w:num>
  <w:num w:numId="68">
    <w:abstractNumId w:val="108"/>
  </w:num>
  <w:num w:numId="69">
    <w:abstractNumId w:val="41"/>
  </w:num>
  <w:num w:numId="70">
    <w:abstractNumId w:val="94"/>
  </w:num>
  <w:num w:numId="71">
    <w:abstractNumId w:val="62"/>
  </w:num>
  <w:num w:numId="72">
    <w:abstractNumId w:val="57"/>
  </w:num>
  <w:num w:numId="73">
    <w:abstractNumId w:val="114"/>
  </w:num>
  <w:num w:numId="74">
    <w:abstractNumId w:val="119"/>
  </w:num>
  <w:num w:numId="75">
    <w:abstractNumId w:val="20"/>
  </w:num>
  <w:num w:numId="76">
    <w:abstractNumId w:val="10"/>
  </w:num>
  <w:num w:numId="77">
    <w:abstractNumId w:val="4"/>
  </w:num>
  <w:num w:numId="78">
    <w:abstractNumId w:val="49"/>
  </w:num>
  <w:num w:numId="79">
    <w:abstractNumId w:val="109"/>
  </w:num>
  <w:num w:numId="80">
    <w:abstractNumId w:val="79"/>
  </w:num>
  <w:num w:numId="81">
    <w:abstractNumId w:val="118"/>
  </w:num>
  <w:num w:numId="82">
    <w:abstractNumId w:val="105"/>
  </w:num>
  <w:num w:numId="83">
    <w:abstractNumId w:val="91"/>
  </w:num>
  <w:num w:numId="84">
    <w:abstractNumId w:val="11"/>
  </w:num>
  <w:num w:numId="85">
    <w:abstractNumId w:val="112"/>
  </w:num>
  <w:num w:numId="86">
    <w:abstractNumId w:val="23"/>
  </w:num>
  <w:num w:numId="87">
    <w:abstractNumId w:val="103"/>
  </w:num>
  <w:num w:numId="88">
    <w:abstractNumId w:val="82"/>
  </w:num>
  <w:num w:numId="89">
    <w:abstractNumId w:val="116"/>
  </w:num>
  <w:num w:numId="90">
    <w:abstractNumId w:val="89"/>
  </w:num>
  <w:num w:numId="91">
    <w:abstractNumId w:val="110"/>
  </w:num>
  <w:num w:numId="92">
    <w:abstractNumId w:val="63"/>
  </w:num>
  <w:num w:numId="93">
    <w:abstractNumId w:val="81"/>
  </w:num>
  <w:num w:numId="94">
    <w:abstractNumId w:val="84"/>
  </w:num>
  <w:num w:numId="95">
    <w:abstractNumId w:val="59"/>
  </w:num>
  <w:num w:numId="96">
    <w:abstractNumId w:val="132"/>
  </w:num>
  <w:num w:numId="97">
    <w:abstractNumId w:val="35"/>
  </w:num>
  <w:num w:numId="98">
    <w:abstractNumId w:val="48"/>
  </w:num>
  <w:num w:numId="99">
    <w:abstractNumId w:val="122"/>
  </w:num>
  <w:num w:numId="100">
    <w:abstractNumId w:val="101"/>
  </w:num>
  <w:num w:numId="101">
    <w:abstractNumId w:val="117"/>
  </w:num>
  <w:num w:numId="102">
    <w:abstractNumId w:val="1"/>
  </w:num>
  <w:num w:numId="103">
    <w:abstractNumId w:val="2"/>
  </w:num>
  <w:num w:numId="104">
    <w:abstractNumId w:val="39"/>
  </w:num>
  <w:num w:numId="105">
    <w:abstractNumId w:val="56"/>
  </w:num>
  <w:num w:numId="106">
    <w:abstractNumId w:val="123"/>
  </w:num>
  <w:num w:numId="107">
    <w:abstractNumId w:val="18"/>
  </w:num>
  <w:num w:numId="108">
    <w:abstractNumId w:val="125"/>
  </w:num>
  <w:num w:numId="109">
    <w:abstractNumId w:val="72"/>
  </w:num>
  <w:num w:numId="110">
    <w:abstractNumId w:val="78"/>
  </w:num>
  <w:num w:numId="111">
    <w:abstractNumId w:val="5"/>
  </w:num>
  <w:num w:numId="112">
    <w:abstractNumId w:val="50"/>
  </w:num>
  <w:num w:numId="113">
    <w:abstractNumId w:val="90"/>
  </w:num>
  <w:num w:numId="114">
    <w:abstractNumId w:val="21"/>
  </w:num>
  <w:num w:numId="115">
    <w:abstractNumId w:val="61"/>
  </w:num>
  <w:num w:numId="116">
    <w:abstractNumId w:val="43"/>
  </w:num>
  <w:num w:numId="117">
    <w:abstractNumId w:val="67"/>
  </w:num>
  <w:num w:numId="118">
    <w:abstractNumId w:val="93"/>
  </w:num>
  <w:num w:numId="119">
    <w:abstractNumId w:val="7"/>
  </w:num>
  <w:num w:numId="120">
    <w:abstractNumId w:val="0"/>
  </w:num>
  <w:num w:numId="121">
    <w:abstractNumId w:val="65"/>
  </w:num>
  <w:num w:numId="122">
    <w:abstractNumId w:val="28"/>
  </w:num>
  <w:num w:numId="123">
    <w:abstractNumId w:val="44"/>
  </w:num>
  <w:num w:numId="124">
    <w:abstractNumId w:val="73"/>
  </w:num>
  <w:num w:numId="125">
    <w:abstractNumId w:val="97"/>
  </w:num>
  <w:num w:numId="126">
    <w:abstractNumId w:val="22"/>
  </w:num>
  <w:num w:numId="127">
    <w:abstractNumId w:val="71"/>
  </w:num>
  <w:num w:numId="128">
    <w:abstractNumId w:val="104"/>
  </w:num>
  <w:num w:numId="129">
    <w:abstractNumId w:val="64"/>
  </w:num>
  <w:num w:numId="130">
    <w:abstractNumId w:val="83"/>
  </w:num>
  <w:num w:numId="131">
    <w:abstractNumId w:val="98"/>
  </w:num>
  <w:num w:numId="132">
    <w:abstractNumId w:val="130"/>
  </w:num>
  <w:num w:numId="133">
    <w:abstractNumId w:val="85"/>
  </w:num>
  <w:num w:numId="134">
    <w:abstractNumId w:val="3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D5"/>
    <w:rsid w:val="00002ABF"/>
    <w:rsid w:val="00005009"/>
    <w:rsid w:val="000146DA"/>
    <w:rsid w:val="00030CE3"/>
    <w:rsid w:val="00040335"/>
    <w:rsid w:val="00042F8C"/>
    <w:rsid w:val="00043B51"/>
    <w:rsid w:val="000648A9"/>
    <w:rsid w:val="00080EBA"/>
    <w:rsid w:val="000810E8"/>
    <w:rsid w:val="00086773"/>
    <w:rsid w:val="000C0C68"/>
    <w:rsid w:val="000C12F6"/>
    <w:rsid w:val="000D059F"/>
    <w:rsid w:val="000D24D2"/>
    <w:rsid w:val="000E0032"/>
    <w:rsid w:val="000F18BB"/>
    <w:rsid w:val="0010317E"/>
    <w:rsid w:val="001038C3"/>
    <w:rsid w:val="001079F4"/>
    <w:rsid w:val="0011703C"/>
    <w:rsid w:val="00121D32"/>
    <w:rsid w:val="00122AB5"/>
    <w:rsid w:val="00125F27"/>
    <w:rsid w:val="001372C8"/>
    <w:rsid w:val="0014412A"/>
    <w:rsid w:val="00166D61"/>
    <w:rsid w:val="001829F6"/>
    <w:rsid w:val="00183E7B"/>
    <w:rsid w:val="001A0EC3"/>
    <w:rsid w:val="001A70FE"/>
    <w:rsid w:val="001B4A98"/>
    <w:rsid w:val="001C1B2B"/>
    <w:rsid w:val="001D15E5"/>
    <w:rsid w:val="001D2994"/>
    <w:rsid w:val="001E548D"/>
    <w:rsid w:val="002003EE"/>
    <w:rsid w:val="00203E12"/>
    <w:rsid w:val="00211CC9"/>
    <w:rsid w:val="002126D7"/>
    <w:rsid w:val="00213954"/>
    <w:rsid w:val="0022387A"/>
    <w:rsid w:val="00224124"/>
    <w:rsid w:val="002241E2"/>
    <w:rsid w:val="0022571A"/>
    <w:rsid w:val="002524BE"/>
    <w:rsid w:val="00265E11"/>
    <w:rsid w:val="002709AD"/>
    <w:rsid w:val="00271012"/>
    <w:rsid w:val="00274863"/>
    <w:rsid w:val="00275F5F"/>
    <w:rsid w:val="00276139"/>
    <w:rsid w:val="0028193D"/>
    <w:rsid w:val="00296631"/>
    <w:rsid w:val="002B1750"/>
    <w:rsid w:val="002B238A"/>
    <w:rsid w:val="002C1A04"/>
    <w:rsid w:val="002D2E50"/>
    <w:rsid w:val="002E7011"/>
    <w:rsid w:val="0032370D"/>
    <w:rsid w:val="0032491B"/>
    <w:rsid w:val="00332E13"/>
    <w:rsid w:val="003346B7"/>
    <w:rsid w:val="003355BF"/>
    <w:rsid w:val="00340ACB"/>
    <w:rsid w:val="00355712"/>
    <w:rsid w:val="0036509D"/>
    <w:rsid w:val="003664DC"/>
    <w:rsid w:val="003776F8"/>
    <w:rsid w:val="003A15AB"/>
    <w:rsid w:val="003B65D5"/>
    <w:rsid w:val="003B7751"/>
    <w:rsid w:val="003C7CA0"/>
    <w:rsid w:val="003D35BA"/>
    <w:rsid w:val="004014B7"/>
    <w:rsid w:val="0040264A"/>
    <w:rsid w:val="00404BD5"/>
    <w:rsid w:val="00406CCE"/>
    <w:rsid w:val="004344EC"/>
    <w:rsid w:val="00441424"/>
    <w:rsid w:val="00444852"/>
    <w:rsid w:val="00457995"/>
    <w:rsid w:val="0046264E"/>
    <w:rsid w:val="00462800"/>
    <w:rsid w:val="00466BF3"/>
    <w:rsid w:val="004761ED"/>
    <w:rsid w:val="00480EF2"/>
    <w:rsid w:val="00494C5A"/>
    <w:rsid w:val="004A31C8"/>
    <w:rsid w:val="004B124E"/>
    <w:rsid w:val="004C1192"/>
    <w:rsid w:val="004C4DF9"/>
    <w:rsid w:val="004E5E07"/>
    <w:rsid w:val="004F2795"/>
    <w:rsid w:val="00513A0B"/>
    <w:rsid w:val="0051665D"/>
    <w:rsid w:val="0054164F"/>
    <w:rsid w:val="00544C28"/>
    <w:rsid w:val="005462D2"/>
    <w:rsid w:val="00547594"/>
    <w:rsid w:val="00547F8C"/>
    <w:rsid w:val="0055745A"/>
    <w:rsid w:val="00557782"/>
    <w:rsid w:val="00561470"/>
    <w:rsid w:val="005727D5"/>
    <w:rsid w:val="005747AE"/>
    <w:rsid w:val="00576E46"/>
    <w:rsid w:val="00581EA0"/>
    <w:rsid w:val="00590B6D"/>
    <w:rsid w:val="00592770"/>
    <w:rsid w:val="00595D95"/>
    <w:rsid w:val="005A222C"/>
    <w:rsid w:val="005A37C4"/>
    <w:rsid w:val="005B14B7"/>
    <w:rsid w:val="005B71DC"/>
    <w:rsid w:val="005C6112"/>
    <w:rsid w:val="005D35CE"/>
    <w:rsid w:val="005E1643"/>
    <w:rsid w:val="005E4E42"/>
    <w:rsid w:val="005F0D53"/>
    <w:rsid w:val="00600C35"/>
    <w:rsid w:val="00606B7A"/>
    <w:rsid w:val="006428C5"/>
    <w:rsid w:val="00642EE0"/>
    <w:rsid w:val="00654E9B"/>
    <w:rsid w:val="00657A63"/>
    <w:rsid w:val="00667E14"/>
    <w:rsid w:val="00670FAA"/>
    <w:rsid w:val="0068302E"/>
    <w:rsid w:val="00690854"/>
    <w:rsid w:val="006A099E"/>
    <w:rsid w:val="006A0E1A"/>
    <w:rsid w:val="006B67F7"/>
    <w:rsid w:val="006D5848"/>
    <w:rsid w:val="00724A45"/>
    <w:rsid w:val="00725E4C"/>
    <w:rsid w:val="007260D8"/>
    <w:rsid w:val="00730A3A"/>
    <w:rsid w:val="007405B5"/>
    <w:rsid w:val="00746379"/>
    <w:rsid w:val="007464DB"/>
    <w:rsid w:val="007467A9"/>
    <w:rsid w:val="00763E6A"/>
    <w:rsid w:val="007643F7"/>
    <w:rsid w:val="007737A7"/>
    <w:rsid w:val="00784142"/>
    <w:rsid w:val="00784F4D"/>
    <w:rsid w:val="007854DF"/>
    <w:rsid w:val="0079339C"/>
    <w:rsid w:val="007A1221"/>
    <w:rsid w:val="007A310B"/>
    <w:rsid w:val="007B3080"/>
    <w:rsid w:val="007C3D8E"/>
    <w:rsid w:val="007E088E"/>
    <w:rsid w:val="007F38A9"/>
    <w:rsid w:val="007F5CBC"/>
    <w:rsid w:val="00802007"/>
    <w:rsid w:val="00802765"/>
    <w:rsid w:val="00804034"/>
    <w:rsid w:val="0082696C"/>
    <w:rsid w:val="00841BA0"/>
    <w:rsid w:val="00850FDC"/>
    <w:rsid w:val="0085395C"/>
    <w:rsid w:val="00856394"/>
    <w:rsid w:val="0085754F"/>
    <w:rsid w:val="0086131F"/>
    <w:rsid w:val="00865095"/>
    <w:rsid w:val="00874B1E"/>
    <w:rsid w:val="00881834"/>
    <w:rsid w:val="00883EA8"/>
    <w:rsid w:val="00885D29"/>
    <w:rsid w:val="00887E18"/>
    <w:rsid w:val="008A2E7C"/>
    <w:rsid w:val="008A6C5E"/>
    <w:rsid w:val="008C38F9"/>
    <w:rsid w:val="008D1E1C"/>
    <w:rsid w:val="008F4160"/>
    <w:rsid w:val="008F63FB"/>
    <w:rsid w:val="0094206A"/>
    <w:rsid w:val="00945778"/>
    <w:rsid w:val="00951C9D"/>
    <w:rsid w:val="00963425"/>
    <w:rsid w:val="00990B90"/>
    <w:rsid w:val="009972D1"/>
    <w:rsid w:val="009B7E1D"/>
    <w:rsid w:val="009C13F7"/>
    <w:rsid w:val="009C431E"/>
    <w:rsid w:val="009C615C"/>
    <w:rsid w:val="009F283E"/>
    <w:rsid w:val="009F7EDD"/>
    <w:rsid w:val="00A05F7F"/>
    <w:rsid w:val="00A07DD5"/>
    <w:rsid w:val="00A162F9"/>
    <w:rsid w:val="00A33B3C"/>
    <w:rsid w:val="00A40E07"/>
    <w:rsid w:val="00A40EC4"/>
    <w:rsid w:val="00A45AFE"/>
    <w:rsid w:val="00A73D5F"/>
    <w:rsid w:val="00A96E0D"/>
    <w:rsid w:val="00AA0288"/>
    <w:rsid w:val="00AF2E86"/>
    <w:rsid w:val="00AF5791"/>
    <w:rsid w:val="00B2017D"/>
    <w:rsid w:val="00B2510F"/>
    <w:rsid w:val="00B25A4D"/>
    <w:rsid w:val="00B26A9E"/>
    <w:rsid w:val="00B275C9"/>
    <w:rsid w:val="00B353A2"/>
    <w:rsid w:val="00B405B0"/>
    <w:rsid w:val="00B57871"/>
    <w:rsid w:val="00B67F0D"/>
    <w:rsid w:val="00B7064A"/>
    <w:rsid w:val="00B739DB"/>
    <w:rsid w:val="00B8006B"/>
    <w:rsid w:val="00B812F0"/>
    <w:rsid w:val="00B81D49"/>
    <w:rsid w:val="00B87D7D"/>
    <w:rsid w:val="00B94F98"/>
    <w:rsid w:val="00BA2E6C"/>
    <w:rsid w:val="00BC0B90"/>
    <w:rsid w:val="00BC3B86"/>
    <w:rsid w:val="00BC404D"/>
    <w:rsid w:val="00BD0B6A"/>
    <w:rsid w:val="00BE50AB"/>
    <w:rsid w:val="00BF2633"/>
    <w:rsid w:val="00BF4196"/>
    <w:rsid w:val="00C01590"/>
    <w:rsid w:val="00C07A3E"/>
    <w:rsid w:val="00C1392E"/>
    <w:rsid w:val="00C355F3"/>
    <w:rsid w:val="00C374F0"/>
    <w:rsid w:val="00C42F65"/>
    <w:rsid w:val="00C475C1"/>
    <w:rsid w:val="00C85751"/>
    <w:rsid w:val="00C86236"/>
    <w:rsid w:val="00C879B8"/>
    <w:rsid w:val="00CA339D"/>
    <w:rsid w:val="00CC793E"/>
    <w:rsid w:val="00CD242D"/>
    <w:rsid w:val="00CE1CFF"/>
    <w:rsid w:val="00CF1C5E"/>
    <w:rsid w:val="00D00172"/>
    <w:rsid w:val="00D03A77"/>
    <w:rsid w:val="00D12D32"/>
    <w:rsid w:val="00D150A9"/>
    <w:rsid w:val="00D22804"/>
    <w:rsid w:val="00D7172F"/>
    <w:rsid w:val="00D71F23"/>
    <w:rsid w:val="00D743D2"/>
    <w:rsid w:val="00D850FF"/>
    <w:rsid w:val="00D8591A"/>
    <w:rsid w:val="00D90A53"/>
    <w:rsid w:val="00D94DE7"/>
    <w:rsid w:val="00D968A0"/>
    <w:rsid w:val="00DB30E8"/>
    <w:rsid w:val="00DC7448"/>
    <w:rsid w:val="00DE1A53"/>
    <w:rsid w:val="00DE4769"/>
    <w:rsid w:val="00DE555E"/>
    <w:rsid w:val="00DF327A"/>
    <w:rsid w:val="00DF50C9"/>
    <w:rsid w:val="00DF5C86"/>
    <w:rsid w:val="00DF63FA"/>
    <w:rsid w:val="00DF7E6B"/>
    <w:rsid w:val="00E06309"/>
    <w:rsid w:val="00E16B0A"/>
    <w:rsid w:val="00E2335D"/>
    <w:rsid w:val="00E329E4"/>
    <w:rsid w:val="00E375D6"/>
    <w:rsid w:val="00E4060A"/>
    <w:rsid w:val="00E4200E"/>
    <w:rsid w:val="00E43227"/>
    <w:rsid w:val="00E506D8"/>
    <w:rsid w:val="00E63F2C"/>
    <w:rsid w:val="00E64D18"/>
    <w:rsid w:val="00E700A5"/>
    <w:rsid w:val="00E72E3D"/>
    <w:rsid w:val="00E911C4"/>
    <w:rsid w:val="00E91294"/>
    <w:rsid w:val="00EB1E08"/>
    <w:rsid w:val="00EC5CEE"/>
    <w:rsid w:val="00ED5099"/>
    <w:rsid w:val="00EE1785"/>
    <w:rsid w:val="00EF6C18"/>
    <w:rsid w:val="00F00DFF"/>
    <w:rsid w:val="00F10364"/>
    <w:rsid w:val="00F22B39"/>
    <w:rsid w:val="00F23E2C"/>
    <w:rsid w:val="00F30EBA"/>
    <w:rsid w:val="00F3459D"/>
    <w:rsid w:val="00F42352"/>
    <w:rsid w:val="00F428DC"/>
    <w:rsid w:val="00F54E14"/>
    <w:rsid w:val="00F94B12"/>
    <w:rsid w:val="00F95538"/>
    <w:rsid w:val="00F96E1B"/>
    <w:rsid w:val="00FA0B58"/>
    <w:rsid w:val="00FA6850"/>
    <w:rsid w:val="00FD6B63"/>
    <w:rsid w:val="00FE4156"/>
    <w:rsid w:val="00FE563E"/>
    <w:rsid w:val="00FF2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5D5"/>
    <w:pPr>
      <w:suppressAutoHyphens/>
      <w:autoSpaceDN w:val="0"/>
      <w:spacing w:after="160" w:line="249" w:lineRule="auto"/>
      <w:jc w:val="both"/>
      <w:textAlignment w:val="baseline"/>
    </w:pPr>
    <w:rPr>
      <w:rFonts w:ascii="Calibri" w:eastAsia="Times New Roman" w:hAnsi="Calibri" w:cs="Times New Roman"/>
      <w:lang w:val="en-GB"/>
    </w:rPr>
  </w:style>
  <w:style w:type="paragraph" w:styleId="Heading1">
    <w:name w:val="heading 1"/>
    <w:basedOn w:val="Normal"/>
    <w:next w:val="Normal"/>
    <w:link w:val="Heading1Char"/>
    <w:qFormat/>
    <w:rsid w:val="00C475C1"/>
    <w:pPr>
      <w:keepNext/>
      <w:keepLines/>
      <w:spacing w:before="320" w:after="40"/>
      <w:ind w:left="432" w:hanging="432"/>
      <w:outlineLvl w:val="0"/>
    </w:pPr>
    <w:rPr>
      <w:rFonts w:asciiTheme="minorHAnsi" w:hAnsiTheme="minorHAnsi"/>
      <w:b/>
      <w:bCs/>
      <w:spacing w:val="4"/>
      <w:sz w:val="32"/>
      <w:szCs w:val="32"/>
    </w:rPr>
  </w:style>
  <w:style w:type="paragraph" w:styleId="Heading2">
    <w:name w:val="heading 2"/>
    <w:basedOn w:val="Normal"/>
    <w:next w:val="Normal"/>
    <w:link w:val="Heading2Char"/>
    <w:qFormat/>
    <w:rsid w:val="00224124"/>
    <w:pPr>
      <w:keepNext/>
      <w:keepLines/>
      <w:spacing w:before="120" w:after="0"/>
      <w:ind w:left="576" w:hanging="576"/>
      <w:outlineLvl w:val="1"/>
    </w:pPr>
    <w:rPr>
      <w:rFonts w:asciiTheme="minorHAnsi" w:hAnsiTheme="minorHAnsi"/>
      <w:b/>
      <w:bCs/>
      <w:sz w:val="28"/>
      <w:szCs w:val="28"/>
    </w:rPr>
  </w:style>
  <w:style w:type="paragraph" w:styleId="Heading3">
    <w:name w:val="heading 3"/>
    <w:basedOn w:val="Heading4"/>
    <w:next w:val="Normal"/>
    <w:link w:val="Heading3Char"/>
    <w:unhideWhenUsed/>
    <w:qFormat/>
    <w:rsid w:val="00043B51"/>
    <w:pPr>
      <w:numPr>
        <w:ilvl w:val="0"/>
        <w:numId w:val="0"/>
      </w:numPr>
      <w:spacing w:after="240"/>
      <w:outlineLvl w:val="2"/>
    </w:pPr>
    <w:rPr>
      <w:rFonts w:asciiTheme="minorHAnsi" w:hAnsiTheme="minorHAnsi"/>
      <w:b/>
    </w:rPr>
  </w:style>
  <w:style w:type="paragraph" w:styleId="Heading4">
    <w:name w:val="heading 4"/>
    <w:basedOn w:val="Normal"/>
    <w:next w:val="Normal"/>
    <w:link w:val="Heading4Char"/>
    <w:qFormat/>
    <w:rsid w:val="003B65D5"/>
    <w:pPr>
      <w:keepNext/>
      <w:keepLines/>
      <w:numPr>
        <w:ilvl w:val="3"/>
        <w:numId w:val="4"/>
      </w:numPr>
      <w:spacing w:before="120" w:after="0"/>
      <w:outlineLvl w:val="3"/>
    </w:pPr>
    <w:rPr>
      <w:rFonts w:ascii="Calibri Light" w:hAnsi="Calibri Light"/>
      <w:i/>
      <w:iCs/>
      <w:sz w:val="24"/>
      <w:szCs w:val="24"/>
    </w:rPr>
  </w:style>
  <w:style w:type="paragraph" w:styleId="Heading5">
    <w:name w:val="heading 5"/>
    <w:basedOn w:val="Normal"/>
    <w:next w:val="Normal"/>
    <w:link w:val="Heading5Char"/>
    <w:qFormat/>
    <w:rsid w:val="003B65D5"/>
    <w:pPr>
      <w:keepNext/>
      <w:keepLines/>
      <w:numPr>
        <w:ilvl w:val="4"/>
        <w:numId w:val="4"/>
      </w:numPr>
      <w:spacing w:before="120" w:after="0"/>
      <w:outlineLvl w:val="4"/>
    </w:pPr>
    <w:rPr>
      <w:rFonts w:ascii="Calibri Light" w:hAnsi="Calibri Light"/>
      <w:b/>
      <w:bCs/>
    </w:rPr>
  </w:style>
  <w:style w:type="paragraph" w:styleId="Heading6">
    <w:name w:val="heading 6"/>
    <w:basedOn w:val="Normal"/>
    <w:next w:val="Normal"/>
    <w:link w:val="Heading6Char"/>
    <w:qFormat/>
    <w:rsid w:val="003B65D5"/>
    <w:pPr>
      <w:keepNext/>
      <w:keepLines/>
      <w:numPr>
        <w:ilvl w:val="5"/>
        <w:numId w:val="4"/>
      </w:numPr>
      <w:spacing w:before="120" w:after="0"/>
      <w:outlineLvl w:val="5"/>
    </w:pPr>
    <w:rPr>
      <w:rFonts w:ascii="Calibri Light" w:hAnsi="Calibri Light"/>
      <w:b/>
      <w:bCs/>
      <w:i/>
      <w:iCs/>
    </w:rPr>
  </w:style>
  <w:style w:type="paragraph" w:styleId="Heading7">
    <w:name w:val="heading 7"/>
    <w:basedOn w:val="Normal"/>
    <w:next w:val="Normal"/>
    <w:link w:val="Heading7Char"/>
    <w:qFormat/>
    <w:rsid w:val="003B65D5"/>
    <w:pPr>
      <w:keepNext/>
      <w:keepLines/>
      <w:numPr>
        <w:ilvl w:val="6"/>
        <w:numId w:val="4"/>
      </w:numPr>
      <w:spacing w:before="120" w:after="0"/>
      <w:outlineLvl w:val="6"/>
    </w:pPr>
    <w:rPr>
      <w:i/>
      <w:iCs/>
    </w:rPr>
  </w:style>
  <w:style w:type="paragraph" w:styleId="Heading8">
    <w:name w:val="heading 8"/>
    <w:basedOn w:val="Normal"/>
    <w:next w:val="Normal"/>
    <w:link w:val="Heading8Char"/>
    <w:qFormat/>
    <w:rsid w:val="003B65D5"/>
    <w:pPr>
      <w:keepNext/>
      <w:keepLines/>
      <w:numPr>
        <w:ilvl w:val="7"/>
        <w:numId w:val="4"/>
      </w:numPr>
      <w:spacing w:before="120" w:after="0"/>
      <w:outlineLvl w:val="7"/>
    </w:pPr>
    <w:rPr>
      <w:b/>
      <w:bCs/>
    </w:rPr>
  </w:style>
  <w:style w:type="paragraph" w:styleId="Heading9">
    <w:name w:val="heading 9"/>
    <w:basedOn w:val="Normal"/>
    <w:next w:val="Normal"/>
    <w:link w:val="Heading9Char"/>
    <w:qFormat/>
    <w:rsid w:val="003B65D5"/>
    <w:pPr>
      <w:keepNext/>
      <w:keepLines/>
      <w:numPr>
        <w:ilvl w:val="8"/>
        <w:numId w:val="4"/>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75C1"/>
    <w:rPr>
      <w:rFonts w:eastAsia="Times New Roman" w:cs="Times New Roman"/>
      <w:b/>
      <w:bCs/>
      <w:spacing w:val="4"/>
      <w:sz w:val="32"/>
      <w:szCs w:val="32"/>
      <w:lang w:val="en-GB"/>
    </w:rPr>
  </w:style>
  <w:style w:type="character" w:customStyle="1" w:styleId="Heading2Char">
    <w:name w:val="Heading 2 Char"/>
    <w:basedOn w:val="DefaultParagraphFont"/>
    <w:link w:val="Heading2"/>
    <w:rsid w:val="00224124"/>
    <w:rPr>
      <w:rFonts w:eastAsia="Times New Roman" w:cs="Times New Roman"/>
      <w:b/>
      <w:bCs/>
      <w:sz w:val="28"/>
      <w:szCs w:val="28"/>
      <w:lang w:val="en-GB"/>
    </w:rPr>
  </w:style>
  <w:style w:type="character" w:customStyle="1" w:styleId="Heading4Char">
    <w:name w:val="Heading 4 Char"/>
    <w:basedOn w:val="DefaultParagraphFont"/>
    <w:link w:val="Heading4"/>
    <w:rsid w:val="003B65D5"/>
    <w:rPr>
      <w:rFonts w:ascii="Calibri Light" w:eastAsia="Times New Roman" w:hAnsi="Calibri Light" w:cs="Times New Roman"/>
      <w:i/>
      <w:iCs/>
      <w:sz w:val="24"/>
      <w:szCs w:val="24"/>
      <w:lang w:val="en-GB"/>
    </w:rPr>
  </w:style>
  <w:style w:type="character" w:customStyle="1" w:styleId="Heading5Char">
    <w:name w:val="Heading 5 Char"/>
    <w:basedOn w:val="DefaultParagraphFont"/>
    <w:link w:val="Heading5"/>
    <w:rsid w:val="003B65D5"/>
    <w:rPr>
      <w:rFonts w:ascii="Calibri Light" w:eastAsia="Times New Roman" w:hAnsi="Calibri Light" w:cs="Times New Roman"/>
      <w:b/>
      <w:bCs/>
      <w:lang w:val="en-GB"/>
    </w:rPr>
  </w:style>
  <w:style w:type="character" w:customStyle="1" w:styleId="Heading6Char">
    <w:name w:val="Heading 6 Char"/>
    <w:basedOn w:val="DefaultParagraphFont"/>
    <w:link w:val="Heading6"/>
    <w:rsid w:val="003B65D5"/>
    <w:rPr>
      <w:rFonts w:ascii="Calibri Light" w:eastAsia="Times New Roman" w:hAnsi="Calibri Light" w:cs="Times New Roman"/>
      <w:b/>
      <w:bCs/>
      <w:i/>
      <w:iCs/>
      <w:lang w:val="en-GB"/>
    </w:rPr>
  </w:style>
  <w:style w:type="character" w:customStyle="1" w:styleId="Heading7Char">
    <w:name w:val="Heading 7 Char"/>
    <w:basedOn w:val="DefaultParagraphFont"/>
    <w:link w:val="Heading7"/>
    <w:rsid w:val="003B65D5"/>
    <w:rPr>
      <w:rFonts w:ascii="Calibri" w:eastAsia="Times New Roman" w:hAnsi="Calibri" w:cs="Times New Roman"/>
      <w:i/>
      <w:iCs/>
      <w:lang w:val="en-GB"/>
    </w:rPr>
  </w:style>
  <w:style w:type="character" w:customStyle="1" w:styleId="Heading8Char">
    <w:name w:val="Heading 8 Char"/>
    <w:basedOn w:val="DefaultParagraphFont"/>
    <w:link w:val="Heading8"/>
    <w:rsid w:val="003B65D5"/>
    <w:rPr>
      <w:rFonts w:ascii="Calibri" w:eastAsia="Times New Roman" w:hAnsi="Calibri" w:cs="Times New Roman"/>
      <w:b/>
      <w:bCs/>
      <w:lang w:val="en-GB"/>
    </w:rPr>
  </w:style>
  <w:style w:type="character" w:customStyle="1" w:styleId="Heading9Char">
    <w:name w:val="Heading 9 Char"/>
    <w:basedOn w:val="DefaultParagraphFont"/>
    <w:link w:val="Heading9"/>
    <w:rsid w:val="003B65D5"/>
    <w:rPr>
      <w:rFonts w:ascii="Calibri" w:eastAsia="Times New Roman" w:hAnsi="Calibri" w:cs="Times New Roman"/>
      <w:i/>
      <w:iCs/>
      <w:lang w:val="en-GB"/>
    </w:rPr>
  </w:style>
  <w:style w:type="paragraph" w:styleId="Title">
    <w:name w:val="Title"/>
    <w:basedOn w:val="Normal"/>
    <w:next w:val="Normal"/>
    <w:link w:val="TitleChar"/>
    <w:qFormat/>
    <w:rsid w:val="003B65D5"/>
    <w:pPr>
      <w:spacing w:after="0" w:line="240" w:lineRule="auto"/>
      <w:jc w:val="center"/>
    </w:pPr>
    <w:rPr>
      <w:rFonts w:ascii="Calibri Light" w:hAnsi="Calibri Light"/>
      <w:b/>
      <w:bCs/>
      <w:spacing w:val="-7"/>
      <w:sz w:val="48"/>
      <w:szCs w:val="48"/>
    </w:rPr>
  </w:style>
  <w:style w:type="character" w:customStyle="1" w:styleId="TitleChar">
    <w:name w:val="Title Char"/>
    <w:basedOn w:val="DefaultParagraphFont"/>
    <w:link w:val="Title"/>
    <w:rsid w:val="003B65D5"/>
    <w:rPr>
      <w:rFonts w:ascii="Calibri Light" w:eastAsia="Times New Roman" w:hAnsi="Calibri Light" w:cs="Times New Roman"/>
      <w:b/>
      <w:bCs/>
      <w:spacing w:val="-7"/>
      <w:sz w:val="48"/>
      <w:szCs w:val="48"/>
      <w:lang w:val="en-GB"/>
    </w:rPr>
  </w:style>
  <w:style w:type="paragraph" w:customStyle="1" w:styleId="ColorfulList-Accent11">
    <w:name w:val="Colorful List - Accent 11"/>
    <w:basedOn w:val="Normal"/>
    <w:uiPriority w:val="34"/>
    <w:qFormat/>
    <w:rsid w:val="003B65D5"/>
    <w:pPr>
      <w:ind w:left="720"/>
    </w:pPr>
  </w:style>
  <w:style w:type="paragraph" w:customStyle="1" w:styleId="TOCHeading1">
    <w:name w:val="TOC Heading1"/>
    <w:basedOn w:val="Heading1"/>
    <w:next w:val="Normal"/>
    <w:uiPriority w:val="39"/>
    <w:qFormat/>
    <w:rsid w:val="003B65D5"/>
    <w:pPr>
      <w:numPr>
        <w:numId w:val="26"/>
      </w:numPr>
    </w:pPr>
  </w:style>
  <w:style w:type="paragraph" w:styleId="TOC1">
    <w:name w:val="toc 1"/>
    <w:basedOn w:val="Normal"/>
    <w:next w:val="Normal"/>
    <w:autoRedefine/>
    <w:uiPriority w:val="39"/>
    <w:rsid w:val="003B65D5"/>
    <w:pPr>
      <w:spacing w:after="100"/>
    </w:pPr>
  </w:style>
  <w:style w:type="paragraph" w:styleId="TOC2">
    <w:name w:val="toc 2"/>
    <w:basedOn w:val="Normal"/>
    <w:next w:val="Normal"/>
    <w:autoRedefine/>
    <w:uiPriority w:val="39"/>
    <w:rsid w:val="003B65D5"/>
    <w:pPr>
      <w:spacing w:after="100"/>
      <w:ind w:left="220"/>
    </w:pPr>
  </w:style>
  <w:style w:type="character" w:styleId="Hyperlink">
    <w:name w:val="Hyperlink"/>
    <w:uiPriority w:val="99"/>
    <w:rsid w:val="003B65D5"/>
    <w:rPr>
      <w:color w:val="0000FF"/>
      <w:u w:val="single"/>
    </w:rPr>
  </w:style>
  <w:style w:type="paragraph" w:styleId="TOC3">
    <w:name w:val="toc 3"/>
    <w:basedOn w:val="Normal"/>
    <w:next w:val="Normal"/>
    <w:autoRedefine/>
    <w:uiPriority w:val="39"/>
    <w:rsid w:val="003B65D5"/>
    <w:pPr>
      <w:spacing w:after="100" w:line="240" w:lineRule="auto"/>
      <w:ind w:left="480"/>
      <w:jc w:val="left"/>
    </w:pPr>
    <w:rPr>
      <w:rFonts w:ascii="Times New Roman" w:eastAsia="Calibri" w:hAnsi="Times New Roman"/>
      <w:sz w:val="24"/>
      <w:szCs w:val="24"/>
      <w:lang w:val="en-US"/>
    </w:rPr>
  </w:style>
  <w:style w:type="paragraph" w:styleId="Caption">
    <w:name w:val="caption"/>
    <w:basedOn w:val="Normal"/>
    <w:next w:val="Normal"/>
    <w:qFormat/>
    <w:rsid w:val="003B65D5"/>
    <w:rPr>
      <w:b/>
      <w:bCs/>
      <w:sz w:val="18"/>
      <w:szCs w:val="18"/>
    </w:rPr>
  </w:style>
  <w:style w:type="paragraph" w:customStyle="1" w:styleId="Default">
    <w:name w:val="Default"/>
    <w:rsid w:val="003B65D5"/>
    <w:pPr>
      <w:suppressAutoHyphens/>
      <w:autoSpaceDE w:val="0"/>
      <w:autoSpaceDN w:val="0"/>
      <w:spacing w:after="0" w:line="240" w:lineRule="auto"/>
      <w:textAlignment w:val="baseline"/>
    </w:pPr>
    <w:rPr>
      <w:rFonts w:ascii="Times New Roman" w:eastAsia="Times New Roman" w:hAnsi="Times New Roman" w:cs="Times New Roman"/>
      <w:color w:val="000000"/>
      <w:sz w:val="24"/>
      <w:szCs w:val="24"/>
      <w:lang w:val="en-GB"/>
    </w:rPr>
  </w:style>
  <w:style w:type="paragraph" w:styleId="ListParagraph">
    <w:name w:val="List Paragraph"/>
    <w:basedOn w:val="Normal"/>
    <w:uiPriority w:val="34"/>
    <w:qFormat/>
    <w:rsid w:val="003B65D5"/>
    <w:pPr>
      <w:ind w:left="720"/>
      <w:contextualSpacing/>
    </w:pPr>
  </w:style>
  <w:style w:type="character" w:customStyle="1" w:styleId="Heading3Char">
    <w:name w:val="Heading 3 Char"/>
    <w:basedOn w:val="DefaultParagraphFont"/>
    <w:link w:val="Heading3"/>
    <w:rsid w:val="00043B51"/>
    <w:rPr>
      <w:rFonts w:eastAsia="Times New Roman" w:cs="Times New Roman"/>
      <w:b/>
      <w:i/>
      <w:iCs/>
      <w:sz w:val="24"/>
      <w:szCs w:val="24"/>
      <w:lang w:val="en-GB"/>
    </w:rPr>
  </w:style>
  <w:style w:type="numbering" w:customStyle="1" w:styleId="WWOutlineListStyle">
    <w:name w:val="WW_OutlineListStyle"/>
    <w:basedOn w:val="NoList"/>
    <w:rsid w:val="00166D61"/>
    <w:pPr>
      <w:numPr>
        <w:numId w:val="17"/>
      </w:numPr>
    </w:pPr>
  </w:style>
  <w:style w:type="paragraph" w:styleId="NormalWeb">
    <w:name w:val="Normal (Web)"/>
    <w:basedOn w:val="Normal"/>
    <w:uiPriority w:val="99"/>
    <w:rsid w:val="009B7E1D"/>
    <w:pPr>
      <w:spacing w:before="100" w:after="100" w:line="240" w:lineRule="auto"/>
      <w:jc w:val="left"/>
    </w:pPr>
    <w:rPr>
      <w:rFonts w:ascii="Arial" w:hAnsi="Arial" w:cs="Arial"/>
      <w:sz w:val="12"/>
      <w:szCs w:val="12"/>
      <w:lang w:val="en-MY" w:eastAsia="en-MY"/>
    </w:rPr>
  </w:style>
  <w:style w:type="paragraph" w:styleId="CommentText">
    <w:name w:val="annotation text"/>
    <w:basedOn w:val="Normal"/>
    <w:link w:val="CommentTextChar"/>
    <w:unhideWhenUsed/>
    <w:rsid w:val="00203E12"/>
    <w:pPr>
      <w:spacing w:line="240" w:lineRule="auto"/>
    </w:pPr>
    <w:rPr>
      <w:sz w:val="20"/>
      <w:szCs w:val="20"/>
    </w:rPr>
  </w:style>
  <w:style w:type="character" w:customStyle="1" w:styleId="CommentTextChar">
    <w:name w:val="Comment Text Char"/>
    <w:basedOn w:val="DefaultParagraphFont"/>
    <w:link w:val="CommentText"/>
    <w:uiPriority w:val="99"/>
    <w:rsid w:val="00203E12"/>
    <w:rPr>
      <w:rFonts w:ascii="Calibri" w:eastAsia="Times New Roman" w:hAnsi="Calibri" w:cs="Times New Roman"/>
      <w:sz w:val="20"/>
      <w:szCs w:val="20"/>
      <w:lang w:val="en-GB"/>
    </w:rPr>
  </w:style>
  <w:style w:type="character" w:styleId="CommentReference">
    <w:name w:val="annotation reference"/>
    <w:rsid w:val="00203E12"/>
    <w:rPr>
      <w:sz w:val="16"/>
      <w:szCs w:val="16"/>
    </w:rPr>
  </w:style>
  <w:style w:type="paragraph" w:styleId="BalloonText">
    <w:name w:val="Balloon Text"/>
    <w:basedOn w:val="Normal"/>
    <w:link w:val="BalloonTextChar"/>
    <w:unhideWhenUsed/>
    <w:rsid w:val="00203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03E12"/>
    <w:rPr>
      <w:rFonts w:ascii="Tahoma" w:eastAsia="Times New Roman" w:hAnsi="Tahoma" w:cs="Tahoma"/>
      <w:sz w:val="16"/>
      <w:szCs w:val="16"/>
      <w:lang w:val="en-GB"/>
    </w:rPr>
  </w:style>
  <w:style w:type="table" w:styleId="TableGrid">
    <w:name w:val="Table Grid"/>
    <w:basedOn w:val="TableNormal"/>
    <w:uiPriority w:val="39"/>
    <w:rsid w:val="00BC3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BC3B86"/>
    <w:pPr>
      <w:spacing w:after="240"/>
      <w:jc w:val="center"/>
    </w:pPr>
    <w:rPr>
      <w:rFonts w:ascii="Calibri Light" w:hAnsi="Calibri Light"/>
      <w:sz w:val="24"/>
      <w:szCs w:val="24"/>
    </w:rPr>
  </w:style>
  <w:style w:type="character" w:customStyle="1" w:styleId="SubtitleChar">
    <w:name w:val="Subtitle Char"/>
    <w:basedOn w:val="DefaultParagraphFont"/>
    <w:link w:val="Subtitle"/>
    <w:rsid w:val="00BC3B86"/>
    <w:rPr>
      <w:rFonts w:ascii="Calibri Light" w:eastAsia="Times New Roman" w:hAnsi="Calibri Light" w:cs="Times New Roman"/>
      <w:sz w:val="24"/>
      <w:szCs w:val="24"/>
      <w:lang w:val="en-GB"/>
    </w:rPr>
  </w:style>
  <w:style w:type="character" w:styleId="Strong">
    <w:name w:val="Strong"/>
    <w:qFormat/>
    <w:rsid w:val="00BC3B86"/>
    <w:rPr>
      <w:b/>
      <w:bCs/>
      <w:color w:val="auto"/>
    </w:rPr>
  </w:style>
  <w:style w:type="character" w:styleId="Emphasis">
    <w:name w:val="Emphasis"/>
    <w:qFormat/>
    <w:rsid w:val="00BC3B86"/>
    <w:rPr>
      <w:i/>
      <w:iCs/>
      <w:color w:val="auto"/>
    </w:rPr>
  </w:style>
  <w:style w:type="paragraph" w:customStyle="1" w:styleId="MediumGrid21">
    <w:name w:val="Medium Grid 21"/>
    <w:rsid w:val="00BC3B86"/>
    <w:pPr>
      <w:suppressAutoHyphens/>
      <w:autoSpaceDN w:val="0"/>
      <w:spacing w:after="0" w:line="240" w:lineRule="auto"/>
      <w:jc w:val="both"/>
      <w:textAlignment w:val="baseline"/>
    </w:pPr>
    <w:rPr>
      <w:rFonts w:ascii="Calibri" w:eastAsia="Times New Roman" w:hAnsi="Calibri" w:cs="Times New Roman"/>
      <w:lang w:val="en-GB"/>
    </w:rPr>
  </w:style>
  <w:style w:type="paragraph" w:customStyle="1" w:styleId="ColorfulGrid-Accent11">
    <w:name w:val="Colorful Grid - Accent 11"/>
    <w:basedOn w:val="Normal"/>
    <w:next w:val="Normal"/>
    <w:rsid w:val="00BC3B86"/>
    <w:pPr>
      <w:spacing w:before="200" w:line="264" w:lineRule="auto"/>
      <w:ind w:left="864" w:right="864"/>
      <w:jc w:val="center"/>
    </w:pPr>
    <w:rPr>
      <w:rFonts w:ascii="Calibri Light" w:hAnsi="Calibri Light"/>
      <w:i/>
      <w:iCs/>
      <w:sz w:val="24"/>
      <w:szCs w:val="24"/>
    </w:rPr>
  </w:style>
  <w:style w:type="character" w:customStyle="1" w:styleId="QuoteChar">
    <w:name w:val="Quote Char"/>
    <w:rsid w:val="00BC3B86"/>
    <w:rPr>
      <w:rFonts w:ascii="Calibri Light" w:eastAsia="Times New Roman" w:hAnsi="Calibri Light" w:cs="Times New Roman"/>
      <w:i/>
      <w:iCs/>
      <w:sz w:val="24"/>
      <w:szCs w:val="24"/>
    </w:rPr>
  </w:style>
  <w:style w:type="paragraph" w:customStyle="1" w:styleId="LightShading-Accent21">
    <w:name w:val="Light Shading - Accent 21"/>
    <w:basedOn w:val="Normal"/>
    <w:next w:val="Normal"/>
    <w:rsid w:val="00BC3B86"/>
    <w:pPr>
      <w:spacing w:before="100" w:after="240"/>
      <w:ind w:left="936" w:right="936"/>
      <w:jc w:val="center"/>
    </w:pPr>
    <w:rPr>
      <w:rFonts w:ascii="Calibri Light" w:hAnsi="Calibri Light"/>
      <w:sz w:val="26"/>
      <w:szCs w:val="26"/>
    </w:rPr>
  </w:style>
  <w:style w:type="character" w:customStyle="1" w:styleId="IntenseQuoteChar">
    <w:name w:val="Intense Quote Char"/>
    <w:rsid w:val="00BC3B86"/>
    <w:rPr>
      <w:rFonts w:ascii="Calibri Light" w:eastAsia="Times New Roman" w:hAnsi="Calibri Light" w:cs="Times New Roman"/>
      <w:sz w:val="26"/>
      <w:szCs w:val="26"/>
    </w:rPr>
  </w:style>
  <w:style w:type="character" w:customStyle="1" w:styleId="SubtleEmphasis1">
    <w:name w:val="Subtle Emphasis1"/>
    <w:rsid w:val="00BC3B86"/>
    <w:rPr>
      <w:i/>
      <w:iCs/>
      <w:color w:val="auto"/>
    </w:rPr>
  </w:style>
  <w:style w:type="character" w:customStyle="1" w:styleId="IntenseEmphasis1">
    <w:name w:val="Intense Emphasis1"/>
    <w:rsid w:val="00BC3B86"/>
    <w:rPr>
      <w:b/>
      <w:bCs/>
      <w:i/>
      <w:iCs/>
      <w:color w:val="auto"/>
    </w:rPr>
  </w:style>
  <w:style w:type="character" w:customStyle="1" w:styleId="SubtleReference1">
    <w:name w:val="Subtle Reference1"/>
    <w:rsid w:val="00BC3B86"/>
    <w:rPr>
      <w:smallCaps/>
      <w:color w:val="auto"/>
      <w:u w:val="single" w:color="7F7F7F"/>
    </w:rPr>
  </w:style>
  <w:style w:type="character" w:customStyle="1" w:styleId="IntenseReference1">
    <w:name w:val="Intense Reference1"/>
    <w:rsid w:val="00BC3B86"/>
    <w:rPr>
      <w:b/>
      <w:bCs/>
      <w:smallCaps/>
      <w:color w:val="auto"/>
      <w:u w:val="single"/>
    </w:rPr>
  </w:style>
  <w:style w:type="character" w:customStyle="1" w:styleId="BookTitle1">
    <w:name w:val="Book Title1"/>
    <w:rsid w:val="00BC3B86"/>
    <w:rPr>
      <w:b/>
      <w:bCs/>
      <w:smallCaps/>
      <w:color w:val="auto"/>
    </w:rPr>
  </w:style>
  <w:style w:type="paragraph" w:styleId="Header">
    <w:name w:val="header"/>
    <w:basedOn w:val="Normal"/>
    <w:link w:val="HeaderChar"/>
    <w:rsid w:val="00BC3B86"/>
    <w:pPr>
      <w:tabs>
        <w:tab w:val="center" w:pos="4513"/>
        <w:tab w:val="right" w:pos="9026"/>
      </w:tabs>
      <w:spacing w:after="0" w:line="240" w:lineRule="auto"/>
    </w:pPr>
  </w:style>
  <w:style w:type="character" w:customStyle="1" w:styleId="HeaderChar">
    <w:name w:val="Header Char"/>
    <w:basedOn w:val="DefaultParagraphFont"/>
    <w:link w:val="Header"/>
    <w:rsid w:val="00BC3B86"/>
    <w:rPr>
      <w:rFonts w:ascii="Calibri" w:eastAsia="Times New Roman" w:hAnsi="Calibri" w:cs="Times New Roman"/>
      <w:lang w:val="en-GB"/>
    </w:rPr>
  </w:style>
  <w:style w:type="paragraph" w:styleId="Footer">
    <w:name w:val="footer"/>
    <w:basedOn w:val="Normal"/>
    <w:link w:val="FooterChar"/>
    <w:uiPriority w:val="99"/>
    <w:rsid w:val="00BC3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B86"/>
    <w:rPr>
      <w:rFonts w:ascii="Calibri" w:eastAsia="Times New Roman" w:hAnsi="Calibri" w:cs="Times New Roman"/>
      <w:lang w:val="en-GB"/>
    </w:rPr>
  </w:style>
  <w:style w:type="paragraph" w:styleId="FootnoteText">
    <w:name w:val="footnote text"/>
    <w:aliases w:val="Footnote Text Char1,Footnote Text Char2 Char,Footnote Text Char1 Char Char,Footnote Text Char2 Char Char Char,Footnote Text Char1 Char Char Char Char,Footnote Text Char2 Char Char Char Char Char,Footnote Text Char1 Char,ALTS FOOTNOTE,fn"/>
    <w:basedOn w:val="Normal"/>
    <w:link w:val="FootnoteTextChar"/>
    <w:rsid w:val="00BC3B86"/>
    <w:pPr>
      <w:spacing w:after="200" w:line="276" w:lineRule="auto"/>
      <w:jc w:val="left"/>
    </w:pPr>
    <w:rPr>
      <w:sz w:val="20"/>
      <w:szCs w:val="20"/>
      <w:lang w:val="en-US" w:bidi="en-US"/>
    </w:rPr>
  </w:style>
  <w:style w:type="character" w:customStyle="1" w:styleId="FootnoteTextChar">
    <w:name w:val="Footnote Text Char"/>
    <w:aliases w:val="Footnote Text Char1 Char1,Footnote Text Char2 Char Char,Footnote Text Char1 Char Char Char,Footnote Text Char2 Char Char Char Char,Footnote Text Char1 Char Char Char Char Char,Footnote Text Char2 Char Char Char Char Char Char,fn Char"/>
    <w:basedOn w:val="DefaultParagraphFont"/>
    <w:link w:val="FootnoteText"/>
    <w:rsid w:val="00BC3B86"/>
    <w:rPr>
      <w:rFonts w:ascii="Calibri" w:eastAsia="Times New Roman" w:hAnsi="Calibri" w:cs="Times New Roman"/>
      <w:sz w:val="20"/>
      <w:szCs w:val="20"/>
      <w:lang w:bidi="en-US"/>
    </w:rPr>
  </w:style>
  <w:style w:type="character" w:styleId="FootnoteReference">
    <w:name w:val="footnote reference"/>
    <w:rsid w:val="00BC3B86"/>
    <w:rPr>
      <w:position w:val="0"/>
      <w:vertAlign w:val="superscript"/>
    </w:rPr>
  </w:style>
  <w:style w:type="character" w:customStyle="1" w:styleId="ListParagraphChar">
    <w:name w:val="List Paragraph Char"/>
    <w:uiPriority w:val="34"/>
    <w:rsid w:val="00BC3B86"/>
  </w:style>
  <w:style w:type="character" w:customStyle="1" w:styleId="email">
    <w:name w:val="email"/>
    <w:basedOn w:val="DefaultParagraphFont"/>
    <w:rsid w:val="00BC3B86"/>
  </w:style>
  <w:style w:type="character" w:customStyle="1" w:styleId="print">
    <w:name w:val="print"/>
    <w:basedOn w:val="DefaultParagraphFont"/>
    <w:rsid w:val="00BC3B86"/>
  </w:style>
  <w:style w:type="character" w:customStyle="1" w:styleId="pdf">
    <w:name w:val="pdf"/>
    <w:basedOn w:val="DefaultParagraphFont"/>
    <w:rsid w:val="00BC3B86"/>
  </w:style>
  <w:style w:type="character" w:customStyle="1" w:styleId="yjsgbreadcrumbs">
    <w:name w:val="yjsg_breadcrumbs"/>
    <w:basedOn w:val="DefaultParagraphFont"/>
    <w:rsid w:val="00BC3B86"/>
  </w:style>
  <w:style w:type="paragraph" w:styleId="z-TopofForm">
    <w:name w:val="HTML Top of Form"/>
    <w:basedOn w:val="Normal"/>
    <w:next w:val="Normal"/>
    <w:link w:val="z-TopofFormChar"/>
    <w:rsid w:val="00BC3B86"/>
    <w:pPr>
      <w:pBdr>
        <w:bottom w:val="single" w:sz="6" w:space="1" w:color="000000"/>
      </w:pBdr>
      <w:spacing w:after="0" w:line="240" w:lineRule="auto"/>
      <w:jc w:val="center"/>
    </w:pPr>
    <w:rPr>
      <w:rFonts w:ascii="Arial" w:hAnsi="Arial" w:cs="Arial"/>
      <w:vanish/>
      <w:sz w:val="16"/>
      <w:szCs w:val="16"/>
      <w:lang w:val="en-US"/>
    </w:rPr>
  </w:style>
  <w:style w:type="character" w:customStyle="1" w:styleId="z-TopofFormChar">
    <w:name w:val="z-Top of Form Char"/>
    <w:basedOn w:val="DefaultParagraphFont"/>
    <w:link w:val="z-TopofForm"/>
    <w:rsid w:val="00BC3B86"/>
    <w:rPr>
      <w:rFonts w:ascii="Arial" w:eastAsia="Times New Roman" w:hAnsi="Arial" w:cs="Arial"/>
      <w:vanish/>
      <w:sz w:val="16"/>
      <w:szCs w:val="16"/>
    </w:rPr>
  </w:style>
  <w:style w:type="paragraph" w:styleId="z-BottomofForm">
    <w:name w:val="HTML Bottom of Form"/>
    <w:basedOn w:val="Normal"/>
    <w:next w:val="Normal"/>
    <w:link w:val="z-BottomofFormChar"/>
    <w:rsid w:val="00BC3B86"/>
    <w:pPr>
      <w:pBdr>
        <w:top w:val="single" w:sz="6" w:space="1" w:color="000000"/>
      </w:pBdr>
      <w:spacing w:after="0" w:line="240"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BC3B86"/>
    <w:rPr>
      <w:rFonts w:ascii="Arial" w:eastAsia="Times New Roman" w:hAnsi="Arial" w:cs="Arial"/>
      <w:vanish/>
      <w:sz w:val="16"/>
      <w:szCs w:val="16"/>
    </w:rPr>
  </w:style>
  <w:style w:type="character" w:customStyle="1" w:styleId="share-button">
    <w:name w:val="share-button"/>
    <w:basedOn w:val="DefaultParagraphFont"/>
    <w:rsid w:val="00BC3B86"/>
  </w:style>
  <w:style w:type="paragraph" w:customStyle="1" w:styleId="TableContents">
    <w:name w:val="Table Contents"/>
    <w:basedOn w:val="Normal"/>
    <w:rsid w:val="00BC3B86"/>
    <w:pPr>
      <w:widowControl w:val="0"/>
      <w:suppressLineNumbers/>
      <w:spacing w:after="0" w:line="240" w:lineRule="auto"/>
      <w:jc w:val="left"/>
    </w:pPr>
    <w:rPr>
      <w:rFonts w:ascii="Liberation Serif" w:eastAsia="Droid Sans Fallback" w:hAnsi="Liberation Serif" w:cs="FreeSans"/>
      <w:color w:val="00000A"/>
      <w:sz w:val="24"/>
      <w:szCs w:val="24"/>
      <w:lang w:eastAsia="zh-CN" w:bidi="hi-IN"/>
    </w:rPr>
  </w:style>
  <w:style w:type="paragraph" w:customStyle="1" w:styleId="Body">
    <w:name w:val="Body"/>
    <w:rsid w:val="00BC3B86"/>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0" w:line="240" w:lineRule="auto"/>
      <w:textAlignment w:val="baseline"/>
    </w:pPr>
    <w:rPr>
      <w:rFonts w:ascii="Times New Roman" w:eastAsia="Arial Unicode MS" w:hAnsi="Times New Roman" w:cs="Arial Unicode MS"/>
      <w:color w:val="000000"/>
      <w:sz w:val="24"/>
      <w:szCs w:val="24"/>
    </w:rPr>
  </w:style>
  <w:style w:type="character" w:customStyle="1" w:styleId="gmail-msofootnotereference">
    <w:name w:val="gmail-msofootnotereference"/>
    <w:rsid w:val="00BC3B86"/>
    <w:rPr>
      <w:lang w:val="en-US"/>
    </w:rPr>
  </w:style>
  <w:style w:type="paragraph" w:customStyle="1" w:styleId="Bibliography1">
    <w:name w:val="Bibliography1"/>
    <w:basedOn w:val="Normal"/>
    <w:next w:val="Normal"/>
    <w:rsid w:val="00BC3B86"/>
    <w:pPr>
      <w:suppressAutoHyphens w:val="0"/>
      <w:spacing w:line="360" w:lineRule="auto"/>
      <w:textAlignment w:val="auto"/>
    </w:pPr>
    <w:rPr>
      <w:rFonts w:eastAsia="Calibri"/>
      <w:sz w:val="24"/>
    </w:rPr>
  </w:style>
  <w:style w:type="paragraph" w:customStyle="1" w:styleId="CM50">
    <w:name w:val="CM50"/>
    <w:basedOn w:val="Normal"/>
    <w:next w:val="Normal"/>
    <w:rsid w:val="00BC3B86"/>
    <w:pPr>
      <w:widowControl w:val="0"/>
      <w:suppressAutoHyphens w:val="0"/>
      <w:autoSpaceDE w:val="0"/>
      <w:spacing w:after="0" w:line="240" w:lineRule="auto"/>
      <w:jc w:val="left"/>
      <w:textAlignment w:val="auto"/>
    </w:pPr>
    <w:rPr>
      <w:rFonts w:ascii="TimesNewRomanPSMT,Bold" w:hAnsi="TimesNewRomanPSMT,Bold"/>
      <w:sz w:val="24"/>
      <w:szCs w:val="24"/>
      <w:lang w:val="en-US"/>
    </w:rPr>
  </w:style>
  <w:style w:type="paragraph" w:customStyle="1" w:styleId="BodyA">
    <w:name w:val="Body A"/>
    <w:rsid w:val="00BC3B86"/>
    <w:pPr>
      <w:pBdr>
        <w:top w:val="single" w:sz="2" w:space="31" w:color="FFFFFF" w:shadow="1"/>
        <w:left w:val="single" w:sz="2" w:space="31" w:color="FFFFFF" w:shadow="1"/>
        <w:bottom w:val="single" w:sz="2" w:space="31" w:color="FFFFFF" w:shadow="1"/>
        <w:right w:val="single" w:sz="2" w:space="31" w:color="FFFFFF" w:shadow="1"/>
      </w:pBdr>
      <w:suppressAutoHyphens/>
      <w:autoSpaceDN w:val="0"/>
      <w:textAlignment w:val="baseline"/>
    </w:pPr>
    <w:rPr>
      <w:rFonts w:ascii="Calibri" w:eastAsia="Calibri" w:hAnsi="Calibri" w:cs="Calibri"/>
      <w:color w:val="000000"/>
    </w:rPr>
  </w:style>
  <w:style w:type="character" w:customStyle="1" w:styleId="NoSpacingChar">
    <w:name w:val="No Spacing Char"/>
    <w:rsid w:val="00BC3B86"/>
  </w:style>
  <w:style w:type="table" w:customStyle="1" w:styleId="PlainTable11">
    <w:name w:val="Plain Table 11"/>
    <w:basedOn w:val="TableNormal"/>
    <w:uiPriority w:val="41"/>
    <w:rsid w:val="00BC3B86"/>
    <w:pPr>
      <w:spacing w:after="0" w:line="240" w:lineRule="auto"/>
    </w:pPr>
    <w:rPr>
      <w:rFonts w:ascii="Calibri" w:eastAsia="Times New Roman" w:hAnsi="Calibri" w:cs="Times New Roman"/>
      <w:sz w:val="20"/>
      <w:szCs w:val="20"/>
      <w:lang w:val="en-GB" w:eastAsia="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1">
    <w:name w:val="List Table 31"/>
    <w:basedOn w:val="TableNormal"/>
    <w:uiPriority w:val="48"/>
    <w:rsid w:val="00BC3B86"/>
    <w:pPr>
      <w:spacing w:after="0" w:line="240" w:lineRule="auto"/>
    </w:pPr>
    <w:rPr>
      <w:rFonts w:ascii="Calibri" w:eastAsia="Times New Roman" w:hAnsi="Calibri"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BodyText">
    <w:name w:val="Body Text"/>
    <w:basedOn w:val="Normal"/>
    <w:link w:val="BodyTextChar"/>
    <w:uiPriority w:val="99"/>
    <w:unhideWhenUsed/>
    <w:rsid w:val="00BC3B86"/>
    <w:pPr>
      <w:suppressAutoHyphens w:val="0"/>
      <w:autoSpaceDN/>
      <w:spacing w:after="120" w:line="240" w:lineRule="auto"/>
      <w:jc w:val="left"/>
      <w:textAlignment w:val="auto"/>
    </w:pPr>
    <w:rPr>
      <w:rFonts w:ascii="Times New Roman" w:hAnsi="Times New Roman"/>
      <w:sz w:val="24"/>
      <w:szCs w:val="24"/>
      <w:lang w:val="en-US"/>
    </w:rPr>
  </w:style>
  <w:style w:type="character" w:customStyle="1" w:styleId="BodyTextChar">
    <w:name w:val="Body Text Char"/>
    <w:basedOn w:val="DefaultParagraphFont"/>
    <w:link w:val="BodyText"/>
    <w:uiPriority w:val="99"/>
    <w:rsid w:val="00BC3B86"/>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BC3B86"/>
    <w:pPr>
      <w:spacing w:after="120"/>
      <w:ind w:left="283"/>
    </w:pPr>
  </w:style>
  <w:style w:type="character" w:customStyle="1" w:styleId="BodyTextIndentChar">
    <w:name w:val="Body Text Indent Char"/>
    <w:basedOn w:val="DefaultParagraphFont"/>
    <w:link w:val="BodyTextIndent"/>
    <w:uiPriority w:val="99"/>
    <w:semiHidden/>
    <w:rsid w:val="00BC3B86"/>
    <w:rPr>
      <w:rFonts w:ascii="Calibri" w:eastAsia="Times New Roman" w:hAnsi="Calibri" w:cs="Times New Roman"/>
      <w:lang w:val="en-GB"/>
    </w:rPr>
  </w:style>
  <w:style w:type="paragraph" w:styleId="EndnoteText">
    <w:name w:val="endnote text"/>
    <w:basedOn w:val="Normal"/>
    <w:link w:val="EndnoteTextChar"/>
    <w:unhideWhenUsed/>
    <w:rsid w:val="00BC3B86"/>
    <w:pPr>
      <w:suppressAutoHyphens w:val="0"/>
      <w:autoSpaceDN/>
      <w:spacing w:after="0" w:line="240" w:lineRule="auto"/>
      <w:jc w:val="left"/>
      <w:textAlignment w:val="auto"/>
    </w:pPr>
    <w:rPr>
      <w:rFonts w:ascii="Times New Roman" w:hAnsi="Times New Roman"/>
      <w:sz w:val="20"/>
      <w:szCs w:val="20"/>
      <w:lang w:val="en-US"/>
    </w:rPr>
  </w:style>
  <w:style w:type="character" w:customStyle="1" w:styleId="EndnoteTextChar">
    <w:name w:val="Endnote Text Char"/>
    <w:basedOn w:val="DefaultParagraphFont"/>
    <w:link w:val="EndnoteText"/>
    <w:rsid w:val="00BC3B86"/>
    <w:rPr>
      <w:rFonts w:ascii="Times New Roman" w:eastAsia="Times New Roman" w:hAnsi="Times New Roman" w:cs="Times New Roman"/>
      <w:sz w:val="20"/>
      <w:szCs w:val="20"/>
    </w:rPr>
  </w:style>
  <w:style w:type="paragraph" w:customStyle="1" w:styleId="CM14">
    <w:name w:val="CM14"/>
    <w:basedOn w:val="Normal"/>
    <w:next w:val="Normal"/>
    <w:rsid w:val="00BC3B86"/>
    <w:pPr>
      <w:widowControl w:val="0"/>
      <w:suppressAutoHyphens w:val="0"/>
      <w:autoSpaceDE w:val="0"/>
      <w:spacing w:after="245" w:line="240" w:lineRule="auto"/>
      <w:jc w:val="left"/>
      <w:textAlignment w:val="auto"/>
    </w:pPr>
    <w:rPr>
      <w:rFonts w:ascii="Times New Roman" w:hAnsi="Times New Roman"/>
      <w:sz w:val="24"/>
      <w:szCs w:val="24"/>
      <w:lang w:val="en-US"/>
    </w:rPr>
  </w:style>
  <w:style w:type="character" w:customStyle="1" w:styleId="refauthors">
    <w:name w:val="refauthors"/>
    <w:rsid w:val="00BC3B86"/>
  </w:style>
  <w:style w:type="table" w:customStyle="1" w:styleId="ListTable3-Accent51">
    <w:name w:val="List Table 3 - Accent 51"/>
    <w:basedOn w:val="TableNormal"/>
    <w:uiPriority w:val="48"/>
    <w:rsid w:val="00BC3B86"/>
    <w:pPr>
      <w:spacing w:after="0" w:line="240" w:lineRule="auto"/>
    </w:pPr>
    <w:rPr>
      <w:rFonts w:ascii="Calibri" w:eastAsia="Times New Roman" w:hAnsi="Calibri" w:cs="Times New Roman"/>
      <w:sz w:val="20"/>
      <w:szCs w:val="20"/>
      <w:lang w:val="en-GB" w:eastAsia="en-GB"/>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TableofFigures">
    <w:name w:val="table of figures"/>
    <w:basedOn w:val="Normal"/>
    <w:next w:val="Normal"/>
    <w:uiPriority w:val="99"/>
    <w:unhideWhenUsed/>
    <w:rsid w:val="00BC3B86"/>
    <w:pPr>
      <w:spacing w:after="0"/>
    </w:pPr>
  </w:style>
  <w:style w:type="paragraph" w:styleId="CommentSubject">
    <w:name w:val="annotation subject"/>
    <w:basedOn w:val="CommentText"/>
    <w:next w:val="CommentText"/>
    <w:link w:val="CommentSubjectChar"/>
    <w:uiPriority w:val="99"/>
    <w:semiHidden/>
    <w:unhideWhenUsed/>
    <w:rsid w:val="00BC3B86"/>
    <w:pPr>
      <w:spacing w:line="249" w:lineRule="auto"/>
    </w:pPr>
    <w:rPr>
      <w:b/>
      <w:bCs/>
      <w:lang w:val="en-US"/>
    </w:rPr>
  </w:style>
  <w:style w:type="character" w:customStyle="1" w:styleId="CommentSubjectChar">
    <w:name w:val="Comment Subject Char"/>
    <w:basedOn w:val="CommentTextChar"/>
    <w:link w:val="CommentSubject"/>
    <w:uiPriority w:val="99"/>
    <w:semiHidden/>
    <w:rsid w:val="00BC3B86"/>
    <w:rPr>
      <w:rFonts w:ascii="Calibri" w:eastAsia="Times New Roman" w:hAnsi="Calibri" w:cs="Times New Roman"/>
      <w:b/>
      <w:bCs/>
      <w:sz w:val="20"/>
      <w:szCs w:val="20"/>
      <w:lang w:val="en-GB"/>
    </w:rPr>
  </w:style>
  <w:style w:type="character" w:customStyle="1" w:styleId="CommentTextChar1">
    <w:name w:val="Comment Text Char1"/>
    <w:uiPriority w:val="99"/>
    <w:rsid w:val="00BC3B86"/>
    <w:rPr>
      <w:lang w:val="en-US" w:eastAsia="en-US"/>
    </w:rPr>
  </w:style>
  <w:style w:type="paragraph" w:styleId="NoSpacing">
    <w:name w:val="No Spacing"/>
    <w:rsid w:val="00BC3B86"/>
    <w:pPr>
      <w:suppressAutoHyphens/>
      <w:autoSpaceDN w:val="0"/>
      <w:spacing w:after="0" w:line="240" w:lineRule="auto"/>
      <w:jc w:val="both"/>
      <w:textAlignment w:val="baseline"/>
    </w:pPr>
    <w:rPr>
      <w:rFonts w:ascii="Calibri" w:eastAsia="Times New Roman" w:hAnsi="Calibri" w:cs="Times New Roman"/>
      <w:lang w:val="en-GB"/>
    </w:rPr>
  </w:style>
  <w:style w:type="numbering" w:customStyle="1" w:styleId="ImportedStyle2">
    <w:name w:val="Imported Style 2"/>
    <w:basedOn w:val="NoList"/>
    <w:rsid w:val="00BC3B86"/>
    <w:pPr>
      <w:numPr>
        <w:numId w:val="24"/>
      </w:numPr>
    </w:pPr>
  </w:style>
  <w:style w:type="numbering" w:customStyle="1" w:styleId="ImportedStyle3">
    <w:name w:val="Imported Style 3"/>
    <w:basedOn w:val="NoList"/>
    <w:rsid w:val="00BC3B86"/>
    <w:pPr>
      <w:numPr>
        <w:numId w:val="25"/>
      </w:numPr>
    </w:pPr>
  </w:style>
  <w:style w:type="paragraph" w:styleId="TOCHeading">
    <w:name w:val="TOC Heading"/>
    <w:basedOn w:val="Heading1"/>
    <w:next w:val="Normal"/>
    <w:uiPriority w:val="39"/>
    <w:unhideWhenUsed/>
    <w:qFormat/>
    <w:rsid w:val="003346B7"/>
    <w:pPr>
      <w:suppressAutoHyphens w:val="0"/>
      <w:autoSpaceDN/>
      <w:spacing w:before="480" w:after="0" w:line="276" w:lineRule="auto"/>
      <w:ind w:left="0" w:firstLine="0"/>
      <w:jc w:val="left"/>
      <w:textAlignment w:val="auto"/>
      <w:outlineLvl w:val="9"/>
    </w:pPr>
    <w:rPr>
      <w:rFonts w:asciiTheme="majorHAnsi" w:eastAsiaTheme="majorEastAsia" w:hAnsiTheme="majorHAnsi" w:cstheme="majorBidi"/>
      <w:caps/>
      <w:color w:val="365F91" w:themeColor="accent1" w:themeShade="BF"/>
      <w:spacing w:val="0"/>
      <w:lang w:val="en-US" w:eastAsia="ja-JP"/>
    </w:rPr>
  </w:style>
  <w:style w:type="paragraph" w:styleId="Bibliography">
    <w:name w:val="Bibliography"/>
    <w:basedOn w:val="Normal"/>
    <w:next w:val="Normal"/>
    <w:uiPriority w:val="37"/>
    <w:semiHidden/>
    <w:unhideWhenUsed/>
    <w:rsid w:val="008040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5D5"/>
    <w:pPr>
      <w:suppressAutoHyphens/>
      <w:autoSpaceDN w:val="0"/>
      <w:spacing w:after="160" w:line="249" w:lineRule="auto"/>
      <w:jc w:val="both"/>
      <w:textAlignment w:val="baseline"/>
    </w:pPr>
    <w:rPr>
      <w:rFonts w:ascii="Calibri" w:eastAsia="Times New Roman" w:hAnsi="Calibri" w:cs="Times New Roman"/>
      <w:lang w:val="en-GB"/>
    </w:rPr>
  </w:style>
  <w:style w:type="paragraph" w:styleId="Heading1">
    <w:name w:val="heading 1"/>
    <w:basedOn w:val="Normal"/>
    <w:next w:val="Normal"/>
    <w:link w:val="Heading1Char"/>
    <w:qFormat/>
    <w:rsid w:val="00C475C1"/>
    <w:pPr>
      <w:keepNext/>
      <w:keepLines/>
      <w:spacing w:before="320" w:after="40"/>
      <w:ind w:left="432" w:hanging="432"/>
      <w:outlineLvl w:val="0"/>
    </w:pPr>
    <w:rPr>
      <w:rFonts w:asciiTheme="minorHAnsi" w:hAnsiTheme="minorHAnsi"/>
      <w:b/>
      <w:bCs/>
      <w:spacing w:val="4"/>
      <w:sz w:val="32"/>
      <w:szCs w:val="32"/>
    </w:rPr>
  </w:style>
  <w:style w:type="paragraph" w:styleId="Heading2">
    <w:name w:val="heading 2"/>
    <w:basedOn w:val="Normal"/>
    <w:next w:val="Normal"/>
    <w:link w:val="Heading2Char"/>
    <w:qFormat/>
    <w:rsid w:val="00224124"/>
    <w:pPr>
      <w:keepNext/>
      <w:keepLines/>
      <w:spacing w:before="120" w:after="0"/>
      <w:ind w:left="576" w:hanging="576"/>
      <w:outlineLvl w:val="1"/>
    </w:pPr>
    <w:rPr>
      <w:rFonts w:asciiTheme="minorHAnsi" w:hAnsiTheme="minorHAnsi"/>
      <w:b/>
      <w:bCs/>
      <w:sz w:val="28"/>
      <w:szCs w:val="28"/>
    </w:rPr>
  </w:style>
  <w:style w:type="paragraph" w:styleId="Heading3">
    <w:name w:val="heading 3"/>
    <w:basedOn w:val="Heading4"/>
    <w:next w:val="Normal"/>
    <w:link w:val="Heading3Char"/>
    <w:unhideWhenUsed/>
    <w:qFormat/>
    <w:rsid w:val="00043B51"/>
    <w:pPr>
      <w:numPr>
        <w:ilvl w:val="0"/>
        <w:numId w:val="0"/>
      </w:numPr>
      <w:spacing w:after="240"/>
      <w:outlineLvl w:val="2"/>
    </w:pPr>
    <w:rPr>
      <w:rFonts w:asciiTheme="minorHAnsi" w:hAnsiTheme="minorHAnsi"/>
      <w:b/>
    </w:rPr>
  </w:style>
  <w:style w:type="paragraph" w:styleId="Heading4">
    <w:name w:val="heading 4"/>
    <w:basedOn w:val="Normal"/>
    <w:next w:val="Normal"/>
    <w:link w:val="Heading4Char"/>
    <w:qFormat/>
    <w:rsid w:val="003B65D5"/>
    <w:pPr>
      <w:keepNext/>
      <w:keepLines/>
      <w:numPr>
        <w:ilvl w:val="3"/>
        <w:numId w:val="4"/>
      </w:numPr>
      <w:spacing w:before="120" w:after="0"/>
      <w:outlineLvl w:val="3"/>
    </w:pPr>
    <w:rPr>
      <w:rFonts w:ascii="Calibri Light" w:hAnsi="Calibri Light"/>
      <w:i/>
      <w:iCs/>
      <w:sz w:val="24"/>
      <w:szCs w:val="24"/>
    </w:rPr>
  </w:style>
  <w:style w:type="paragraph" w:styleId="Heading5">
    <w:name w:val="heading 5"/>
    <w:basedOn w:val="Normal"/>
    <w:next w:val="Normal"/>
    <w:link w:val="Heading5Char"/>
    <w:qFormat/>
    <w:rsid w:val="003B65D5"/>
    <w:pPr>
      <w:keepNext/>
      <w:keepLines/>
      <w:numPr>
        <w:ilvl w:val="4"/>
        <w:numId w:val="4"/>
      </w:numPr>
      <w:spacing w:before="120" w:after="0"/>
      <w:outlineLvl w:val="4"/>
    </w:pPr>
    <w:rPr>
      <w:rFonts w:ascii="Calibri Light" w:hAnsi="Calibri Light"/>
      <w:b/>
      <w:bCs/>
    </w:rPr>
  </w:style>
  <w:style w:type="paragraph" w:styleId="Heading6">
    <w:name w:val="heading 6"/>
    <w:basedOn w:val="Normal"/>
    <w:next w:val="Normal"/>
    <w:link w:val="Heading6Char"/>
    <w:qFormat/>
    <w:rsid w:val="003B65D5"/>
    <w:pPr>
      <w:keepNext/>
      <w:keepLines/>
      <w:numPr>
        <w:ilvl w:val="5"/>
        <w:numId w:val="4"/>
      </w:numPr>
      <w:spacing w:before="120" w:after="0"/>
      <w:outlineLvl w:val="5"/>
    </w:pPr>
    <w:rPr>
      <w:rFonts w:ascii="Calibri Light" w:hAnsi="Calibri Light"/>
      <w:b/>
      <w:bCs/>
      <w:i/>
      <w:iCs/>
    </w:rPr>
  </w:style>
  <w:style w:type="paragraph" w:styleId="Heading7">
    <w:name w:val="heading 7"/>
    <w:basedOn w:val="Normal"/>
    <w:next w:val="Normal"/>
    <w:link w:val="Heading7Char"/>
    <w:qFormat/>
    <w:rsid w:val="003B65D5"/>
    <w:pPr>
      <w:keepNext/>
      <w:keepLines/>
      <w:numPr>
        <w:ilvl w:val="6"/>
        <w:numId w:val="4"/>
      </w:numPr>
      <w:spacing w:before="120" w:after="0"/>
      <w:outlineLvl w:val="6"/>
    </w:pPr>
    <w:rPr>
      <w:i/>
      <w:iCs/>
    </w:rPr>
  </w:style>
  <w:style w:type="paragraph" w:styleId="Heading8">
    <w:name w:val="heading 8"/>
    <w:basedOn w:val="Normal"/>
    <w:next w:val="Normal"/>
    <w:link w:val="Heading8Char"/>
    <w:qFormat/>
    <w:rsid w:val="003B65D5"/>
    <w:pPr>
      <w:keepNext/>
      <w:keepLines/>
      <w:numPr>
        <w:ilvl w:val="7"/>
        <w:numId w:val="4"/>
      </w:numPr>
      <w:spacing w:before="120" w:after="0"/>
      <w:outlineLvl w:val="7"/>
    </w:pPr>
    <w:rPr>
      <w:b/>
      <w:bCs/>
    </w:rPr>
  </w:style>
  <w:style w:type="paragraph" w:styleId="Heading9">
    <w:name w:val="heading 9"/>
    <w:basedOn w:val="Normal"/>
    <w:next w:val="Normal"/>
    <w:link w:val="Heading9Char"/>
    <w:qFormat/>
    <w:rsid w:val="003B65D5"/>
    <w:pPr>
      <w:keepNext/>
      <w:keepLines/>
      <w:numPr>
        <w:ilvl w:val="8"/>
        <w:numId w:val="4"/>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75C1"/>
    <w:rPr>
      <w:rFonts w:eastAsia="Times New Roman" w:cs="Times New Roman"/>
      <w:b/>
      <w:bCs/>
      <w:spacing w:val="4"/>
      <w:sz w:val="32"/>
      <w:szCs w:val="32"/>
      <w:lang w:val="en-GB"/>
    </w:rPr>
  </w:style>
  <w:style w:type="character" w:customStyle="1" w:styleId="Heading2Char">
    <w:name w:val="Heading 2 Char"/>
    <w:basedOn w:val="DefaultParagraphFont"/>
    <w:link w:val="Heading2"/>
    <w:rsid w:val="00224124"/>
    <w:rPr>
      <w:rFonts w:eastAsia="Times New Roman" w:cs="Times New Roman"/>
      <w:b/>
      <w:bCs/>
      <w:sz w:val="28"/>
      <w:szCs w:val="28"/>
      <w:lang w:val="en-GB"/>
    </w:rPr>
  </w:style>
  <w:style w:type="character" w:customStyle="1" w:styleId="Heading4Char">
    <w:name w:val="Heading 4 Char"/>
    <w:basedOn w:val="DefaultParagraphFont"/>
    <w:link w:val="Heading4"/>
    <w:rsid w:val="003B65D5"/>
    <w:rPr>
      <w:rFonts w:ascii="Calibri Light" w:eastAsia="Times New Roman" w:hAnsi="Calibri Light" w:cs="Times New Roman"/>
      <w:i/>
      <w:iCs/>
      <w:sz w:val="24"/>
      <w:szCs w:val="24"/>
      <w:lang w:val="en-GB"/>
    </w:rPr>
  </w:style>
  <w:style w:type="character" w:customStyle="1" w:styleId="Heading5Char">
    <w:name w:val="Heading 5 Char"/>
    <w:basedOn w:val="DefaultParagraphFont"/>
    <w:link w:val="Heading5"/>
    <w:rsid w:val="003B65D5"/>
    <w:rPr>
      <w:rFonts w:ascii="Calibri Light" w:eastAsia="Times New Roman" w:hAnsi="Calibri Light" w:cs="Times New Roman"/>
      <w:b/>
      <w:bCs/>
      <w:lang w:val="en-GB"/>
    </w:rPr>
  </w:style>
  <w:style w:type="character" w:customStyle="1" w:styleId="Heading6Char">
    <w:name w:val="Heading 6 Char"/>
    <w:basedOn w:val="DefaultParagraphFont"/>
    <w:link w:val="Heading6"/>
    <w:rsid w:val="003B65D5"/>
    <w:rPr>
      <w:rFonts w:ascii="Calibri Light" w:eastAsia="Times New Roman" w:hAnsi="Calibri Light" w:cs="Times New Roman"/>
      <w:b/>
      <w:bCs/>
      <w:i/>
      <w:iCs/>
      <w:lang w:val="en-GB"/>
    </w:rPr>
  </w:style>
  <w:style w:type="character" w:customStyle="1" w:styleId="Heading7Char">
    <w:name w:val="Heading 7 Char"/>
    <w:basedOn w:val="DefaultParagraphFont"/>
    <w:link w:val="Heading7"/>
    <w:rsid w:val="003B65D5"/>
    <w:rPr>
      <w:rFonts w:ascii="Calibri" w:eastAsia="Times New Roman" w:hAnsi="Calibri" w:cs="Times New Roman"/>
      <w:i/>
      <w:iCs/>
      <w:lang w:val="en-GB"/>
    </w:rPr>
  </w:style>
  <w:style w:type="character" w:customStyle="1" w:styleId="Heading8Char">
    <w:name w:val="Heading 8 Char"/>
    <w:basedOn w:val="DefaultParagraphFont"/>
    <w:link w:val="Heading8"/>
    <w:rsid w:val="003B65D5"/>
    <w:rPr>
      <w:rFonts w:ascii="Calibri" w:eastAsia="Times New Roman" w:hAnsi="Calibri" w:cs="Times New Roman"/>
      <w:b/>
      <w:bCs/>
      <w:lang w:val="en-GB"/>
    </w:rPr>
  </w:style>
  <w:style w:type="character" w:customStyle="1" w:styleId="Heading9Char">
    <w:name w:val="Heading 9 Char"/>
    <w:basedOn w:val="DefaultParagraphFont"/>
    <w:link w:val="Heading9"/>
    <w:rsid w:val="003B65D5"/>
    <w:rPr>
      <w:rFonts w:ascii="Calibri" w:eastAsia="Times New Roman" w:hAnsi="Calibri" w:cs="Times New Roman"/>
      <w:i/>
      <w:iCs/>
      <w:lang w:val="en-GB"/>
    </w:rPr>
  </w:style>
  <w:style w:type="paragraph" w:styleId="Title">
    <w:name w:val="Title"/>
    <w:basedOn w:val="Normal"/>
    <w:next w:val="Normal"/>
    <w:link w:val="TitleChar"/>
    <w:qFormat/>
    <w:rsid w:val="003B65D5"/>
    <w:pPr>
      <w:spacing w:after="0" w:line="240" w:lineRule="auto"/>
      <w:jc w:val="center"/>
    </w:pPr>
    <w:rPr>
      <w:rFonts w:ascii="Calibri Light" w:hAnsi="Calibri Light"/>
      <w:b/>
      <w:bCs/>
      <w:spacing w:val="-7"/>
      <w:sz w:val="48"/>
      <w:szCs w:val="48"/>
    </w:rPr>
  </w:style>
  <w:style w:type="character" w:customStyle="1" w:styleId="TitleChar">
    <w:name w:val="Title Char"/>
    <w:basedOn w:val="DefaultParagraphFont"/>
    <w:link w:val="Title"/>
    <w:rsid w:val="003B65D5"/>
    <w:rPr>
      <w:rFonts w:ascii="Calibri Light" w:eastAsia="Times New Roman" w:hAnsi="Calibri Light" w:cs="Times New Roman"/>
      <w:b/>
      <w:bCs/>
      <w:spacing w:val="-7"/>
      <w:sz w:val="48"/>
      <w:szCs w:val="48"/>
      <w:lang w:val="en-GB"/>
    </w:rPr>
  </w:style>
  <w:style w:type="paragraph" w:customStyle="1" w:styleId="ColorfulList-Accent11">
    <w:name w:val="Colorful List - Accent 11"/>
    <w:basedOn w:val="Normal"/>
    <w:uiPriority w:val="34"/>
    <w:qFormat/>
    <w:rsid w:val="003B65D5"/>
    <w:pPr>
      <w:ind w:left="720"/>
    </w:pPr>
  </w:style>
  <w:style w:type="paragraph" w:customStyle="1" w:styleId="TOCHeading1">
    <w:name w:val="TOC Heading1"/>
    <w:basedOn w:val="Heading1"/>
    <w:next w:val="Normal"/>
    <w:uiPriority w:val="39"/>
    <w:qFormat/>
    <w:rsid w:val="003B65D5"/>
    <w:pPr>
      <w:numPr>
        <w:numId w:val="26"/>
      </w:numPr>
    </w:pPr>
  </w:style>
  <w:style w:type="paragraph" w:styleId="TOC1">
    <w:name w:val="toc 1"/>
    <w:basedOn w:val="Normal"/>
    <w:next w:val="Normal"/>
    <w:autoRedefine/>
    <w:uiPriority w:val="39"/>
    <w:rsid w:val="003B65D5"/>
    <w:pPr>
      <w:spacing w:after="100"/>
    </w:pPr>
  </w:style>
  <w:style w:type="paragraph" w:styleId="TOC2">
    <w:name w:val="toc 2"/>
    <w:basedOn w:val="Normal"/>
    <w:next w:val="Normal"/>
    <w:autoRedefine/>
    <w:uiPriority w:val="39"/>
    <w:rsid w:val="003B65D5"/>
    <w:pPr>
      <w:spacing w:after="100"/>
      <w:ind w:left="220"/>
    </w:pPr>
  </w:style>
  <w:style w:type="character" w:styleId="Hyperlink">
    <w:name w:val="Hyperlink"/>
    <w:uiPriority w:val="99"/>
    <w:rsid w:val="003B65D5"/>
    <w:rPr>
      <w:color w:val="0000FF"/>
      <w:u w:val="single"/>
    </w:rPr>
  </w:style>
  <w:style w:type="paragraph" w:styleId="TOC3">
    <w:name w:val="toc 3"/>
    <w:basedOn w:val="Normal"/>
    <w:next w:val="Normal"/>
    <w:autoRedefine/>
    <w:uiPriority w:val="39"/>
    <w:rsid w:val="003B65D5"/>
    <w:pPr>
      <w:spacing w:after="100" w:line="240" w:lineRule="auto"/>
      <w:ind w:left="480"/>
      <w:jc w:val="left"/>
    </w:pPr>
    <w:rPr>
      <w:rFonts w:ascii="Times New Roman" w:eastAsia="Calibri" w:hAnsi="Times New Roman"/>
      <w:sz w:val="24"/>
      <w:szCs w:val="24"/>
      <w:lang w:val="en-US"/>
    </w:rPr>
  </w:style>
  <w:style w:type="paragraph" w:styleId="Caption">
    <w:name w:val="caption"/>
    <w:basedOn w:val="Normal"/>
    <w:next w:val="Normal"/>
    <w:qFormat/>
    <w:rsid w:val="003B65D5"/>
    <w:rPr>
      <w:b/>
      <w:bCs/>
      <w:sz w:val="18"/>
      <w:szCs w:val="18"/>
    </w:rPr>
  </w:style>
  <w:style w:type="paragraph" w:customStyle="1" w:styleId="Default">
    <w:name w:val="Default"/>
    <w:rsid w:val="003B65D5"/>
    <w:pPr>
      <w:suppressAutoHyphens/>
      <w:autoSpaceDE w:val="0"/>
      <w:autoSpaceDN w:val="0"/>
      <w:spacing w:after="0" w:line="240" w:lineRule="auto"/>
      <w:textAlignment w:val="baseline"/>
    </w:pPr>
    <w:rPr>
      <w:rFonts w:ascii="Times New Roman" w:eastAsia="Times New Roman" w:hAnsi="Times New Roman" w:cs="Times New Roman"/>
      <w:color w:val="000000"/>
      <w:sz w:val="24"/>
      <w:szCs w:val="24"/>
      <w:lang w:val="en-GB"/>
    </w:rPr>
  </w:style>
  <w:style w:type="paragraph" w:styleId="ListParagraph">
    <w:name w:val="List Paragraph"/>
    <w:basedOn w:val="Normal"/>
    <w:uiPriority w:val="34"/>
    <w:qFormat/>
    <w:rsid w:val="003B65D5"/>
    <w:pPr>
      <w:ind w:left="720"/>
      <w:contextualSpacing/>
    </w:pPr>
  </w:style>
  <w:style w:type="character" w:customStyle="1" w:styleId="Heading3Char">
    <w:name w:val="Heading 3 Char"/>
    <w:basedOn w:val="DefaultParagraphFont"/>
    <w:link w:val="Heading3"/>
    <w:rsid w:val="00043B51"/>
    <w:rPr>
      <w:rFonts w:eastAsia="Times New Roman" w:cs="Times New Roman"/>
      <w:b/>
      <w:i/>
      <w:iCs/>
      <w:sz w:val="24"/>
      <w:szCs w:val="24"/>
      <w:lang w:val="en-GB"/>
    </w:rPr>
  </w:style>
  <w:style w:type="numbering" w:customStyle="1" w:styleId="WWOutlineListStyle">
    <w:name w:val="WW_OutlineListStyle"/>
    <w:basedOn w:val="NoList"/>
    <w:rsid w:val="00166D61"/>
    <w:pPr>
      <w:numPr>
        <w:numId w:val="17"/>
      </w:numPr>
    </w:pPr>
  </w:style>
  <w:style w:type="paragraph" w:styleId="NormalWeb">
    <w:name w:val="Normal (Web)"/>
    <w:basedOn w:val="Normal"/>
    <w:uiPriority w:val="99"/>
    <w:rsid w:val="009B7E1D"/>
    <w:pPr>
      <w:spacing w:before="100" w:after="100" w:line="240" w:lineRule="auto"/>
      <w:jc w:val="left"/>
    </w:pPr>
    <w:rPr>
      <w:rFonts w:ascii="Arial" w:hAnsi="Arial" w:cs="Arial"/>
      <w:sz w:val="12"/>
      <w:szCs w:val="12"/>
      <w:lang w:val="en-MY" w:eastAsia="en-MY"/>
    </w:rPr>
  </w:style>
  <w:style w:type="paragraph" w:styleId="CommentText">
    <w:name w:val="annotation text"/>
    <w:basedOn w:val="Normal"/>
    <w:link w:val="CommentTextChar"/>
    <w:unhideWhenUsed/>
    <w:rsid w:val="00203E12"/>
    <w:pPr>
      <w:spacing w:line="240" w:lineRule="auto"/>
    </w:pPr>
    <w:rPr>
      <w:sz w:val="20"/>
      <w:szCs w:val="20"/>
    </w:rPr>
  </w:style>
  <w:style w:type="character" w:customStyle="1" w:styleId="CommentTextChar">
    <w:name w:val="Comment Text Char"/>
    <w:basedOn w:val="DefaultParagraphFont"/>
    <w:link w:val="CommentText"/>
    <w:uiPriority w:val="99"/>
    <w:rsid w:val="00203E12"/>
    <w:rPr>
      <w:rFonts w:ascii="Calibri" w:eastAsia="Times New Roman" w:hAnsi="Calibri" w:cs="Times New Roman"/>
      <w:sz w:val="20"/>
      <w:szCs w:val="20"/>
      <w:lang w:val="en-GB"/>
    </w:rPr>
  </w:style>
  <w:style w:type="character" w:styleId="CommentReference">
    <w:name w:val="annotation reference"/>
    <w:rsid w:val="00203E12"/>
    <w:rPr>
      <w:sz w:val="16"/>
      <w:szCs w:val="16"/>
    </w:rPr>
  </w:style>
  <w:style w:type="paragraph" w:styleId="BalloonText">
    <w:name w:val="Balloon Text"/>
    <w:basedOn w:val="Normal"/>
    <w:link w:val="BalloonTextChar"/>
    <w:unhideWhenUsed/>
    <w:rsid w:val="00203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03E12"/>
    <w:rPr>
      <w:rFonts w:ascii="Tahoma" w:eastAsia="Times New Roman" w:hAnsi="Tahoma" w:cs="Tahoma"/>
      <w:sz w:val="16"/>
      <w:szCs w:val="16"/>
      <w:lang w:val="en-GB"/>
    </w:rPr>
  </w:style>
  <w:style w:type="table" w:styleId="TableGrid">
    <w:name w:val="Table Grid"/>
    <w:basedOn w:val="TableNormal"/>
    <w:uiPriority w:val="39"/>
    <w:rsid w:val="00BC3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BC3B86"/>
    <w:pPr>
      <w:spacing w:after="240"/>
      <w:jc w:val="center"/>
    </w:pPr>
    <w:rPr>
      <w:rFonts w:ascii="Calibri Light" w:hAnsi="Calibri Light"/>
      <w:sz w:val="24"/>
      <w:szCs w:val="24"/>
    </w:rPr>
  </w:style>
  <w:style w:type="character" w:customStyle="1" w:styleId="SubtitleChar">
    <w:name w:val="Subtitle Char"/>
    <w:basedOn w:val="DefaultParagraphFont"/>
    <w:link w:val="Subtitle"/>
    <w:rsid w:val="00BC3B86"/>
    <w:rPr>
      <w:rFonts w:ascii="Calibri Light" w:eastAsia="Times New Roman" w:hAnsi="Calibri Light" w:cs="Times New Roman"/>
      <w:sz w:val="24"/>
      <w:szCs w:val="24"/>
      <w:lang w:val="en-GB"/>
    </w:rPr>
  </w:style>
  <w:style w:type="character" w:styleId="Strong">
    <w:name w:val="Strong"/>
    <w:qFormat/>
    <w:rsid w:val="00BC3B86"/>
    <w:rPr>
      <w:b/>
      <w:bCs/>
      <w:color w:val="auto"/>
    </w:rPr>
  </w:style>
  <w:style w:type="character" w:styleId="Emphasis">
    <w:name w:val="Emphasis"/>
    <w:qFormat/>
    <w:rsid w:val="00BC3B86"/>
    <w:rPr>
      <w:i/>
      <w:iCs/>
      <w:color w:val="auto"/>
    </w:rPr>
  </w:style>
  <w:style w:type="paragraph" w:customStyle="1" w:styleId="MediumGrid21">
    <w:name w:val="Medium Grid 21"/>
    <w:rsid w:val="00BC3B86"/>
    <w:pPr>
      <w:suppressAutoHyphens/>
      <w:autoSpaceDN w:val="0"/>
      <w:spacing w:after="0" w:line="240" w:lineRule="auto"/>
      <w:jc w:val="both"/>
      <w:textAlignment w:val="baseline"/>
    </w:pPr>
    <w:rPr>
      <w:rFonts w:ascii="Calibri" w:eastAsia="Times New Roman" w:hAnsi="Calibri" w:cs="Times New Roman"/>
      <w:lang w:val="en-GB"/>
    </w:rPr>
  </w:style>
  <w:style w:type="paragraph" w:customStyle="1" w:styleId="ColorfulGrid-Accent11">
    <w:name w:val="Colorful Grid - Accent 11"/>
    <w:basedOn w:val="Normal"/>
    <w:next w:val="Normal"/>
    <w:rsid w:val="00BC3B86"/>
    <w:pPr>
      <w:spacing w:before="200" w:line="264" w:lineRule="auto"/>
      <w:ind w:left="864" w:right="864"/>
      <w:jc w:val="center"/>
    </w:pPr>
    <w:rPr>
      <w:rFonts w:ascii="Calibri Light" w:hAnsi="Calibri Light"/>
      <w:i/>
      <w:iCs/>
      <w:sz w:val="24"/>
      <w:szCs w:val="24"/>
    </w:rPr>
  </w:style>
  <w:style w:type="character" w:customStyle="1" w:styleId="QuoteChar">
    <w:name w:val="Quote Char"/>
    <w:rsid w:val="00BC3B86"/>
    <w:rPr>
      <w:rFonts w:ascii="Calibri Light" w:eastAsia="Times New Roman" w:hAnsi="Calibri Light" w:cs="Times New Roman"/>
      <w:i/>
      <w:iCs/>
      <w:sz w:val="24"/>
      <w:szCs w:val="24"/>
    </w:rPr>
  </w:style>
  <w:style w:type="paragraph" w:customStyle="1" w:styleId="LightShading-Accent21">
    <w:name w:val="Light Shading - Accent 21"/>
    <w:basedOn w:val="Normal"/>
    <w:next w:val="Normal"/>
    <w:rsid w:val="00BC3B86"/>
    <w:pPr>
      <w:spacing w:before="100" w:after="240"/>
      <w:ind w:left="936" w:right="936"/>
      <w:jc w:val="center"/>
    </w:pPr>
    <w:rPr>
      <w:rFonts w:ascii="Calibri Light" w:hAnsi="Calibri Light"/>
      <w:sz w:val="26"/>
      <w:szCs w:val="26"/>
    </w:rPr>
  </w:style>
  <w:style w:type="character" w:customStyle="1" w:styleId="IntenseQuoteChar">
    <w:name w:val="Intense Quote Char"/>
    <w:rsid w:val="00BC3B86"/>
    <w:rPr>
      <w:rFonts w:ascii="Calibri Light" w:eastAsia="Times New Roman" w:hAnsi="Calibri Light" w:cs="Times New Roman"/>
      <w:sz w:val="26"/>
      <w:szCs w:val="26"/>
    </w:rPr>
  </w:style>
  <w:style w:type="character" w:customStyle="1" w:styleId="SubtleEmphasis1">
    <w:name w:val="Subtle Emphasis1"/>
    <w:rsid w:val="00BC3B86"/>
    <w:rPr>
      <w:i/>
      <w:iCs/>
      <w:color w:val="auto"/>
    </w:rPr>
  </w:style>
  <w:style w:type="character" w:customStyle="1" w:styleId="IntenseEmphasis1">
    <w:name w:val="Intense Emphasis1"/>
    <w:rsid w:val="00BC3B86"/>
    <w:rPr>
      <w:b/>
      <w:bCs/>
      <w:i/>
      <w:iCs/>
      <w:color w:val="auto"/>
    </w:rPr>
  </w:style>
  <w:style w:type="character" w:customStyle="1" w:styleId="SubtleReference1">
    <w:name w:val="Subtle Reference1"/>
    <w:rsid w:val="00BC3B86"/>
    <w:rPr>
      <w:smallCaps/>
      <w:color w:val="auto"/>
      <w:u w:val="single" w:color="7F7F7F"/>
    </w:rPr>
  </w:style>
  <w:style w:type="character" w:customStyle="1" w:styleId="IntenseReference1">
    <w:name w:val="Intense Reference1"/>
    <w:rsid w:val="00BC3B86"/>
    <w:rPr>
      <w:b/>
      <w:bCs/>
      <w:smallCaps/>
      <w:color w:val="auto"/>
      <w:u w:val="single"/>
    </w:rPr>
  </w:style>
  <w:style w:type="character" w:customStyle="1" w:styleId="BookTitle1">
    <w:name w:val="Book Title1"/>
    <w:rsid w:val="00BC3B86"/>
    <w:rPr>
      <w:b/>
      <w:bCs/>
      <w:smallCaps/>
      <w:color w:val="auto"/>
    </w:rPr>
  </w:style>
  <w:style w:type="paragraph" w:styleId="Header">
    <w:name w:val="header"/>
    <w:basedOn w:val="Normal"/>
    <w:link w:val="HeaderChar"/>
    <w:rsid w:val="00BC3B86"/>
    <w:pPr>
      <w:tabs>
        <w:tab w:val="center" w:pos="4513"/>
        <w:tab w:val="right" w:pos="9026"/>
      </w:tabs>
      <w:spacing w:after="0" w:line="240" w:lineRule="auto"/>
    </w:pPr>
  </w:style>
  <w:style w:type="character" w:customStyle="1" w:styleId="HeaderChar">
    <w:name w:val="Header Char"/>
    <w:basedOn w:val="DefaultParagraphFont"/>
    <w:link w:val="Header"/>
    <w:rsid w:val="00BC3B86"/>
    <w:rPr>
      <w:rFonts w:ascii="Calibri" w:eastAsia="Times New Roman" w:hAnsi="Calibri" w:cs="Times New Roman"/>
      <w:lang w:val="en-GB"/>
    </w:rPr>
  </w:style>
  <w:style w:type="paragraph" w:styleId="Footer">
    <w:name w:val="footer"/>
    <w:basedOn w:val="Normal"/>
    <w:link w:val="FooterChar"/>
    <w:uiPriority w:val="99"/>
    <w:rsid w:val="00BC3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B86"/>
    <w:rPr>
      <w:rFonts w:ascii="Calibri" w:eastAsia="Times New Roman" w:hAnsi="Calibri" w:cs="Times New Roman"/>
      <w:lang w:val="en-GB"/>
    </w:rPr>
  </w:style>
  <w:style w:type="paragraph" w:styleId="FootnoteText">
    <w:name w:val="footnote text"/>
    <w:aliases w:val="Footnote Text Char1,Footnote Text Char2 Char,Footnote Text Char1 Char Char,Footnote Text Char2 Char Char Char,Footnote Text Char1 Char Char Char Char,Footnote Text Char2 Char Char Char Char Char,Footnote Text Char1 Char,ALTS FOOTNOTE,fn"/>
    <w:basedOn w:val="Normal"/>
    <w:link w:val="FootnoteTextChar"/>
    <w:rsid w:val="00BC3B86"/>
    <w:pPr>
      <w:spacing w:after="200" w:line="276" w:lineRule="auto"/>
      <w:jc w:val="left"/>
    </w:pPr>
    <w:rPr>
      <w:sz w:val="20"/>
      <w:szCs w:val="20"/>
      <w:lang w:val="en-US" w:bidi="en-US"/>
    </w:rPr>
  </w:style>
  <w:style w:type="character" w:customStyle="1" w:styleId="FootnoteTextChar">
    <w:name w:val="Footnote Text Char"/>
    <w:aliases w:val="Footnote Text Char1 Char1,Footnote Text Char2 Char Char,Footnote Text Char1 Char Char Char,Footnote Text Char2 Char Char Char Char,Footnote Text Char1 Char Char Char Char Char,Footnote Text Char2 Char Char Char Char Char Char,fn Char"/>
    <w:basedOn w:val="DefaultParagraphFont"/>
    <w:link w:val="FootnoteText"/>
    <w:rsid w:val="00BC3B86"/>
    <w:rPr>
      <w:rFonts w:ascii="Calibri" w:eastAsia="Times New Roman" w:hAnsi="Calibri" w:cs="Times New Roman"/>
      <w:sz w:val="20"/>
      <w:szCs w:val="20"/>
      <w:lang w:bidi="en-US"/>
    </w:rPr>
  </w:style>
  <w:style w:type="character" w:styleId="FootnoteReference">
    <w:name w:val="footnote reference"/>
    <w:rsid w:val="00BC3B86"/>
    <w:rPr>
      <w:position w:val="0"/>
      <w:vertAlign w:val="superscript"/>
    </w:rPr>
  </w:style>
  <w:style w:type="character" w:customStyle="1" w:styleId="ListParagraphChar">
    <w:name w:val="List Paragraph Char"/>
    <w:uiPriority w:val="34"/>
    <w:rsid w:val="00BC3B86"/>
  </w:style>
  <w:style w:type="character" w:customStyle="1" w:styleId="email">
    <w:name w:val="email"/>
    <w:basedOn w:val="DefaultParagraphFont"/>
    <w:rsid w:val="00BC3B86"/>
  </w:style>
  <w:style w:type="character" w:customStyle="1" w:styleId="print">
    <w:name w:val="print"/>
    <w:basedOn w:val="DefaultParagraphFont"/>
    <w:rsid w:val="00BC3B86"/>
  </w:style>
  <w:style w:type="character" w:customStyle="1" w:styleId="pdf">
    <w:name w:val="pdf"/>
    <w:basedOn w:val="DefaultParagraphFont"/>
    <w:rsid w:val="00BC3B86"/>
  </w:style>
  <w:style w:type="character" w:customStyle="1" w:styleId="yjsgbreadcrumbs">
    <w:name w:val="yjsg_breadcrumbs"/>
    <w:basedOn w:val="DefaultParagraphFont"/>
    <w:rsid w:val="00BC3B86"/>
  </w:style>
  <w:style w:type="paragraph" w:styleId="z-TopofForm">
    <w:name w:val="HTML Top of Form"/>
    <w:basedOn w:val="Normal"/>
    <w:next w:val="Normal"/>
    <w:link w:val="z-TopofFormChar"/>
    <w:rsid w:val="00BC3B86"/>
    <w:pPr>
      <w:pBdr>
        <w:bottom w:val="single" w:sz="6" w:space="1" w:color="000000"/>
      </w:pBdr>
      <w:spacing w:after="0" w:line="240" w:lineRule="auto"/>
      <w:jc w:val="center"/>
    </w:pPr>
    <w:rPr>
      <w:rFonts w:ascii="Arial" w:hAnsi="Arial" w:cs="Arial"/>
      <w:vanish/>
      <w:sz w:val="16"/>
      <w:szCs w:val="16"/>
      <w:lang w:val="en-US"/>
    </w:rPr>
  </w:style>
  <w:style w:type="character" w:customStyle="1" w:styleId="z-TopofFormChar">
    <w:name w:val="z-Top of Form Char"/>
    <w:basedOn w:val="DefaultParagraphFont"/>
    <w:link w:val="z-TopofForm"/>
    <w:rsid w:val="00BC3B86"/>
    <w:rPr>
      <w:rFonts w:ascii="Arial" w:eastAsia="Times New Roman" w:hAnsi="Arial" w:cs="Arial"/>
      <w:vanish/>
      <w:sz w:val="16"/>
      <w:szCs w:val="16"/>
    </w:rPr>
  </w:style>
  <w:style w:type="paragraph" w:styleId="z-BottomofForm">
    <w:name w:val="HTML Bottom of Form"/>
    <w:basedOn w:val="Normal"/>
    <w:next w:val="Normal"/>
    <w:link w:val="z-BottomofFormChar"/>
    <w:rsid w:val="00BC3B86"/>
    <w:pPr>
      <w:pBdr>
        <w:top w:val="single" w:sz="6" w:space="1" w:color="000000"/>
      </w:pBdr>
      <w:spacing w:after="0" w:line="240"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BC3B86"/>
    <w:rPr>
      <w:rFonts w:ascii="Arial" w:eastAsia="Times New Roman" w:hAnsi="Arial" w:cs="Arial"/>
      <w:vanish/>
      <w:sz w:val="16"/>
      <w:szCs w:val="16"/>
    </w:rPr>
  </w:style>
  <w:style w:type="character" w:customStyle="1" w:styleId="share-button">
    <w:name w:val="share-button"/>
    <w:basedOn w:val="DefaultParagraphFont"/>
    <w:rsid w:val="00BC3B86"/>
  </w:style>
  <w:style w:type="paragraph" w:customStyle="1" w:styleId="TableContents">
    <w:name w:val="Table Contents"/>
    <w:basedOn w:val="Normal"/>
    <w:rsid w:val="00BC3B86"/>
    <w:pPr>
      <w:widowControl w:val="0"/>
      <w:suppressLineNumbers/>
      <w:spacing w:after="0" w:line="240" w:lineRule="auto"/>
      <w:jc w:val="left"/>
    </w:pPr>
    <w:rPr>
      <w:rFonts w:ascii="Liberation Serif" w:eastAsia="Droid Sans Fallback" w:hAnsi="Liberation Serif" w:cs="FreeSans"/>
      <w:color w:val="00000A"/>
      <w:sz w:val="24"/>
      <w:szCs w:val="24"/>
      <w:lang w:eastAsia="zh-CN" w:bidi="hi-IN"/>
    </w:rPr>
  </w:style>
  <w:style w:type="paragraph" w:customStyle="1" w:styleId="Body">
    <w:name w:val="Body"/>
    <w:rsid w:val="00BC3B86"/>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0" w:line="240" w:lineRule="auto"/>
      <w:textAlignment w:val="baseline"/>
    </w:pPr>
    <w:rPr>
      <w:rFonts w:ascii="Times New Roman" w:eastAsia="Arial Unicode MS" w:hAnsi="Times New Roman" w:cs="Arial Unicode MS"/>
      <w:color w:val="000000"/>
      <w:sz w:val="24"/>
      <w:szCs w:val="24"/>
    </w:rPr>
  </w:style>
  <w:style w:type="character" w:customStyle="1" w:styleId="gmail-msofootnotereference">
    <w:name w:val="gmail-msofootnotereference"/>
    <w:rsid w:val="00BC3B86"/>
    <w:rPr>
      <w:lang w:val="en-US"/>
    </w:rPr>
  </w:style>
  <w:style w:type="paragraph" w:customStyle="1" w:styleId="Bibliography1">
    <w:name w:val="Bibliography1"/>
    <w:basedOn w:val="Normal"/>
    <w:next w:val="Normal"/>
    <w:rsid w:val="00BC3B86"/>
    <w:pPr>
      <w:suppressAutoHyphens w:val="0"/>
      <w:spacing w:line="360" w:lineRule="auto"/>
      <w:textAlignment w:val="auto"/>
    </w:pPr>
    <w:rPr>
      <w:rFonts w:eastAsia="Calibri"/>
      <w:sz w:val="24"/>
    </w:rPr>
  </w:style>
  <w:style w:type="paragraph" w:customStyle="1" w:styleId="CM50">
    <w:name w:val="CM50"/>
    <w:basedOn w:val="Normal"/>
    <w:next w:val="Normal"/>
    <w:rsid w:val="00BC3B86"/>
    <w:pPr>
      <w:widowControl w:val="0"/>
      <w:suppressAutoHyphens w:val="0"/>
      <w:autoSpaceDE w:val="0"/>
      <w:spacing w:after="0" w:line="240" w:lineRule="auto"/>
      <w:jc w:val="left"/>
      <w:textAlignment w:val="auto"/>
    </w:pPr>
    <w:rPr>
      <w:rFonts w:ascii="TimesNewRomanPSMT,Bold" w:hAnsi="TimesNewRomanPSMT,Bold"/>
      <w:sz w:val="24"/>
      <w:szCs w:val="24"/>
      <w:lang w:val="en-US"/>
    </w:rPr>
  </w:style>
  <w:style w:type="paragraph" w:customStyle="1" w:styleId="BodyA">
    <w:name w:val="Body A"/>
    <w:rsid w:val="00BC3B86"/>
    <w:pPr>
      <w:pBdr>
        <w:top w:val="single" w:sz="2" w:space="31" w:color="FFFFFF" w:shadow="1"/>
        <w:left w:val="single" w:sz="2" w:space="31" w:color="FFFFFF" w:shadow="1"/>
        <w:bottom w:val="single" w:sz="2" w:space="31" w:color="FFFFFF" w:shadow="1"/>
        <w:right w:val="single" w:sz="2" w:space="31" w:color="FFFFFF" w:shadow="1"/>
      </w:pBdr>
      <w:suppressAutoHyphens/>
      <w:autoSpaceDN w:val="0"/>
      <w:textAlignment w:val="baseline"/>
    </w:pPr>
    <w:rPr>
      <w:rFonts w:ascii="Calibri" w:eastAsia="Calibri" w:hAnsi="Calibri" w:cs="Calibri"/>
      <w:color w:val="000000"/>
    </w:rPr>
  </w:style>
  <w:style w:type="character" w:customStyle="1" w:styleId="NoSpacingChar">
    <w:name w:val="No Spacing Char"/>
    <w:rsid w:val="00BC3B86"/>
  </w:style>
  <w:style w:type="table" w:customStyle="1" w:styleId="PlainTable11">
    <w:name w:val="Plain Table 11"/>
    <w:basedOn w:val="TableNormal"/>
    <w:uiPriority w:val="41"/>
    <w:rsid w:val="00BC3B86"/>
    <w:pPr>
      <w:spacing w:after="0" w:line="240" w:lineRule="auto"/>
    </w:pPr>
    <w:rPr>
      <w:rFonts w:ascii="Calibri" w:eastAsia="Times New Roman" w:hAnsi="Calibri" w:cs="Times New Roman"/>
      <w:sz w:val="20"/>
      <w:szCs w:val="20"/>
      <w:lang w:val="en-GB" w:eastAsia="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1">
    <w:name w:val="List Table 31"/>
    <w:basedOn w:val="TableNormal"/>
    <w:uiPriority w:val="48"/>
    <w:rsid w:val="00BC3B86"/>
    <w:pPr>
      <w:spacing w:after="0" w:line="240" w:lineRule="auto"/>
    </w:pPr>
    <w:rPr>
      <w:rFonts w:ascii="Calibri" w:eastAsia="Times New Roman" w:hAnsi="Calibri"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BodyText">
    <w:name w:val="Body Text"/>
    <w:basedOn w:val="Normal"/>
    <w:link w:val="BodyTextChar"/>
    <w:uiPriority w:val="99"/>
    <w:unhideWhenUsed/>
    <w:rsid w:val="00BC3B86"/>
    <w:pPr>
      <w:suppressAutoHyphens w:val="0"/>
      <w:autoSpaceDN/>
      <w:spacing w:after="120" w:line="240" w:lineRule="auto"/>
      <w:jc w:val="left"/>
      <w:textAlignment w:val="auto"/>
    </w:pPr>
    <w:rPr>
      <w:rFonts w:ascii="Times New Roman" w:hAnsi="Times New Roman"/>
      <w:sz w:val="24"/>
      <w:szCs w:val="24"/>
      <w:lang w:val="en-US"/>
    </w:rPr>
  </w:style>
  <w:style w:type="character" w:customStyle="1" w:styleId="BodyTextChar">
    <w:name w:val="Body Text Char"/>
    <w:basedOn w:val="DefaultParagraphFont"/>
    <w:link w:val="BodyText"/>
    <w:uiPriority w:val="99"/>
    <w:rsid w:val="00BC3B86"/>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BC3B86"/>
    <w:pPr>
      <w:spacing w:after="120"/>
      <w:ind w:left="283"/>
    </w:pPr>
  </w:style>
  <w:style w:type="character" w:customStyle="1" w:styleId="BodyTextIndentChar">
    <w:name w:val="Body Text Indent Char"/>
    <w:basedOn w:val="DefaultParagraphFont"/>
    <w:link w:val="BodyTextIndent"/>
    <w:uiPriority w:val="99"/>
    <w:semiHidden/>
    <w:rsid w:val="00BC3B86"/>
    <w:rPr>
      <w:rFonts w:ascii="Calibri" w:eastAsia="Times New Roman" w:hAnsi="Calibri" w:cs="Times New Roman"/>
      <w:lang w:val="en-GB"/>
    </w:rPr>
  </w:style>
  <w:style w:type="paragraph" w:styleId="EndnoteText">
    <w:name w:val="endnote text"/>
    <w:basedOn w:val="Normal"/>
    <w:link w:val="EndnoteTextChar"/>
    <w:unhideWhenUsed/>
    <w:rsid w:val="00BC3B86"/>
    <w:pPr>
      <w:suppressAutoHyphens w:val="0"/>
      <w:autoSpaceDN/>
      <w:spacing w:after="0" w:line="240" w:lineRule="auto"/>
      <w:jc w:val="left"/>
      <w:textAlignment w:val="auto"/>
    </w:pPr>
    <w:rPr>
      <w:rFonts w:ascii="Times New Roman" w:hAnsi="Times New Roman"/>
      <w:sz w:val="20"/>
      <w:szCs w:val="20"/>
      <w:lang w:val="en-US"/>
    </w:rPr>
  </w:style>
  <w:style w:type="character" w:customStyle="1" w:styleId="EndnoteTextChar">
    <w:name w:val="Endnote Text Char"/>
    <w:basedOn w:val="DefaultParagraphFont"/>
    <w:link w:val="EndnoteText"/>
    <w:rsid w:val="00BC3B86"/>
    <w:rPr>
      <w:rFonts w:ascii="Times New Roman" w:eastAsia="Times New Roman" w:hAnsi="Times New Roman" w:cs="Times New Roman"/>
      <w:sz w:val="20"/>
      <w:szCs w:val="20"/>
    </w:rPr>
  </w:style>
  <w:style w:type="paragraph" w:customStyle="1" w:styleId="CM14">
    <w:name w:val="CM14"/>
    <w:basedOn w:val="Normal"/>
    <w:next w:val="Normal"/>
    <w:rsid w:val="00BC3B86"/>
    <w:pPr>
      <w:widowControl w:val="0"/>
      <w:suppressAutoHyphens w:val="0"/>
      <w:autoSpaceDE w:val="0"/>
      <w:spacing w:after="245" w:line="240" w:lineRule="auto"/>
      <w:jc w:val="left"/>
      <w:textAlignment w:val="auto"/>
    </w:pPr>
    <w:rPr>
      <w:rFonts w:ascii="Times New Roman" w:hAnsi="Times New Roman"/>
      <w:sz w:val="24"/>
      <w:szCs w:val="24"/>
      <w:lang w:val="en-US"/>
    </w:rPr>
  </w:style>
  <w:style w:type="character" w:customStyle="1" w:styleId="refauthors">
    <w:name w:val="refauthors"/>
    <w:rsid w:val="00BC3B86"/>
  </w:style>
  <w:style w:type="table" w:customStyle="1" w:styleId="ListTable3-Accent51">
    <w:name w:val="List Table 3 - Accent 51"/>
    <w:basedOn w:val="TableNormal"/>
    <w:uiPriority w:val="48"/>
    <w:rsid w:val="00BC3B86"/>
    <w:pPr>
      <w:spacing w:after="0" w:line="240" w:lineRule="auto"/>
    </w:pPr>
    <w:rPr>
      <w:rFonts w:ascii="Calibri" w:eastAsia="Times New Roman" w:hAnsi="Calibri" w:cs="Times New Roman"/>
      <w:sz w:val="20"/>
      <w:szCs w:val="20"/>
      <w:lang w:val="en-GB" w:eastAsia="en-GB"/>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TableofFigures">
    <w:name w:val="table of figures"/>
    <w:basedOn w:val="Normal"/>
    <w:next w:val="Normal"/>
    <w:uiPriority w:val="99"/>
    <w:unhideWhenUsed/>
    <w:rsid w:val="00BC3B86"/>
    <w:pPr>
      <w:spacing w:after="0"/>
    </w:pPr>
  </w:style>
  <w:style w:type="paragraph" w:styleId="CommentSubject">
    <w:name w:val="annotation subject"/>
    <w:basedOn w:val="CommentText"/>
    <w:next w:val="CommentText"/>
    <w:link w:val="CommentSubjectChar"/>
    <w:uiPriority w:val="99"/>
    <w:semiHidden/>
    <w:unhideWhenUsed/>
    <w:rsid w:val="00BC3B86"/>
    <w:pPr>
      <w:spacing w:line="249" w:lineRule="auto"/>
    </w:pPr>
    <w:rPr>
      <w:b/>
      <w:bCs/>
      <w:lang w:val="en-US"/>
    </w:rPr>
  </w:style>
  <w:style w:type="character" w:customStyle="1" w:styleId="CommentSubjectChar">
    <w:name w:val="Comment Subject Char"/>
    <w:basedOn w:val="CommentTextChar"/>
    <w:link w:val="CommentSubject"/>
    <w:uiPriority w:val="99"/>
    <w:semiHidden/>
    <w:rsid w:val="00BC3B86"/>
    <w:rPr>
      <w:rFonts w:ascii="Calibri" w:eastAsia="Times New Roman" w:hAnsi="Calibri" w:cs="Times New Roman"/>
      <w:b/>
      <w:bCs/>
      <w:sz w:val="20"/>
      <w:szCs w:val="20"/>
      <w:lang w:val="en-GB"/>
    </w:rPr>
  </w:style>
  <w:style w:type="character" w:customStyle="1" w:styleId="CommentTextChar1">
    <w:name w:val="Comment Text Char1"/>
    <w:uiPriority w:val="99"/>
    <w:rsid w:val="00BC3B86"/>
    <w:rPr>
      <w:lang w:val="en-US" w:eastAsia="en-US"/>
    </w:rPr>
  </w:style>
  <w:style w:type="paragraph" w:styleId="NoSpacing">
    <w:name w:val="No Spacing"/>
    <w:rsid w:val="00BC3B86"/>
    <w:pPr>
      <w:suppressAutoHyphens/>
      <w:autoSpaceDN w:val="0"/>
      <w:spacing w:after="0" w:line="240" w:lineRule="auto"/>
      <w:jc w:val="both"/>
      <w:textAlignment w:val="baseline"/>
    </w:pPr>
    <w:rPr>
      <w:rFonts w:ascii="Calibri" w:eastAsia="Times New Roman" w:hAnsi="Calibri" w:cs="Times New Roman"/>
      <w:lang w:val="en-GB"/>
    </w:rPr>
  </w:style>
  <w:style w:type="numbering" w:customStyle="1" w:styleId="ImportedStyle2">
    <w:name w:val="Imported Style 2"/>
    <w:basedOn w:val="NoList"/>
    <w:rsid w:val="00BC3B86"/>
    <w:pPr>
      <w:numPr>
        <w:numId w:val="24"/>
      </w:numPr>
    </w:pPr>
  </w:style>
  <w:style w:type="numbering" w:customStyle="1" w:styleId="ImportedStyle3">
    <w:name w:val="Imported Style 3"/>
    <w:basedOn w:val="NoList"/>
    <w:rsid w:val="00BC3B86"/>
    <w:pPr>
      <w:numPr>
        <w:numId w:val="25"/>
      </w:numPr>
    </w:pPr>
  </w:style>
  <w:style w:type="paragraph" w:styleId="TOCHeading">
    <w:name w:val="TOC Heading"/>
    <w:basedOn w:val="Heading1"/>
    <w:next w:val="Normal"/>
    <w:uiPriority w:val="39"/>
    <w:unhideWhenUsed/>
    <w:qFormat/>
    <w:rsid w:val="003346B7"/>
    <w:pPr>
      <w:suppressAutoHyphens w:val="0"/>
      <w:autoSpaceDN/>
      <w:spacing w:before="480" w:after="0" w:line="276" w:lineRule="auto"/>
      <w:ind w:left="0" w:firstLine="0"/>
      <w:jc w:val="left"/>
      <w:textAlignment w:val="auto"/>
      <w:outlineLvl w:val="9"/>
    </w:pPr>
    <w:rPr>
      <w:rFonts w:asciiTheme="majorHAnsi" w:eastAsiaTheme="majorEastAsia" w:hAnsiTheme="majorHAnsi" w:cstheme="majorBidi"/>
      <w:caps/>
      <w:color w:val="365F91" w:themeColor="accent1" w:themeShade="BF"/>
      <w:spacing w:val="0"/>
      <w:lang w:val="en-US" w:eastAsia="ja-JP"/>
    </w:rPr>
  </w:style>
  <w:style w:type="paragraph" w:styleId="Bibliography">
    <w:name w:val="Bibliography"/>
    <w:basedOn w:val="Normal"/>
    <w:next w:val="Normal"/>
    <w:uiPriority w:val="37"/>
    <w:semiHidden/>
    <w:unhideWhenUsed/>
    <w:rsid w:val="00804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884071">
      <w:bodyDiv w:val="1"/>
      <w:marLeft w:val="0"/>
      <w:marRight w:val="0"/>
      <w:marTop w:val="0"/>
      <w:marBottom w:val="0"/>
      <w:divBdr>
        <w:top w:val="none" w:sz="0" w:space="0" w:color="auto"/>
        <w:left w:val="none" w:sz="0" w:space="0" w:color="auto"/>
        <w:bottom w:val="none" w:sz="0" w:space="0" w:color="auto"/>
        <w:right w:val="none" w:sz="0" w:space="0" w:color="auto"/>
      </w:divBdr>
    </w:div>
    <w:div w:id="670378612">
      <w:bodyDiv w:val="1"/>
      <w:marLeft w:val="0"/>
      <w:marRight w:val="0"/>
      <w:marTop w:val="0"/>
      <w:marBottom w:val="0"/>
      <w:divBdr>
        <w:top w:val="none" w:sz="0" w:space="0" w:color="auto"/>
        <w:left w:val="none" w:sz="0" w:space="0" w:color="auto"/>
        <w:bottom w:val="none" w:sz="0" w:space="0" w:color="auto"/>
        <w:right w:val="none" w:sz="0" w:space="0" w:color="auto"/>
      </w:divBdr>
    </w:div>
    <w:div w:id="990062813">
      <w:bodyDiv w:val="1"/>
      <w:marLeft w:val="0"/>
      <w:marRight w:val="0"/>
      <w:marTop w:val="0"/>
      <w:marBottom w:val="0"/>
      <w:divBdr>
        <w:top w:val="none" w:sz="0" w:space="0" w:color="auto"/>
        <w:left w:val="none" w:sz="0" w:space="0" w:color="auto"/>
        <w:bottom w:val="none" w:sz="0" w:space="0" w:color="auto"/>
        <w:right w:val="none" w:sz="0" w:space="0" w:color="auto"/>
      </w:divBdr>
    </w:div>
    <w:div w:id="1131749205">
      <w:bodyDiv w:val="1"/>
      <w:marLeft w:val="0"/>
      <w:marRight w:val="0"/>
      <w:marTop w:val="0"/>
      <w:marBottom w:val="0"/>
      <w:divBdr>
        <w:top w:val="none" w:sz="0" w:space="0" w:color="auto"/>
        <w:left w:val="none" w:sz="0" w:space="0" w:color="auto"/>
        <w:bottom w:val="none" w:sz="0" w:space="0" w:color="auto"/>
        <w:right w:val="none" w:sz="0" w:space="0" w:color="auto"/>
      </w:divBdr>
    </w:div>
    <w:div w:id="181590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PowerPoint_Slide1.sld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package" Target="embeddings/Microsoft_PowerPoint_Slide2.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DFEB4-176C-4491-BA9D-E2BBDAA8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42398</Words>
  <Characters>241672</Characters>
  <Application>Microsoft Office Word</Application>
  <DocSecurity>0</DocSecurity>
  <Lines>2013</Lines>
  <Paragraphs>567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FHMM</cp:lastModifiedBy>
  <cp:revision>2</cp:revision>
  <dcterms:created xsi:type="dcterms:W3CDTF">2017-07-23T15:21:00Z</dcterms:created>
  <dcterms:modified xsi:type="dcterms:W3CDTF">2017-07-23T15:21:00Z</dcterms:modified>
</cp:coreProperties>
</file>